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42.123001pt;margin-top:41.999981pt;width:569.9pt;height:558pt;mso-position-horizontal-relative:page;mso-position-vertical-relative:page;z-index:-413992" coordorigin="842,840" coordsize="11398,11160">
            <v:shape style="position:absolute;left:3602;top:1757;width:8638;height:10243" type="#_x0000_t75" stroked="false">
              <v:imagedata r:id="rId5" o:title=""/>
            </v:shape>
            <v:rect style="position:absolute;left:3419;top:1620;width:8821;height:10380" filled="true" fillcolor="#000000" stroked="false">
              <v:fill opacity="7863f" type="solid"/>
            </v:rect>
            <v:rect style="position:absolute;left:3602;top:840;width:5040;height:2280" filled="true" fillcolor="#ffffff" stroked="false">
              <v:fill opacity="60948f" type="solid"/>
            </v:rect>
            <v:shape style="position:absolute;left:3602;top:840;width:5040;height:2280" type="#_x0000_t75" stroked="false">
              <v:imagedata r:id="rId6" o:title=""/>
            </v:shape>
            <v:rect style="position:absolute;left:842;top:840;width:2760;height:2280" filled="true" fillcolor="#000000" stroked="false">
              <v:fill opacity="58982f" type="solid"/>
            </v:rect>
            <v:shape style="position:absolute;left:1154;top:2355;width:181;height:258" type="#_x0000_t75" stroked="false">
              <v:imagedata r:id="rId7" o:title=""/>
            </v:shape>
            <v:shape style="position:absolute;left:1371;top:2345;width:183;height:267" type="#_x0000_t75" stroked="false">
              <v:imagedata r:id="rId8" o:title=""/>
            </v:shape>
            <v:shape style="position:absolute;left:1590;top:2414;width:338;height:203" type="#_x0000_t75" stroked="false">
              <v:imagedata r:id="rId9" o:title=""/>
            </v:shape>
            <v:shape style="position:absolute;left:1967;top:2342;width:103;height:275" type="#_x0000_t75" stroked="false">
              <v:imagedata r:id="rId10" o:title=""/>
            </v:shape>
            <v:shape style="position:absolute;left:2104;top:2414;width:160;height:203" type="#_x0000_t75" stroked="false">
              <v:imagedata r:id="rId11" o:title=""/>
            </v:shape>
            <v:shape style="position:absolute;left:2419;top:2355;width:179;height:258" type="#_x0000_t75" stroked="false">
              <v:imagedata r:id="rId12" o:title=""/>
            </v:shape>
            <v:shape style="position:absolute;left:2638;top:2414;width:153;height:203" type="#_x0000_t75" stroked="false">
              <v:imagedata r:id="rId13" o:title=""/>
            </v:shape>
            <v:shape style="position:absolute;left:2849;top:2414;width:152;height:199" type="#_x0000_t75" stroked="false">
              <v:imagedata r:id="rId14" o:title=""/>
            </v:shape>
            <v:shape style="position:absolute;left:3058;top:2342;width:145;height:271" type="#_x0000_t75" stroked="false">
              <v:imagedata r:id="rId15" o:title=""/>
            </v:shape>
            <v:shape style="position:absolute;left:7399;top:1882;width:762;height:202" coordorigin="7399,1882" coordsize="762,202" path="m7780,1882l7704,1889,7631,1908,7563,1938,7500,1978,7445,2027,7399,2084,7508,2084,7568,2033,7634,1996,7705,1974,7780,1966,8041,1966,7999,1939,7931,1908,7857,1889,7780,1882xm8041,1966l7780,1966,7854,1974,7926,1996,7992,2033,8052,2084,8161,2084,8116,2028,8062,1979,8041,1966xe" filled="true" fillcolor="#e30613" stroked="false">
              <v:path arrowok="t"/>
              <v:fill type="solid"/>
            </v:shape>
            <v:shape style="position:absolute;left:7000;top:2151;width:408;height:479" coordorigin="7001,2151" coordsize="408,479" path="m7243,2151l7195,2156,7150,2168,7109,2187,7073,2214,7042,2249,7019,2291,7006,2339,7001,2391,7006,2443,7019,2490,7042,2532,7073,2568,7109,2595,7150,2614,7195,2626,7243,2630,7290,2625,7333,2611,7372,2586,7407,2552,7408,2550,7400,2540,7240,2540,7183,2528,7137,2497,7107,2450,7096,2391,7107,2331,7137,2284,7183,2253,7240,2242,7400,2242,7408,2232,7407,2230,7372,2195,7333,2171,7290,2156,7243,2151xm7354,2485l7352,2487,7326,2510,7299,2526,7270,2536,7240,2540,7400,2540,7354,2485xm7400,2242l7240,2242,7270,2245,7299,2255,7326,2272,7352,2294,7354,2296,7400,2242xe" filled="true" fillcolor="#ffffff" stroked="false">
              <v:path arrowok="t"/>
              <v:fill type="solid"/>
            </v:shape>
            <v:line style="position:absolute" from="7510,2159" to="7510,2621" stroked="true" strokeweight="4.734pt" strokecolor="#ffffff">
              <v:stroke dashstyle="solid"/>
            </v:line>
            <v:shape style="position:absolute;left:7640;top:2015;width:293;height:613" coordorigin="7641,2015" coordsize="293,613" path="m7814,2246l7721,2246,7721,2507,7728,2556,7750,2594,7783,2619,7826,2628,7855,2627,7878,2621,7896,2614,7910,2607,7911,2606,7927,2544,7858,2544,7838,2541,7825,2531,7816,2515,7814,2492,7814,2246xm7934,2517l7928,2521,7910,2531,7892,2538,7874,2542,7858,2544,7927,2544,7934,2517xm7910,2159l7641,2159,7641,2246,7910,2246,7910,2159xm7814,2015l7721,2065,7721,2159,7814,2159,7814,2015xe" filled="true" fillcolor="#ffffff" stroked="false">
              <v:path arrowok="t"/>
              <v:fill type="solid"/>
            </v:shape>
            <v:line style="position:absolute" from="8054,2159" to="8054,2621" stroked="true" strokeweight="4.737pt" strokecolor="#ffffff">
              <v:stroke dashstyle="solid"/>
            </v:line>
            <w10:wrap type="none"/>
          </v:group>
        </w:pict>
      </w:r>
      <w:r>
        <w:rPr/>
        <w:pict>
          <v:line style="position:absolute;mso-position-horizontal-relative:page;mso-position-vertical-relative:page;z-index:1096" from="488.6828pt,677.940979pt" to="488.6828pt,743.367979pt" stroked="true" strokeweight=".358pt" strokecolor="#020203">
            <v:stroke dashstyle="solid"/>
            <w10:wrap type="none"/>
          </v:line>
        </w:pict>
      </w:r>
    </w:p>
    <w:p>
      <w:pPr>
        <w:pStyle w:val="BodyText"/>
        <w:rPr>
          <w:rFonts w:ascii="Times New Roman"/>
          <w:sz w:val="20"/>
        </w:rPr>
      </w:pPr>
    </w:p>
    <w:p>
      <w:pPr>
        <w:pStyle w:val="BodyText"/>
        <w:rPr>
          <w:rFonts w:ascii="Times New Roman"/>
          <w:sz w:val="20"/>
        </w:rPr>
      </w:pPr>
    </w:p>
    <w:p>
      <w:pPr>
        <w:pStyle w:val="BodyText"/>
        <w:spacing w:before="4"/>
        <w:rPr>
          <w:rFonts w:ascii="Times New Roman"/>
          <w:sz w:val="29"/>
        </w:rPr>
      </w:pPr>
    </w:p>
    <w:p>
      <w:pPr>
        <w:spacing w:before="102"/>
        <w:ind w:left="0" w:right="3904" w:firstLine="0"/>
        <w:jc w:val="right"/>
        <w:rPr>
          <w:sz w:val="16"/>
        </w:rPr>
      </w:pPr>
      <w:r>
        <w:rPr>
          <w:color w:val="FFFFFF"/>
          <w:w w:val="164"/>
          <w:sz w:val="16"/>
        </w:rPr>
        <w: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23"/>
        <w:ind w:left="1315" w:right="0" w:firstLine="0"/>
        <w:jc w:val="left"/>
        <w:rPr>
          <w:sz w:val="76"/>
        </w:rPr>
      </w:pPr>
      <w:r>
        <w:rPr>
          <w:w w:val="110"/>
          <w:sz w:val="76"/>
        </w:rPr>
        <w:t>Safeguarding assets</w:t>
      </w:r>
    </w:p>
    <w:p>
      <w:pPr>
        <w:spacing w:before="146"/>
        <w:ind w:left="1315" w:right="0" w:firstLine="0"/>
        <w:jc w:val="left"/>
        <w:rPr>
          <w:sz w:val="22"/>
        </w:rPr>
      </w:pPr>
      <w:r>
        <w:rPr>
          <w:w w:val="120"/>
          <w:sz w:val="22"/>
        </w:rPr>
        <w:t>BUILDING STRONGER PORTFOLIOS FOR TURBULENT TIMES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5"/>
        </w:rPr>
      </w:pPr>
      <w:r>
        <w:rPr/>
        <w:pict>
          <v:shape style="position:absolute;margin-left:361.222504pt;margin-top:11.327662pt;width:118.8pt;height:17.6pt;mso-position-horizontal-relative:page;mso-position-vertical-relative:paragraph;z-index:-1024;mso-wrap-distance-left:0;mso-wrap-distance-right:0" coordorigin="7224,227" coordsize="2376,352" path="m7365,227l7308,239,7264,274,7235,330,7224,402,7235,475,7263,530,7308,566,7364,578,7421,566,7431,558,7365,558,7318,547,7281,516,7256,466,7247,401,7256,337,7280,288,7318,258,7364,247,7432,247,7422,239,7365,227xm7432,247l7364,247,7411,258,7449,289,7474,337,7483,402,7474,467,7449,516,7412,547,7365,558,7431,558,7465,530,7495,474,7505,401,7495,329,7466,274,7432,247xm7644,232l7622,232,7622,442,7629,502,7652,544,7689,570,7740,578,7791,570,7809,558,7741,558,7699,551,7669,529,7650,493,7644,442,7644,232xm7858,232l7836,232,7836,442,7830,493,7812,529,7783,551,7741,558,7809,558,7828,544,7851,501,7858,442,7858,232xm8092,252l8069,252,8069,573,8092,573,8092,252xm8197,232l7964,232,7964,252,8197,252,8197,232xm8329,232l8306,232,8306,573,8497,573,8497,552,8329,552,8329,232xm8723,227l8667,239,8622,274,8593,330,8583,402,8593,475,8622,530,8666,566,8722,578,8779,566,8789,558,8723,558,8676,547,8639,516,8614,466,8605,401,8614,337,8638,288,8676,258,8722,247,8790,247,8780,239,8723,227xm8790,247l8722,247,8769,258,8807,289,8832,337,8841,402,8832,467,8807,516,8770,547,8723,558,8789,558,8824,530,8853,474,8863,401,8853,329,8824,274,8790,247xm9110,227l9053,239,9009,274,8980,330,8969,402,8979,475,9008,530,9052,566,9109,578,9166,566,9175,558,9110,558,9063,547,9025,516,9001,466,8992,401,9001,337,9025,288,9062,258,9109,247,9177,247,9167,239,9110,227xm9177,247l9109,247,9156,258,9193,289,9218,337,9227,402,9218,467,9194,516,9157,547,9110,558,9175,558,9210,530,9239,474,9250,401,9239,329,9211,274,9177,247xm9391,232l9369,232,9369,573,9391,573,9391,478,9416,447,9391,447,9391,232xm9490,386l9463,386,9575,573,9600,573,9490,386xm9584,232l9559,232,9391,447,9416,447,9463,386,9490,386,9479,367,9584,232xe" filled="true" fillcolor="#000000" stroked="false">
            <v:path arrowok="t"/>
            <v:fill type="solid"/>
            <w10:wrap type="topAndBottom"/>
          </v:shape>
        </w:pict>
      </w:r>
      <w:r>
        <w:rPr/>
        <w:pict>
          <v:shape style="position:absolute;margin-left:498.599792pt;margin-top:12.218361pt;width:50.75pt;height:15.55pt;mso-position-horizontal-relative:page;mso-position-vertical-relative:paragraph;z-index:-1000;mso-wrap-distance-left:0;mso-wrap-distance-right:0" coordorigin="9972,244" coordsize="1015,311" path="m10177,289l10081,289,10108,292,10125,300,10136,313,10139,329,10136,344,10128,357,10113,371,10045,415,10009,449,9983,492,9972,550,10188,550,10188,506,10028,506,10036,486,10050,467,10073,447,10143,402,10167,381,10180,357,10185,326,10177,290,10177,289xm10082,244l10054,247,10027,255,10002,268,9980,285,10009,320,10024,307,10043,298,10062,292,10081,289,10177,289,10157,265,10125,249,10082,244xm10388,244l10337,256,10300,288,10277,337,10269,400,10277,463,10299,511,10336,543,10387,555,10439,543,10476,511,10476,511,10388,511,10355,502,10332,479,10319,443,10315,399,10319,355,10332,320,10354,297,10387,288,10477,288,10477,288,10440,256,10388,244xm10477,288l10387,288,10421,297,10444,320,10457,356,10461,400,10457,444,10444,479,10422,502,10388,511,10476,511,10499,462,10507,399,10499,336,10477,288xm10667,249l10630,249,10623,266,10609,278,10590,285,10568,288,10568,320,10622,320,10622,550,10667,550,10667,249xm10980,415l10936,415,10917,456,10887,486,10848,504,10800,512,10800,555,10890,534,10947,487,10978,427,10980,415xm10874,244l10828,251,10790,270,10765,301,10756,344,10764,386,10786,416,10818,433,10857,439,10882,437,10902,433,10920,425,10936,415,10980,415,10982,396,10870,396,10841,393,10820,383,10806,367,10802,344,10802,343,10806,321,10820,303,10842,292,10872,288,10964,288,10954,272,10918,251,10874,244xm10964,288l10872,288,10902,293,10923,305,10937,322,10941,343,10936,366,10922,383,10900,393,10870,396,10982,396,10987,364,10978,310,10964,288xe" filled="true" fillcolor="#000000" stroked="false">
            <v:path arrowok="t"/>
            <v:fill type="solid"/>
            <w10:wrap type="topAndBottom"/>
          </v:shape>
        </w:pict>
      </w:r>
    </w:p>
    <w:p>
      <w:pPr>
        <w:spacing w:after="0"/>
        <w:rPr>
          <w:sz w:val="15"/>
        </w:rPr>
        <w:sectPr>
          <w:type w:val="continuous"/>
          <w:pgSz w:w="12240" w:h="15840"/>
          <w:pgMar w:top="840" w:bottom="280" w:left="0" w:right="0"/>
        </w:sectPr>
      </w:pPr>
    </w:p>
    <w:p>
      <w:pPr>
        <w:pStyle w:val="BodyText"/>
        <w:rPr>
          <w:sz w:val="20"/>
        </w:rPr>
      </w:pPr>
      <w:r>
        <w:rPr/>
        <w:pict>
          <v:group style="position:absolute;margin-left:0pt;margin-top:0pt;width:612pt;height:792pt;mso-position-horizontal-relative:page;mso-position-vertical-relative:page;z-index:-413944" coordorigin="0,0" coordsize="12240,15840">
            <v:shape style="position:absolute;left:0;top:0;width:10800;height:15840" type="#_x0000_t75" stroked="false">
              <v:imagedata r:id="rId16" o:title=""/>
            </v:shape>
            <v:rect style="position:absolute;left:0;top:0;width:10800;height:15840" filled="true" fillcolor="#000000" stroked="false">
              <v:fill opacity="7863f" type="solid"/>
            </v:rect>
            <v:rect style="position:absolute;left:840;top:1440;width:8036;height:11135" filled="true" fillcolor="#ffffff" stroked="false">
              <v:fill type="solid"/>
            </v:rect>
            <v:shape style="position:absolute;left:5472;top:11798;width:2520;height:2520" coordorigin="5472,11798" coordsize="2520,2520" path="m6732,11798l6655,11800,6580,11807,6506,11818,6433,11834,6362,11853,6292,11877,6225,11904,6160,11935,6096,11970,6035,12008,5976,12050,5920,12094,5867,12142,5816,12193,5768,12246,5724,12302,5682,12361,5644,12422,5609,12485,5578,12551,5551,12618,5527,12688,5508,12759,5492,12832,5481,12906,5474,12981,5472,13058,5474,13135,5481,13210,5492,13285,5508,13357,5527,13428,5551,13498,5578,13565,5609,13631,5644,13694,5682,13755,5724,13814,5768,13870,5816,13923,5867,13974,5920,14022,5976,14066,6035,14108,6096,14146,6160,14181,6225,14212,6292,14239,6362,14263,6433,14282,6506,14298,6580,14309,6655,14316,6732,14318,6809,14316,6884,14309,6959,14298,7031,14282,7102,14263,7172,14239,7239,14212,7305,14181,7368,14146,7429,14108,7488,14066,7544,14022,7597,13974,7648,13923,7696,13870,7740,13814,7782,13755,7820,13694,7855,13631,7886,13565,7913,13498,7937,13428,7956,13357,7972,13285,7983,13210,7990,13135,7992,13058,7990,12981,7983,12906,7972,12832,7956,12759,7937,12688,7913,12618,7886,12551,7855,12485,7820,12422,7782,12361,7740,12302,7696,12246,7648,12193,7597,12142,7544,12094,7488,12050,7429,12008,7368,11970,7305,11935,7239,11904,7172,11877,7102,11853,7031,11834,6959,11818,6884,11807,6809,11800,6732,11798xe" filled="true" fillcolor="#dbac00" stroked="false">
              <v:path arrowok="t"/>
              <v:fill opacity="22937f" type="solid"/>
            </v:shape>
            <v:shape style="position:absolute;left:9080;top:11798;width:2520;height:2520" coordorigin="9080,11798" coordsize="2520,2520" path="m10340,11798l10264,11800,10188,11807,10114,11818,10041,11834,9970,11853,9901,11877,9833,11904,9768,11935,9704,11970,9643,12008,9585,12050,9529,12094,9475,12142,9424,12193,9377,12246,9332,12302,9291,12361,9252,12422,9218,12485,9187,12551,9159,12618,9136,12688,9116,12759,9101,12832,9090,12906,9083,12981,9080,13058,9083,13135,9090,13210,9101,13285,9116,13357,9136,13428,9159,13498,9187,13565,9218,13631,9252,13694,9291,13755,9332,13814,9377,13870,9424,13923,9475,13974,9529,14022,9585,14066,9643,14108,9704,14146,9768,14181,9833,14212,9901,14239,9970,14263,10041,14282,10114,14298,10188,14309,10264,14316,10340,14318,10417,14316,10493,14309,10567,14298,10640,14282,10711,14263,10780,14239,10848,14212,10913,14181,10976,14146,11037,14108,11096,14066,11152,14022,11206,13974,11256,13923,11304,13870,11349,13814,11390,13755,11428,13694,11463,13631,11494,13565,11522,13498,11545,13428,11565,13357,11580,13285,11591,13210,11598,13135,11600,13058,11598,12981,11591,12906,11580,12832,11565,12759,11545,12688,11522,12618,11494,12551,11463,12485,11428,12422,11390,12361,11349,12302,11304,12246,11256,12193,11206,12142,11152,12094,11096,12050,11037,12008,10976,11970,10913,11935,10848,11904,10780,11877,10711,11853,10640,11834,10567,11818,10493,11807,10417,11800,10340,11798xe" filled="true" fillcolor="#0082b4" stroked="false">
              <v:path arrowok="t"/>
              <v:fill opacity="22937f" type="solid"/>
            </v:shape>
            <v:shape style="position:absolute;left:5459;top:11776;width:1296;height:1302" coordorigin="5459,11777" coordsize="1296,1302" path="m6735,11777l6658,11779,6583,11786,6508,11797,6435,11812,6364,11831,6294,11854,6226,11882,6160,11912,6096,11947,6034,11985,5974,12026,5917,12070,5862,12118,5811,12169,5762,12222,5716,12278,5673,12337,5634,12398,5598,12462,5565,12527,5537,12595,5512,12665,5491,12737,5474,12810,5462,12885,5459,12905,6732,13078,6721,13076,6714,13067,6716,13046,6725,13038,6755,13038,6755,11777,6735,11777xm6755,13038l6725,13038,6746,13038,6755,13047,6755,13038xe" filled="true" fillcolor="#ededed" stroked="false">
              <v:path arrowok="t"/>
              <v:fill type="solid"/>
            </v:shape>
            <v:shape style="position:absolute;left:5459;top:11776;width:1296;height:1302" coordorigin="5459,11777" coordsize="1296,1302" path="m6735,11777l6658,11779,6583,11786,6508,11797,6435,11812,6364,11831,6294,11854,6226,11882,6160,11912,6096,11947,6034,11985,5974,12026,5917,12070,5862,12118,5811,12169,5762,12222,5716,12278,5673,12337,5634,12398,5598,12462,5565,12527,5537,12595,5512,12665,5491,12737,5474,12810,5462,12885,5459,12905,5479,12908,5690,12936,5875,12961,6037,12983,6177,13002,6297,13019,6398,13032,6483,13044,6551,13053,6648,13066,6717,13076,6732,13078,6721,13076,6714,13067,6715,13057,6716,13046,6725,13038,6736,13038,6746,13038,6755,13047,6755,13058,6755,11797,6755,11777,6735,11777xe" filled="false" stroked="true" strokeweight="2pt" strokecolor="#ffffff">
              <v:path arrowok="t"/>
              <v:stroke dashstyle="solid"/>
            </v:shape>
            <v:shape style="position:absolute;left:9214;top:11776;width:1107;height:1248" coordorigin="9214,11777" coordsize="1107,1248" path="m10320,11777l10245,11780,10170,11788,10096,11800,10024,11817,9952,11837,9883,11861,9815,11890,9748,11922,9684,11958,9622,11997,9562,12040,9505,12087,9450,12137,9398,12190,9349,12246,9303,12305,9261,12368,9232,12416,10320,13024,10320,11777xm9214,12405l9222,12433,9232,12416,9214,12405xe" filled="true" fillcolor="#ededed" stroked="false">
              <v:path arrowok="t"/>
              <v:fill type="solid"/>
            </v:shape>
            <v:shape style="position:absolute;left:9214;top:11776;width:1107;height:1248" coordorigin="9214,11777" coordsize="1107,1248" path="m9214,12405l9283,12444,9352,12483,9421,12521,9491,12560,9560,12599,9629,12637,9698,12676,9767,12715,9836,12753,9906,12792,9975,12831,10044,12869,10113,12908,10182,12947,10251,12985,10320,13024,10320,11777,10245,11780,10170,11788,10096,11800,10024,11817,9952,11837,9883,11861,9815,11890,9748,11922,9684,11958,9622,11997,9562,12040,9505,12087,9450,12137,9398,12190,9349,12246,9303,12305,9261,12368,9222,12433e" filled="false" stroked="true" strokeweight="2pt" strokecolor="#ffffff">
              <v:path arrowok="t"/>
              <v:stroke dashstyle="solid"/>
            </v:shape>
            <v:shape style="position:absolute;left:5832;top:12158;width:5409;height:1800" coordorigin="5832,12158" coordsize="5409,1800" path="m7632,13058l7629,12984,7620,12912,7606,12842,7586,12774,7561,12708,7532,12644,7497,12584,7458,12527,7415,12472,7369,12422,7318,12375,7264,12332,7206,12293,7146,12259,7082,12229,7017,12204,6948,12184,6878,12170,6806,12161,6732,12158,6658,12161,6586,12170,6516,12184,6448,12204,6382,12229,6319,12259,6258,12293,6201,12332,6146,12375,6096,12422,6049,12472,6006,12527,5967,12584,5933,12644,5903,12708,5878,12774,5858,12842,5844,12912,5835,12984,5832,13058,5835,13132,5844,13204,5858,13274,5878,13343,5903,13408,5933,13472,5967,13532,6006,13590,6049,13644,6096,13694,6146,13741,6201,13784,6258,13823,6319,13858,6382,13887,6448,13912,6516,13932,6586,13946,6658,13955,6732,13958,6806,13955,6878,13946,6948,13932,7017,13912,7082,13887,7146,13858,7206,13823,7264,13784,7318,13741,7369,13694,7415,13644,7458,13590,7497,13532,7532,13472,7561,13408,7586,13343,7606,13274,7620,13204,7629,13132,7632,13058m11240,13058l11237,12984,11229,12912,11214,12842,11195,12774,11170,12708,11140,12644,11106,12584,11067,12527,11024,12472,10977,12422,10926,12375,10872,12332,10814,12293,10754,12259,10691,12229,10625,12204,10557,12184,10486,12170,10414,12161,10340,12158,10267,12161,10194,12170,10124,12184,10056,12204,9990,12229,9927,12259,9866,12293,9809,12332,9755,12375,9704,12422,9657,12472,9614,12527,9575,12584,9541,12644,9511,12708,9486,12774,9467,12842,9452,12912,9443,12984,9440,13058,9443,13132,9452,13204,9467,13274,9486,13343,9511,13408,9541,13472,9575,13532,9614,13590,9657,13644,9704,13694,9755,13741,9809,13784,9866,13823,9927,13858,9990,13887,10056,13912,10124,13932,10194,13946,10267,13955,10340,13958,10414,13955,10486,13946,10557,13932,10625,13912,10691,13887,10754,13858,10814,13823,10872,13784,10926,13741,10977,13694,11024,13644,11067,13590,11106,13532,11140,13472,11170,13408,11195,13343,11214,13274,11229,13204,11237,13132,11240,13058e" filled="true" fillcolor="#ffffff" stroked="false">
              <v:path arrowok="t"/>
              <v:fill type="solid"/>
            </v:shape>
            <v:shape style="position:absolute;left:8444;top:12787;width:271;height:541" coordorigin="8445,12788" coordsize="271,541" path="m8445,12788l8715,13058,8445,13328e" filled="false" stroked="true" strokeweight="2pt" strokecolor="#004380">
              <v:path arrowok="t"/>
              <v:stroke dashstyle="solid"/>
            </v:shape>
            <v:line style="position:absolute" from="5540,11517" to="10661,11517" stroked="true" strokeweight="3pt" strokecolor="#dadada">
              <v:stroke dashstyle="dot"/>
            </v:line>
            <v:shape style="position:absolute;left:0;top:15840;width:5390;height:2" coordorigin="0,15840" coordsize="5390,0" path="m5360,11517l5360,11517m10750,11517l10750,11517e" filled="false" stroked="true" strokeweight="3pt" strokecolor="#dadada">
              <v:path arrowok="t"/>
              <v:stroke dashstyle="solid"/>
            </v:shape>
            <v:rect style="position:absolute;left:10800;top:0;width:1440;height:15840" filled="true" fillcolor="#646363" stroked="false">
              <v:fill type="solid"/>
            </v:rect>
            <v:line style="position:absolute" from="2891,2425" to="2891,2583" stroked="true" strokeweight=".165pt" strokecolor="#020203">
              <v:stroke dashstyle="solid"/>
            </v:line>
            <w10:wrap type="none"/>
          </v:group>
        </w:pict>
      </w:r>
    </w:p>
    <w:p>
      <w:pPr>
        <w:pStyle w:val="BodyText"/>
        <w:rPr>
          <w:sz w:val="20"/>
        </w:rPr>
      </w:pPr>
    </w:p>
    <w:p>
      <w:pPr>
        <w:pStyle w:val="BodyText"/>
        <w:spacing w:before="10"/>
        <w:rPr>
          <w:sz w:val="22"/>
        </w:rPr>
      </w:pPr>
    </w:p>
    <w:p>
      <w:pPr>
        <w:spacing w:before="106"/>
        <w:ind w:left="1701" w:right="0" w:firstLine="0"/>
        <w:jc w:val="left"/>
        <w:rPr>
          <w:sz w:val="22"/>
        </w:rPr>
      </w:pPr>
      <w:r>
        <w:rPr>
          <w:w w:val="115"/>
          <w:sz w:val="22"/>
        </w:rPr>
        <w:t>OUTLOOK 2019</w:t>
      </w:r>
    </w:p>
    <w:p>
      <w:pPr>
        <w:pStyle w:val="Heading6"/>
        <w:spacing w:before="189"/>
      </w:pPr>
      <w:r>
        <w:rPr>
          <w:color w:val="5EBBEA"/>
          <w:w w:val="110"/>
        </w:rPr>
        <w:t>Watchlist</w:t>
      </w:r>
    </w:p>
    <w:p>
      <w:pPr>
        <w:pStyle w:val="BodyText"/>
        <w:rPr>
          <w:sz w:val="20"/>
        </w:rPr>
      </w:pPr>
    </w:p>
    <w:p>
      <w:pPr>
        <w:pStyle w:val="BodyText"/>
        <w:rPr>
          <w:sz w:val="20"/>
        </w:rPr>
      </w:pPr>
    </w:p>
    <w:p>
      <w:pPr>
        <w:pStyle w:val="BodyText"/>
        <w:spacing w:before="7"/>
        <w:rPr>
          <w:sz w:val="21"/>
        </w:rPr>
      </w:pPr>
    </w:p>
    <w:p>
      <w:pPr>
        <w:spacing w:line="261" w:lineRule="auto" w:before="104"/>
        <w:ind w:left="1701" w:right="4200" w:firstLine="0"/>
        <w:jc w:val="left"/>
        <w:rPr>
          <w:sz w:val="42"/>
        </w:rPr>
      </w:pPr>
      <w:r>
        <w:rPr>
          <w:color w:val="706F6F"/>
          <w:spacing w:val="-6"/>
          <w:w w:val="110"/>
          <w:sz w:val="42"/>
        </w:rPr>
        <w:t>Make </w:t>
      </w:r>
      <w:r>
        <w:rPr>
          <w:color w:val="706F6F"/>
          <w:spacing w:val="-7"/>
          <w:w w:val="110"/>
          <w:sz w:val="42"/>
        </w:rPr>
        <w:t>sure </w:t>
      </w:r>
      <w:r>
        <w:rPr>
          <w:color w:val="706F6F"/>
          <w:spacing w:val="-5"/>
          <w:w w:val="110"/>
          <w:sz w:val="42"/>
        </w:rPr>
        <w:t>your </w:t>
      </w:r>
      <w:r>
        <w:rPr>
          <w:color w:val="706F6F"/>
          <w:spacing w:val="-4"/>
          <w:w w:val="110"/>
          <w:sz w:val="42"/>
        </w:rPr>
        <w:t>portfolio is </w:t>
      </w:r>
      <w:r>
        <w:rPr>
          <w:color w:val="706F6F"/>
          <w:spacing w:val="-5"/>
          <w:w w:val="110"/>
          <w:sz w:val="42"/>
        </w:rPr>
        <w:t>strong. Compare your </w:t>
      </w:r>
      <w:r>
        <w:rPr>
          <w:color w:val="706F6F"/>
          <w:spacing w:val="-4"/>
          <w:w w:val="110"/>
          <w:sz w:val="42"/>
        </w:rPr>
        <w:t>holdings </w:t>
      </w:r>
      <w:r>
        <w:rPr>
          <w:color w:val="706F6F"/>
          <w:spacing w:val="-8"/>
          <w:w w:val="110"/>
          <w:sz w:val="42"/>
        </w:rPr>
        <w:t>to </w:t>
      </w:r>
      <w:r>
        <w:rPr>
          <w:color w:val="706F6F"/>
          <w:spacing w:val="-3"/>
          <w:w w:val="110"/>
          <w:sz w:val="42"/>
        </w:rPr>
        <w:t>our </w:t>
      </w:r>
      <w:r>
        <w:rPr>
          <w:color w:val="706F6F"/>
          <w:spacing w:val="-4"/>
          <w:w w:val="110"/>
          <w:sz w:val="42"/>
        </w:rPr>
        <w:t>Outlook </w:t>
      </w:r>
      <w:r>
        <w:rPr>
          <w:color w:val="706F6F"/>
          <w:spacing w:val="-5"/>
          <w:w w:val="110"/>
          <w:sz w:val="42"/>
        </w:rPr>
        <w:t>recommendations.</w:t>
      </w:r>
    </w:p>
    <w:p>
      <w:pPr>
        <w:pStyle w:val="BodyText"/>
        <w:rPr>
          <w:sz w:val="20"/>
        </w:rPr>
      </w:pPr>
    </w:p>
    <w:p>
      <w:pPr>
        <w:pStyle w:val="BodyText"/>
        <w:rPr>
          <w:sz w:val="20"/>
        </w:rPr>
      </w:pPr>
    </w:p>
    <w:p>
      <w:pPr>
        <w:pStyle w:val="BodyText"/>
        <w:rPr>
          <w:sz w:val="20"/>
        </w:rPr>
      </w:pPr>
    </w:p>
    <w:p>
      <w:pPr>
        <w:pStyle w:val="BodyText"/>
        <w:spacing w:before="5"/>
        <w:rPr>
          <w:sz w:val="20"/>
        </w:rPr>
      </w:pPr>
    </w:p>
    <w:p>
      <w:pPr>
        <w:spacing w:line="295" w:lineRule="auto" w:before="0"/>
        <w:ind w:left="1987" w:right="5035" w:firstLine="0"/>
        <w:jc w:val="left"/>
        <w:rPr>
          <w:sz w:val="20"/>
        </w:rPr>
      </w:pPr>
      <w:r>
        <w:rPr>
          <w:w w:val="105"/>
          <w:sz w:val="20"/>
        </w:rPr>
        <w:t>Failing to follow a disciplined long-term investment plan poses many risks to your wealth.</w:t>
      </w:r>
    </w:p>
    <w:p>
      <w:pPr>
        <w:pStyle w:val="BodyText"/>
        <w:spacing w:before="6"/>
        <w:rPr>
          <w:sz w:val="24"/>
        </w:rPr>
      </w:pPr>
    </w:p>
    <w:p>
      <w:pPr>
        <w:spacing w:line="295" w:lineRule="auto" w:before="0"/>
        <w:ind w:left="1987" w:right="5035" w:firstLine="0"/>
        <w:jc w:val="left"/>
        <w:rPr>
          <w:sz w:val="20"/>
        </w:rPr>
      </w:pPr>
      <w:r>
        <w:rPr>
          <w:w w:val="110"/>
          <w:sz w:val="20"/>
        </w:rPr>
        <w:t>To help keep your portfolio aligned to your recommended allocation and to our investment themes, we can provide you with a detailed report showing how your portfolio compares to key benchmarks.</w:t>
      </w:r>
    </w:p>
    <w:p>
      <w:pPr>
        <w:pStyle w:val="BodyText"/>
        <w:spacing w:before="6"/>
        <w:rPr>
          <w:sz w:val="24"/>
        </w:rPr>
      </w:pPr>
    </w:p>
    <w:p>
      <w:pPr>
        <w:spacing w:line="295" w:lineRule="auto" w:before="0"/>
        <w:ind w:left="1987" w:right="5034" w:firstLine="0"/>
        <w:jc w:val="left"/>
        <w:rPr>
          <w:sz w:val="20"/>
        </w:rPr>
      </w:pPr>
      <w:r>
        <w:rPr>
          <w:w w:val="110"/>
          <w:sz w:val="20"/>
        </w:rPr>
        <w:t>Your relationship team can then recommend ways for you to address any issues identified.</w:t>
      </w:r>
    </w:p>
    <w:p>
      <w:pPr>
        <w:pStyle w:val="BodyText"/>
        <w:spacing w:before="6"/>
        <w:rPr>
          <w:sz w:val="24"/>
        </w:rPr>
      </w:pPr>
    </w:p>
    <w:p>
      <w:pPr>
        <w:spacing w:line="295" w:lineRule="auto" w:before="1"/>
        <w:ind w:left="1987" w:right="4949" w:firstLine="0"/>
        <w:jc w:val="both"/>
        <w:rPr>
          <w:sz w:val="20"/>
        </w:rPr>
      </w:pPr>
      <w:r>
        <w:rPr>
          <w:w w:val="110"/>
          <w:sz w:val="20"/>
        </w:rPr>
        <w:t>More</w:t>
      </w:r>
      <w:r>
        <w:rPr>
          <w:spacing w:val="-15"/>
          <w:w w:val="110"/>
          <w:sz w:val="20"/>
        </w:rPr>
        <w:t> </w:t>
      </w:r>
      <w:r>
        <w:rPr>
          <w:w w:val="110"/>
          <w:sz w:val="20"/>
        </w:rPr>
        <w:t>than</w:t>
      </w:r>
      <w:r>
        <w:rPr>
          <w:spacing w:val="-15"/>
          <w:w w:val="110"/>
          <w:sz w:val="20"/>
        </w:rPr>
        <w:t> </w:t>
      </w:r>
      <w:r>
        <w:rPr>
          <w:spacing w:val="2"/>
          <w:w w:val="110"/>
          <w:sz w:val="20"/>
        </w:rPr>
        <w:t>3,250</w:t>
      </w:r>
      <w:r>
        <w:rPr>
          <w:spacing w:val="-14"/>
          <w:w w:val="110"/>
          <w:sz w:val="20"/>
        </w:rPr>
        <w:t> </w:t>
      </w:r>
      <w:r>
        <w:rPr>
          <w:w w:val="110"/>
          <w:sz w:val="20"/>
        </w:rPr>
        <w:t>clients</w:t>
      </w:r>
      <w:r>
        <w:rPr>
          <w:spacing w:val="-15"/>
          <w:w w:val="110"/>
          <w:sz w:val="20"/>
        </w:rPr>
        <w:t> </w:t>
      </w:r>
      <w:r>
        <w:rPr>
          <w:w w:val="110"/>
          <w:sz w:val="20"/>
        </w:rPr>
        <w:t>received</w:t>
      </w:r>
      <w:r>
        <w:rPr>
          <w:spacing w:val="-14"/>
          <w:w w:val="110"/>
          <w:sz w:val="20"/>
        </w:rPr>
        <w:t> </w:t>
      </w:r>
      <w:r>
        <w:rPr>
          <w:w w:val="110"/>
          <w:sz w:val="20"/>
        </w:rPr>
        <w:t>their</w:t>
      </w:r>
      <w:r>
        <w:rPr>
          <w:spacing w:val="-15"/>
          <w:w w:val="110"/>
          <w:sz w:val="20"/>
        </w:rPr>
        <w:t> </w:t>
      </w:r>
      <w:r>
        <w:rPr>
          <w:w w:val="110"/>
          <w:sz w:val="20"/>
        </w:rPr>
        <w:t>personalized</w:t>
      </w:r>
      <w:r>
        <w:rPr>
          <w:spacing w:val="-15"/>
          <w:w w:val="110"/>
          <w:sz w:val="20"/>
        </w:rPr>
        <w:t> </w:t>
      </w:r>
      <w:r>
        <w:rPr>
          <w:w w:val="110"/>
          <w:sz w:val="20"/>
        </w:rPr>
        <w:t>Outlook </w:t>
      </w:r>
      <w:r>
        <w:rPr>
          <w:spacing w:val="-6"/>
          <w:w w:val="98"/>
          <w:sz w:val="20"/>
        </w:rPr>
        <w:t>W</w:t>
      </w:r>
      <w:r>
        <w:rPr>
          <w:spacing w:val="-1"/>
          <w:w w:val="111"/>
          <w:sz w:val="20"/>
        </w:rPr>
        <w:t>a</w:t>
      </w:r>
      <w:r>
        <w:rPr>
          <w:spacing w:val="-5"/>
          <w:w w:val="103"/>
          <w:sz w:val="20"/>
        </w:rPr>
        <w:t>t</w:t>
      </w:r>
      <w:r>
        <w:rPr>
          <w:spacing w:val="-1"/>
          <w:w w:val="116"/>
          <w:sz w:val="20"/>
        </w:rPr>
        <w:t>c</w:t>
      </w:r>
      <w:r>
        <w:rPr>
          <w:w w:val="107"/>
          <w:sz w:val="20"/>
        </w:rPr>
        <w:t>h</w:t>
      </w:r>
      <w:r>
        <w:rPr>
          <w:spacing w:val="-1"/>
          <w:w w:val="98"/>
          <w:sz w:val="20"/>
        </w:rPr>
        <w:t>li</w:t>
      </w:r>
      <w:r>
        <w:rPr>
          <w:spacing w:val="2"/>
          <w:w w:val="114"/>
          <w:sz w:val="20"/>
        </w:rPr>
        <w:t>s</w:t>
      </w:r>
      <w:r>
        <w:rPr>
          <w:w w:val="103"/>
          <w:sz w:val="20"/>
        </w:rPr>
        <w:t>t</w:t>
      </w:r>
      <w:r>
        <w:rPr>
          <w:spacing w:val="4"/>
          <w:sz w:val="20"/>
        </w:rPr>
        <w:t> </w:t>
      </w:r>
      <w:r>
        <w:rPr>
          <w:spacing w:val="-4"/>
          <w:w w:val="113"/>
          <w:sz w:val="20"/>
        </w:rPr>
        <w:t>r</w:t>
      </w:r>
      <w:r>
        <w:rPr>
          <w:w w:val="108"/>
          <w:sz w:val="20"/>
        </w:rPr>
        <w:t>e</w:t>
      </w:r>
      <w:r>
        <w:rPr>
          <w:spacing w:val="2"/>
          <w:w w:val="105"/>
          <w:sz w:val="20"/>
        </w:rPr>
        <w:t>p</w:t>
      </w:r>
      <w:r>
        <w:rPr>
          <w:spacing w:val="1"/>
          <w:w w:val="107"/>
          <w:sz w:val="20"/>
        </w:rPr>
        <w:t>o</w:t>
      </w:r>
      <w:r>
        <w:rPr>
          <w:spacing w:val="5"/>
          <w:w w:val="113"/>
          <w:sz w:val="20"/>
        </w:rPr>
        <w:t>r</w:t>
      </w:r>
      <w:r>
        <w:rPr>
          <w:w w:val="103"/>
          <w:sz w:val="20"/>
        </w:rPr>
        <w:t>t</w:t>
      </w:r>
      <w:r>
        <w:rPr>
          <w:spacing w:val="4"/>
          <w:sz w:val="20"/>
        </w:rPr>
        <w:t> </w:t>
      </w:r>
      <w:r>
        <w:rPr>
          <w:w w:val="98"/>
          <w:sz w:val="20"/>
        </w:rPr>
        <w:t>i</w:t>
      </w:r>
      <w:r>
        <w:rPr>
          <w:w w:val="107"/>
          <w:sz w:val="20"/>
        </w:rPr>
        <w:t>n</w:t>
      </w:r>
      <w:r>
        <w:rPr>
          <w:spacing w:val="4"/>
          <w:sz w:val="20"/>
        </w:rPr>
        <w:t> </w:t>
      </w:r>
      <w:r>
        <w:rPr>
          <w:spacing w:val="-1"/>
          <w:w w:val="110"/>
          <w:sz w:val="20"/>
        </w:rPr>
        <w:t>2</w:t>
      </w:r>
      <w:r>
        <w:rPr>
          <w:spacing w:val="2"/>
          <w:w w:val="127"/>
          <w:sz w:val="20"/>
        </w:rPr>
        <w:t>0</w:t>
      </w:r>
      <w:r>
        <w:rPr>
          <w:spacing w:val="2"/>
          <w:w w:val="57"/>
          <w:sz w:val="20"/>
        </w:rPr>
        <w:t>1</w:t>
      </w:r>
      <w:r>
        <w:rPr>
          <w:spacing w:val="3"/>
          <w:w w:val="122"/>
          <w:sz w:val="20"/>
        </w:rPr>
        <w:t>8</w:t>
      </w:r>
      <w:r>
        <w:rPr>
          <w:spacing w:val="-8"/>
          <w:w w:val="83"/>
          <w:sz w:val="20"/>
        </w:rPr>
        <w:t>.</w:t>
      </w:r>
      <w:r>
        <w:rPr>
          <w:w w:val="97"/>
          <w:sz w:val="20"/>
        </w:rPr>
        <w:t>*</w:t>
      </w:r>
      <w:r>
        <w:rPr>
          <w:spacing w:val="4"/>
          <w:sz w:val="20"/>
        </w:rPr>
        <w:t> </w:t>
      </w:r>
      <w:r>
        <w:rPr>
          <w:spacing w:val="-1"/>
          <w:w w:val="98"/>
          <w:sz w:val="20"/>
        </w:rPr>
        <w:t>W</w:t>
      </w:r>
      <w:r>
        <w:rPr>
          <w:spacing w:val="-4"/>
          <w:w w:val="107"/>
          <w:sz w:val="20"/>
        </w:rPr>
        <w:t>h</w:t>
      </w:r>
      <w:r>
        <w:rPr>
          <w:w w:val="113"/>
          <w:sz w:val="20"/>
        </w:rPr>
        <w:t>y</w:t>
      </w:r>
      <w:r>
        <w:rPr>
          <w:spacing w:val="4"/>
          <w:sz w:val="20"/>
        </w:rPr>
        <w:t> </w:t>
      </w:r>
      <w:r>
        <w:rPr>
          <w:spacing w:val="1"/>
          <w:w w:val="107"/>
          <w:sz w:val="20"/>
        </w:rPr>
        <w:t>n</w:t>
      </w:r>
      <w:r>
        <w:rPr>
          <w:spacing w:val="-1"/>
          <w:w w:val="107"/>
          <w:sz w:val="20"/>
        </w:rPr>
        <w:t>o</w:t>
      </w:r>
      <w:r>
        <w:rPr>
          <w:w w:val="103"/>
          <w:sz w:val="20"/>
        </w:rPr>
        <w:t>t</w:t>
      </w:r>
      <w:r>
        <w:rPr>
          <w:spacing w:val="4"/>
          <w:sz w:val="20"/>
        </w:rPr>
        <w:t> </w:t>
      </w:r>
      <w:r>
        <w:rPr>
          <w:spacing w:val="-4"/>
          <w:w w:val="113"/>
          <w:sz w:val="20"/>
        </w:rPr>
        <w:t>r</w:t>
      </w:r>
      <w:r>
        <w:rPr>
          <w:spacing w:val="1"/>
          <w:w w:val="108"/>
          <w:sz w:val="20"/>
        </w:rPr>
        <w:t>e</w:t>
      </w:r>
      <w:r>
        <w:rPr>
          <w:spacing w:val="1"/>
          <w:w w:val="105"/>
          <w:sz w:val="20"/>
        </w:rPr>
        <w:t>q</w:t>
      </w:r>
      <w:r>
        <w:rPr>
          <w:spacing w:val="1"/>
          <w:w w:val="107"/>
          <w:sz w:val="20"/>
        </w:rPr>
        <w:t>u</w:t>
      </w:r>
      <w:r>
        <w:rPr>
          <w:spacing w:val="-1"/>
          <w:w w:val="108"/>
          <w:sz w:val="20"/>
        </w:rPr>
        <w:t>e</w:t>
      </w:r>
      <w:r>
        <w:rPr>
          <w:spacing w:val="2"/>
          <w:w w:val="114"/>
          <w:sz w:val="20"/>
        </w:rPr>
        <w:t>s</w:t>
      </w:r>
      <w:r>
        <w:rPr>
          <w:w w:val="103"/>
          <w:sz w:val="20"/>
        </w:rPr>
        <w:t>t</w:t>
      </w:r>
      <w:r>
        <w:rPr>
          <w:spacing w:val="4"/>
          <w:sz w:val="20"/>
        </w:rPr>
        <w:t> </w:t>
      </w:r>
      <w:r>
        <w:rPr>
          <w:spacing w:val="-3"/>
          <w:w w:val="113"/>
          <w:sz w:val="20"/>
        </w:rPr>
        <w:t>y</w:t>
      </w:r>
      <w:r>
        <w:rPr>
          <w:spacing w:val="1"/>
          <w:w w:val="107"/>
          <w:sz w:val="20"/>
        </w:rPr>
        <w:t>o</w:t>
      </w:r>
      <w:r>
        <w:rPr>
          <w:w w:val="107"/>
          <w:sz w:val="20"/>
        </w:rPr>
        <w:t>u</w:t>
      </w:r>
      <w:r>
        <w:rPr>
          <w:w w:val="113"/>
          <w:sz w:val="20"/>
        </w:rPr>
        <w:t>r</w:t>
      </w:r>
      <w:r>
        <w:rPr>
          <w:w w:val="114"/>
          <w:sz w:val="20"/>
        </w:rPr>
        <w:t>s</w:t>
      </w:r>
      <w:r>
        <w:rPr>
          <w:spacing w:val="4"/>
          <w:sz w:val="20"/>
        </w:rPr>
        <w:t> </w:t>
      </w:r>
      <w:r>
        <w:rPr>
          <w:spacing w:val="-1"/>
          <w:w w:val="112"/>
          <w:sz w:val="20"/>
        </w:rPr>
        <w:t>f</w:t>
      </w:r>
      <w:r>
        <w:rPr>
          <w:spacing w:val="-4"/>
          <w:w w:val="113"/>
          <w:sz w:val="20"/>
        </w:rPr>
        <w:t>r</w:t>
      </w:r>
      <w:r>
        <w:rPr>
          <w:spacing w:val="1"/>
          <w:w w:val="107"/>
          <w:sz w:val="20"/>
        </w:rPr>
        <w:t>o</w:t>
      </w:r>
      <w:r>
        <w:rPr>
          <w:w w:val="109"/>
          <w:sz w:val="20"/>
        </w:rPr>
        <w:t>m</w:t>
      </w:r>
      <w:r>
        <w:rPr>
          <w:spacing w:val="4"/>
          <w:sz w:val="20"/>
        </w:rPr>
        <w:t> </w:t>
      </w:r>
      <w:r>
        <w:rPr>
          <w:spacing w:val="-3"/>
          <w:w w:val="113"/>
          <w:sz w:val="20"/>
        </w:rPr>
        <w:t>y</w:t>
      </w:r>
      <w:r>
        <w:rPr>
          <w:spacing w:val="1"/>
          <w:w w:val="107"/>
          <w:sz w:val="20"/>
        </w:rPr>
        <w:t>o</w:t>
      </w:r>
      <w:r>
        <w:rPr>
          <w:w w:val="107"/>
          <w:sz w:val="20"/>
        </w:rPr>
        <w:t>u</w:t>
      </w:r>
      <w:r>
        <w:rPr>
          <w:w w:val="113"/>
          <w:sz w:val="20"/>
        </w:rPr>
        <w:t>r </w:t>
      </w:r>
      <w:r>
        <w:rPr>
          <w:w w:val="110"/>
          <w:sz w:val="20"/>
        </w:rPr>
        <w:t>relationship team</w:t>
      </w:r>
      <w:r>
        <w:rPr>
          <w:spacing w:val="-3"/>
          <w:w w:val="110"/>
          <w:sz w:val="20"/>
        </w:rPr>
        <w:t> </w:t>
      </w:r>
      <w:r>
        <w:rPr>
          <w:spacing w:val="-4"/>
          <w:w w:val="110"/>
          <w:sz w:val="20"/>
        </w:rPr>
        <w:t>today?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
        <w:rPr>
          <w:sz w:val="26"/>
        </w:rPr>
      </w:pPr>
    </w:p>
    <w:p>
      <w:pPr>
        <w:spacing w:line="232" w:lineRule="auto" w:before="0"/>
        <w:ind w:left="1446" w:right="2313" w:firstLine="0"/>
        <w:jc w:val="left"/>
        <w:rPr>
          <w:rFonts w:ascii="Arial Narrow"/>
          <w:sz w:val="18"/>
        </w:rPr>
      </w:pPr>
      <w:r>
        <w:rPr>
          <w:rFonts w:ascii="Arial Narrow"/>
          <w:sz w:val="18"/>
        </w:rPr>
        <w:t>*as of 30 Sep 2018. Recommended allocation is the reference allocation that reflects our understanding of your investment objectives and risk tolerance.</w:t>
      </w:r>
    </w:p>
    <w:p>
      <w:pPr>
        <w:spacing w:after="0" w:line="232" w:lineRule="auto"/>
        <w:jc w:val="left"/>
        <w:rPr>
          <w:rFonts w:ascii="Arial Narrow"/>
          <w:sz w:val="18"/>
        </w:rPr>
        <w:sectPr>
          <w:pgSz w:w="12240" w:h="15840"/>
          <w:pgMar w:top="1500" w:bottom="280" w:left="0" w:right="0"/>
        </w:sectPr>
      </w:pPr>
    </w:p>
    <w:p>
      <w:pPr>
        <w:pStyle w:val="BodyText"/>
        <w:rPr>
          <w:rFonts w:ascii="Arial Narrow"/>
          <w:sz w:val="20"/>
        </w:rPr>
      </w:pPr>
      <w:r>
        <w:rPr/>
        <w:pict>
          <v:rect style="position:absolute;margin-left:0pt;margin-top:0pt;width:612pt;height:792pt;mso-position-horizontal-relative:page;mso-position-vertical-relative:page;z-index:-413920" filled="true" fillcolor="#646363" stroked="false">
            <v:fill type="solid"/>
            <w10:wrap type="none"/>
          </v:rect>
        </w:pic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0"/>
        <w:rPr>
          <w:rFonts w:ascii="Arial Narrow"/>
          <w:sz w:val="27"/>
        </w:rPr>
      </w:pPr>
    </w:p>
    <w:p>
      <w:pPr>
        <w:pStyle w:val="Heading4"/>
      </w:pPr>
      <w:r>
        <w:rPr>
          <w:color w:val="FFFFFF"/>
          <w:w w:val="110"/>
        </w:rPr>
        <w:t>Private Banking for Global Citizens</w:t>
      </w:r>
    </w:p>
    <w:p>
      <w:pPr>
        <w:spacing w:after="0"/>
        <w:sectPr>
          <w:headerReference w:type="default" r:id="rId17"/>
          <w:headerReference w:type="even" r:id="rId18"/>
          <w:pgSz w:w="12240" w:h="15840"/>
          <w:pgMar w:header="0" w:footer="0" w:top="1500" w:bottom="280" w:left="0" w:right="0"/>
        </w:sectPr>
      </w:pPr>
    </w:p>
    <w:p>
      <w:pPr>
        <w:pStyle w:val="BodyText"/>
        <w:rPr>
          <w:rFonts w:ascii="Times New Roman"/>
          <w:sz w:val="20"/>
        </w:rPr>
      </w:pPr>
      <w:r>
        <w:rPr/>
        <w:pict>
          <v:rect style="position:absolute;margin-left:0pt;margin-top:0pt;width:612pt;height:792pt;mso-position-horizontal-relative:page;mso-position-vertical-relative:page;z-index:-413872" filled="true" fillcolor="#646363" stroked="false">
            <v:fill type="solid"/>
            <w10:wrap type="none"/>
          </v:rect>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23"/>
        </w:rPr>
      </w:pPr>
    </w:p>
    <w:p>
      <w:pPr>
        <w:pStyle w:val="BodyText"/>
        <w:ind w:left="901"/>
        <w:rPr>
          <w:rFonts w:ascii="Times New Roman"/>
          <w:sz w:val="20"/>
        </w:rPr>
      </w:pPr>
      <w:r>
        <w:rPr>
          <w:rFonts w:ascii="Times New Roman"/>
          <w:position w:val="0"/>
          <w:sz w:val="20"/>
        </w:rPr>
        <w:pict>
          <v:shapetype id="_x0000_t202" o:spt="202" coordsize="21600,21600" path="m,l,21600r21600,l21600,xe">
            <v:stroke joinstyle="miter"/>
            <v:path gradientshapeok="t" o:connecttype="rect"/>
          </v:shapetype>
          <v:shape style="width:520.9pt;height:35pt;mso-position-horizontal-relative:char;mso-position-vertical-relative:line" type="#_x0000_t202" filled="true" fillcolor="#646363" stroked="true" strokeweight="1pt" strokecolor="#ffffff">
            <w10:anchorlock/>
            <v:textbox inset="0,0,0,0">
              <w:txbxContent>
                <w:p>
                  <w:pPr>
                    <w:spacing w:line="304" w:lineRule="auto" w:before="90"/>
                    <w:ind w:left="2006" w:right="873" w:firstLine="221"/>
                    <w:jc w:val="left"/>
                    <w:rPr>
                      <w:sz w:val="18"/>
                    </w:rPr>
                  </w:pPr>
                  <w:r>
                    <w:rPr>
                      <w:color w:val="FFFFFF"/>
                      <w:w w:val="115"/>
                      <w:sz w:val="18"/>
                    </w:rPr>
                    <w:t>INVESTMENT PRODUCTS: NOT FDIC INSURED · NOT CDIC INSURED · NOT GOVERNMENT INSURED · NO BANK GUARANTEE · MAY LOSE VALUE</w:t>
                  </w:r>
                </w:p>
              </w:txbxContent>
            </v:textbox>
            <v:fill type="solid"/>
            <v:stroke dashstyle="solid"/>
          </v:shape>
        </w:pict>
      </w:r>
      <w:r>
        <w:rPr>
          <w:rFonts w:ascii="Times New Roman"/>
          <w:position w:val="0"/>
          <w:sz w:val="20"/>
        </w:rPr>
      </w:r>
    </w:p>
    <w:p>
      <w:pPr>
        <w:spacing w:after="0"/>
        <w:rPr>
          <w:rFonts w:ascii="Times New Roman"/>
          <w:sz w:val="20"/>
        </w:rPr>
        <w:sectPr>
          <w:pgSz w:w="12240" w:h="15840"/>
          <w:pgMar w:header="0" w:footer="0" w:top="1500" w:bottom="280" w:left="0" w:right="0"/>
        </w:sectPr>
      </w:pPr>
    </w:p>
    <w:p>
      <w:pPr>
        <w:pStyle w:val="BodyText"/>
        <w:rPr>
          <w:rFonts w:ascii="Times New Roman"/>
          <w:sz w:val="20"/>
        </w:rPr>
      </w:pPr>
      <w:r>
        <w:rPr/>
        <w:pict>
          <v:line style="position:absolute;mso-position-horizontal-relative:page;mso-position-vertical-relative:page;z-index:1216" from=".125pt,0pt" to=".125pt,792pt" stroked="true" strokeweight=".25pt" strokecolor="#646363">
            <v:stroke dashstyle="solid"/>
            <w10:wrap type="none"/>
          </v:line>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222"/>
        <w:ind w:left="1315" w:right="0" w:firstLine="0"/>
        <w:jc w:val="left"/>
        <w:rPr>
          <w:sz w:val="76"/>
        </w:rPr>
      </w:pPr>
      <w:r>
        <w:rPr>
          <w:w w:val="110"/>
          <w:sz w:val="76"/>
        </w:rPr>
        <w:t>Safeguarding assets</w:t>
      </w:r>
    </w:p>
    <w:p>
      <w:pPr>
        <w:spacing w:before="147"/>
        <w:ind w:left="1315" w:right="0" w:firstLine="0"/>
        <w:jc w:val="left"/>
        <w:rPr>
          <w:sz w:val="22"/>
        </w:rPr>
      </w:pPr>
      <w:r>
        <w:rPr>
          <w:spacing w:val="19"/>
          <w:w w:val="115"/>
          <w:sz w:val="22"/>
        </w:rPr>
        <w:t>BUILDING STRONGER </w:t>
      </w:r>
      <w:r>
        <w:rPr>
          <w:spacing w:val="18"/>
          <w:w w:val="115"/>
          <w:sz w:val="22"/>
        </w:rPr>
        <w:t>PORTFOLIOS </w:t>
      </w:r>
      <w:r>
        <w:rPr>
          <w:spacing w:val="12"/>
          <w:w w:val="115"/>
          <w:sz w:val="22"/>
        </w:rPr>
        <w:t>FOR </w:t>
      </w:r>
      <w:r>
        <w:rPr>
          <w:spacing w:val="19"/>
          <w:w w:val="115"/>
          <w:sz w:val="22"/>
        </w:rPr>
        <w:t>TURBULENT</w:t>
      </w:r>
      <w:r>
        <w:rPr>
          <w:spacing w:val="76"/>
          <w:w w:val="115"/>
          <w:sz w:val="22"/>
        </w:rPr>
        <w:t> </w:t>
      </w:r>
      <w:r>
        <w:rPr>
          <w:spacing w:val="17"/>
          <w:w w:val="115"/>
          <w:sz w:val="22"/>
        </w:rPr>
        <w:t>TIMES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tabs>
          <w:tab w:pos="10028" w:val="left" w:leader="none"/>
        </w:tabs>
        <w:spacing w:before="111"/>
        <w:ind w:left="7829" w:right="0" w:firstLine="0"/>
        <w:jc w:val="left"/>
        <w:rPr>
          <w:sz w:val="34"/>
        </w:rPr>
      </w:pPr>
      <w:r>
        <w:rPr/>
        <w:pict>
          <v:line style="position:absolute;mso-position-horizontal-relative:page;mso-position-vertical-relative:paragraph;z-index:-413824" from="494.372314pt,-8.561579pt" to="494.372314pt,43.560421pt" stroked="true" strokeweight=".285pt" strokecolor="#020203">
            <v:stroke dashstyle="solid"/>
            <w10:wrap type="none"/>
          </v:line>
        </w:pict>
      </w:r>
      <w:r>
        <w:rPr>
          <w:spacing w:val="25"/>
          <w:w w:val="115"/>
          <w:sz w:val="38"/>
        </w:rPr>
        <w:t>OUTLOOK</w:t>
        <w:tab/>
      </w:r>
      <w:r>
        <w:rPr>
          <w:spacing w:val="21"/>
          <w:w w:val="115"/>
          <w:position w:val="1"/>
          <w:sz w:val="34"/>
        </w:rPr>
        <w:t>2019</w:t>
      </w:r>
    </w:p>
    <w:p>
      <w:pPr>
        <w:spacing w:after="0"/>
        <w:jc w:val="left"/>
        <w:rPr>
          <w:sz w:val="34"/>
        </w:rPr>
        <w:sectPr>
          <w:headerReference w:type="default" r:id="rId19"/>
          <w:pgSz w:w="12240" w:h="15840"/>
          <w:pgMar w:header="0" w:footer="0" w:top="0" w:bottom="0" w:left="0" w:right="0"/>
        </w:sectPr>
      </w:pPr>
    </w:p>
    <w:p>
      <w:pPr>
        <w:pStyle w:val="BodyText"/>
        <w:rPr>
          <w:sz w:val="20"/>
        </w:rPr>
      </w:pPr>
    </w:p>
    <w:p>
      <w:pPr>
        <w:pStyle w:val="BodyText"/>
        <w:spacing w:before="4"/>
        <w:rPr>
          <w:sz w:val="15"/>
        </w:rPr>
      </w:pPr>
    </w:p>
    <w:p>
      <w:pPr>
        <w:pStyle w:val="Heading2"/>
        <w:spacing w:before="107"/>
        <w:ind w:left="2814"/>
      </w:pPr>
      <w:r>
        <w:rPr>
          <w:w w:val="110"/>
        </w:rPr>
        <w:t>Contents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p>
    <w:p>
      <w:pPr>
        <w:spacing w:after="0"/>
        <w:rPr>
          <w:sz w:val="22"/>
        </w:rPr>
        <w:sectPr>
          <w:headerReference w:type="even" r:id="rId20"/>
          <w:pgSz w:w="12240" w:h="15840"/>
          <w:pgMar w:header="0" w:footer="0" w:top="1500" w:bottom="280" w:left="0" w:right="0"/>
        </w:sectPr>
      </w:pPr>
    </w:p>
    <w:p>
      <w:pPr>
        <w:pStyle w:val="BodyText"/>
        <w:spacing w:before="102"/>
        <w:ind w:right="95"/>
        <w:jc w:val="right"/>
      </w:pPr>
      <w:r>
        <w:rPr>
          <w:w w:val="106"/>
        </w:rPr>
        <w:t>7</w:t>
      </w:r>
    </w:p>
    <w:p>
      <w:pPr>
        <w:pStyle w:val="BodyText"/>
        <w:spacing w:before="3"/>
        <w:rPr>
          <w:sz w:val="20"/>
        </w:rPr>
      </w:pPr>
    </w:p>
    <w:p>
      <w:pPr>
        <w:pStyle w:val="BodyText"/>
        <w:ind w:right="57"/>
        <w:jc w:val="right"/>
      </w:pPr>
      <w:r>
        <w:rPr>
          <w:spacing w:val="-1"/>
          <w:w w:val="90"/>
        </w:rPr>
        <w:t>10</w:t>
      </w:r>
    </w:p>
    <w:p>
      <w:pPr>
        <w:pStyle w:val="BodyText"/>
        <w:spacing w:before="4"/>
        <w:rPr>
          <w:sz w:val="20"/>
        </w:rPr>
      </w:pPr>
    </w:p>
    <w:p>
      <w:pPr>
        <w:pStyle w:val="BodyText"/>
        <w:ind w:right="37"/>
        <w:jc w:val="right"/>
      </w:pPr>
      <w:r>
        <w:rPr>
          <w:spacing w:val="-1"/>
          <w:w w:val="110"/>
        </w:rPr>
        <w:t>34</w:t>
      </w:r>
    </w:p>
    <w:p>
      <w:pPr>
        <w:pStyle w:val="BodyText"/>
        <w:spacing w:before="4"/>
        <w:rPr>
          <w:sz w:val="20"/>
        </w:rPr>
      </w:pPr>
    </w:p>
    <w:p>
      <w:pPr>
        <w:pStyle w:val="BodyText"/>
        <w:ind w:right="31"/>
        <w:jc w:val="right"/>
      </w:pPr>
      <w:r>
        <w:rPr>
          <w:spacing w:val="-1"/>
          <w:w w:val="115"/>
        </w:rPr>
        <w:t>46</w:t>
      </w:r>
    </w:p>
    <w:p>
      <w:pPr>
        <w:pStyle w:val="BodyText"/>
        <w:spacing w:before="4"/>
        <w:rPr>
          <w:sz w:val="20"/>
        </w:rPr>
      </w:pPr>
    </w:p>
    <w:p>
      <w:pPr>
        <w:pStyle w:val="BodyText"/>
        <w:ind w:right="33"/>
        <w:jc w:val="right"/>
      </w:pPr>
      <w:r>
        <w:rPr>
          <w:spacing w:val="-3"/>
          <w:w w:val="120"/>
        </w:rPr>
        <w:t>48</w:t>
      </w:r>
    </w:p>
    <w:p>
      <w:pPr>
        <w:pStyle w:val="BodyText"/>
        <w:spacing w:before="4"/>
        <w:rPr>
          <w:sz w:val="20"/>
        </w:rPr>
      </w:pPr>
    </w:p>
    <w:p>
      <w:pPr>
        <w:pStyle w:val="BodyText"/>
        <w:ind w:right="28"/>
        <w:jc w:val="right"/>
      </w:pPr>
      <w:r>
        <w:rPr>
          <w:spacing w:val="-1"/>
          <w:w w:val="120"/>
        </w:rPr>
        <w:t>50</w:t>
      </w:r>
    </w:p>
    <w:p>
      <w:pPr>
        <w:pStyle w:val="BodyText"/>
        <w:spacing w:before="4"/>
        <w:rPr>
          <w:sz w:val="20"/>
        </w:rPr>
      </w:pPr>
    </w:p>
    <w:p>
      <w:pPr>
        <w:pStyle w:val="BodyText"/>
        <w:ind w:right="26"/>
        <w:jc w:val="right"/>
      </w:pPr>
      <w:r>
        <w:rPr>
          <w:spacing w:val="-1"/>
          <w:w w:val="120"/>
        </w:rPr>
        <w:t>60</w:t>
      </w:r>
    </w:p>
    <w:p>
      <w:pPr>
        <w:pStyle w:val="BodyText"/>
        <w:spacing w:before="3"/>
        <w:rPr>
          <w:sz w:val="20"/>
        </w:rPr>
      </w:pPr>
    </w:p>
    <w:p>
      <w:pPr>
        <w:pStyle w:val="BodyText"/>
        <w:spacing w:before="1"/>
        <w:ind w:right="48"/>
        <w:jc w:val="right"/>
      </w:pPr>
      <w:r>
        <w:rPr>
          <w:spacing w:val="-9"/>
          <w:w w:val="110"/>
        </w:rPr>
        <w:t>67</w:t>
      </w:r>
    </w:p>
    <w:p>
      <w:pPr>
        <w:pStyle w:val="BodyText"/>
        <w:spacing w:before="3"/>
        <w:rPr>
          <w:sz w:val="20"/>
        </w:rPr>
      </w:pPr>
    </w:p>
    <w:p>
      <w:pPr>
        <w:pStyle w:val="BodyText"/>
        <w:ind w:right="53"/>
        <w:jc w:val="right"/>
      </w:pPr>
      <w:r>
        <w:rPr>
          <w:spacing w:val="-11"/>
          <w:w w:val="110"/>
        </w:rPr>
        <w:t>75</w:t>
      </w:r>
    </w:p>
    <w:p>
      <w:pPr>
        <w:pStyle w:val="BodyText"/>
        <w:spacing w:before="4"/>
        <w:rPr>
          <w:sz w:val="20"/>
        </w:rPr>
      </w:pPr>
    </w:p>
    <w:p>
      <w:pPr>
        <w:pStyle w:val="BodyText"/>
        <w:ind w:right="39"/>
        <w:jc w:val="right"/>
      </w:pPr>
      <w:r>
        <w:rPr>
          <w:spacing w:val="-4"/>
          <w:w w:val="115"/>
        </w:rPr>
        <w:t>82</w:t>
      </w:r>
    </w:p>
    <w:p>
      <w:pPr>
        <w:pStyle w:val="BodyText"/>
        <w:spacing w:before="4"/>
        <w:rPr>
          <w:sz w:val="20"/>
        </w:rPr>
      </w:pPr>
    </w:p>
    <w:p>
      <w:pPr>
        <w:pStyle w:val="BodyText"/>
        <w:ind w:right="29"/>
        <w:jc w:val="right"/>
      </w:pPr>
      <w:r>
        <w:rPr>
          <w:w w:val="120"/>
        </w:rPr>
        <w:t>86</w:t>
      </w:r>
    </w:p>
    <w:p>
      <w:pPr>
        <w:pStyle w:val="BodyText"/>
        <w:spacing w:before="4"/>
        <w:rPr>
          <w:sz w:val="20"/>
        </w:rPr>
      </w:pPr>
    </w:p>
    <w:p>
      <w:pPr>
        <w:pStyle w:val="BodyText"/>
        <w:ind w:right="32"/>
        <w:jc w:val="right"/>
      </w:pPr>
      <w:r>
        <w:rPr>
          <w:spacing w:val="-3"/>
          <w:w w:val="120"/>
        </w:rPr>
        <w:t>96</w:t>
      </w:r>
    </w:p>
    <w:p>
      <w:pPr>
        <w:pStyle w:val="BodyText"/>
        <w:spacing w:before="4"/>
        <w:rPr>
          <w:sz w:val="20"/>
        </w:rPr>
      </w:pPr>
    </w:p>
    <w:p>
      <w:pPr>
        <w:pStyle w:val="BodyText"/>
        <w:jc w:val="right"/>
      </w:pPr>
      <w:r>
        <w:rPr/>
        <w:t>108</w:t>
      </w:r>
    </w:p>
    <w:p>
      <w:pPr>
        <w:pStyle w:val="BodyText"/>
        <w:spacing w:line="496" w:lineRule="auto" w:before="102"/>
        <w:ind w:left="514" w:right="6494"/>
      </w:pPr>
      <w:r>
        <w:rPr/>
        <w:br w:type="column"/>
      </w:r>
      <w:r>
        <w:rPr>
          <w:w w:val="105"/>
        </w:rPr>
        <w:t>Foreword Overview</w:t>
      </w:r>
    </w:p>
    <w:p>
      <w:pPr>
        <w:pStyle w:val="BodyText"/>
        <w:spacing w:line="496" w:lineRule="auto"/>
        <w:ind w:left="514" w:right="6074"/>
      </w:pPr>
      <w:r>
        <w:rPr>
          <w:w w:val="110"/>
        </w:rPr>
        <w:t>Investing with Purpose Portfolio perspectives</w:t>
      </w:r>
    </w:p>
    <w:p>
      <w:pPr>
        <w:pStyle w:val="ListParagraph"/>
        <w:numPr>
          <w:ilvl w:val="0"/>
          <w:numId w:val="1"/>
        </w:numPr>
        <w:tabs>
          <w:tab w:pos="1050" w:val="left" w:leader="none"/>
        </w:tabs>
        <w:spacing w:line="232" w:lineRule="exact" w:before="0" w:after="0"/>
        <w:ind w:left="514" w:right="0" w:firstLine="284"/>
        <w:jc w:val="left"/>
        <w:rPr>
          <w:rFonts w:ascii="Calibri" w:hAnsi="Calibri"/>
          <w:sz w:val="19"/>
        </w:rPr>
      </w:pPr>
      <w:r>
        <w:rPr>
          <w:rFonts w:ascii="Calibri" w:hAnsi="Calibri"/>
          <w:w w:val="110"/>
          <w:sz w:val="19"/>
        </w:rPr>
        <w:t>Our </w:t>
      </w:r>
      <w:r>
        <w:rPr>
          <w:rFonts w:ascii="Calibri" w:hAnsi="Calibri"/>
          <w:spacing w:val="-3"/>
          <w:w w:val="110"/>
          <w:sz w:val="19"/>
        </w:rPr>
        <w:t>favored</w:t>
      </w:r>
      <w:r>
        <w:rPr>
          <w:rFonts w:ascii="Calibri" w:hAnsi="Calibri"/>
          <w:spacing w:val="-1"/>
          <w:w w:val="110"/>
          <w:sz w:val="19"/>
        </w:rPr>
        <w:t> </w:t>
      </w:r>
      <w:r>
        <w:rPr>
          <w:rFonts w:ascii="Calibri" w:hAnsi="Calibri"/>
          <w:w w:val="110"/>
          <w:sz w:val="19"/>
        </w:rPr>
        <w:t>markets</w:t>
      </w:r>
    </w:p>
    <w:p>
      <w:pPr>
        <w:pStyle w:val="BodyText"/>
        <w:spacing w:before="3"/>
        <w:rPr>
          <w:sz w:val="20"/>
        </w:rPr>
      </w:pPr>
    </w:p>
    <w:p>
      <w:pPr>
        <w:pStyle w:val="ListParagraph"/>
        <w:numPr>
          <w:ilvl w:val="0"/>
          <w:numId w:val="1"/>
        </w:numPr>
        <w:tabs>
          <w:tab w:pos="1050" w:val="left" w:leader="none"/>
        </w:tabs>
        <w:spacing w:line="240" w:lineRule="auto" w:before="0" w:after="0"/>
        <w:ind w:left="514" w:right="0" w:firstLine="284"/>
        <w:jc w:val="left"/>
        <w:rPr>
          <w:rFonts w:ascii="Calibri" w:hAnsi="Calibri"/>
          <w:sz w:val="19"/>
        </w:rPr>
      </w:pPr>
      <w:r>
        <w:rPr>
          <w:rFonts w:ascii="Calibri" w:hAnsi="Calibri"/>
          <w:w w:val="110"/>
          <w:sz w:val="19"/>
        </w:rPr>
        <w:t>Asia</w:t>
      </w:r>
    </w:p>
    <w:p>
      <w:pPr>
        <w:pStyle w:val="BodyText"/>
        <w:spacing w:before="4"/>
        <w:rPr>
          <w:sz w:val="20"/>
        </w:rPr>
      </w:pPr>
    </w:p>
    <w:p>
      <w:pPr>
        <w:pStyle w:val="ListParagraph"/>
        <w:numPr>
          <w:ilvl w:val="0"/>
          <w:numId w:val="1"/>
        </w:numPr>
        <w:tabs>
          <w:tab w:pos="1050" w:val="left" w:leader="none"/>
        </w:tabs>
        <w:spacing w:line="240" w:lineRule="auto" w:before="0" w:after="0"/>
        <w:ind w:left="514" w:right="0" w:firstLine="284"/>
        <w:jc w:val="left"/>
        <w:rPr>
          <w:rFonts w:ascii="Calibri" w:hAnsi="Calibri"/>
          <w:sz w:val="19"/>
        </w:rPr>
      </w:pPr>
      <w:r>
        <w:rPr>
          <w:rFonts w:ascii="Calibri" w:hAnsi="Calibri"/>
          <w:w w:val="110"/>
          <w:sz w:val="19"/>
        </w:rPr>
        <w:t>Europe</w:t>
      </w:r>
    </w:p>
    <w:p>
      <w:pPr>
        <w:pStyle w:val="BodyText"/>
        <w:spacing w:before="4"/>
        <w:rPr>
          <w:sz w:val="20"/>
        </w:rPr>
      </w:pPr>
    </w:p>
    <w:p>
      <w:pPr>
        <w:pStyle w:val="ListParagraph"/>
        <w:numPr>
          <w:ilvl w:val="0"/>
          <w:numId w:val="1"/>
        </w:numPr>
        <w:tabs>
          <w:tab w:pos="1050" w:val="left" w:leader="none"/>
        </w:tabs>
        <w:spacing w:line="240" w:lineRule="auto" w:before="0" w:after="0"/>
        <w:ind w:left="514" w:right="0" w:firstLine="284"/>
        <w:jc w:val="left"/>
        <w:rPr>
          <w:rFonts w:ascii="Calibri" w:hAnsi="Calibri"/>
          <w:sz w:val="19"/>
        </w:rPr>
      </w:pPr>
      <w:r>
        <w:rPr>
          <w:rFonts w:ascii="Calibri" w:hAnsi="Calibri"/>
          <w:w w:val="110"/>
          <w:sz w:val="19"/>
        </w:rPr>
        <w:t>Latin</w:t>
      </w:r>
      <w:r>
        <w:rPr>
          <w:rFonts w:ascii="Calibri" w:hAnsi="Calibri"/>
          <w:spacing w:val="-1"/>
          <w:w w:val="110"/>
          <w:sz w:val="19"/>
        </w:rPr>
        <w:t> </w:t>
      </w:r>
      <w:r>
        <w:rPr>
          <w:rFonts w:ascii="Calibri" w:hAnsi="Calibri"/>
          <w:w w:val="110"/>
          <w:sz w:val="19"/>
        </w:rPr>
        <w:t>America</w:t>
      </w:r>
    </w:p>
    <w:p>
      <w:pPr>
        <w:pStyle w:val="BodyText"/>
        <w:spacing w:before="4"/>
        <w:rPr>
          <w:sz w:val="20"/>
        </w:rPr>
      </w:pPr>
    </w:p>
    <w:p>
      <w:pPr>
        <w:pStyle w:val="ListParagraph"/>
        <w:numPr>
          <w:ilvl w:val="0"/>
          <w:numId w:val="1"/>
        </w:numPr>
        <w:tabs>
          <w:tab w:pos="1050" w:val="left" w:leader="none"/>
        </w:tabs>
        <w:spacing w:line="496" w:lineRule="auto" w:before="0" w:after="0"/>
        <w:ind w:left="514" w:right="6256" w:firstLine="284"/>
        <w:jc w:val="left"/>
        <w:rPr>
          <w:rFonts w:ascii="Calibri" w:hAnsi="Calibri"/>
          <w:sz w:val="19"/>
        </w:rPr>
      </w:pPr>
      <w:r>
        <w:rPr>
          <w:rFonts w:ascii="Calibri" w:hAnsi="Calibri"/>
          <w:w w:val="110"/>
          <w:sz w:val="19"/>
        </w:rPr>
        <w:t>North </w:t>
      </w:r>
      <w:r>
        <w:rPr>
          <w:rFonts w:ascii="Calibri" w:hAnsi="Calibri"/>
          <w:spacing w:val="-3"/>
          <w:w w:val="110"/>
          <w:sz w:val="19"/>
        </w:rPr>
        <w:t>America </w:t>
      </w:r>
      <w:r>
        <w:rPr>
          <w:rFonts w:ascii="Calibri" w:hAnsi="Calibri"/>
          <w:w w:val="110"/>
          <w:sz w:val="19"/>
        </w:rPr>
        <w:t>Our</w:t>
      </w:r>
      <w:r>
        <w:rPr>
          <w:rFonts w:ascii="Calibri" w:hAnsi="Calibri"/>
          <w:spacing w:val="-1"/>
          <w:w w:val="110"/>
          <w:sz w:val="19"/>
        </w:rPr>
        <w:t> </w:t>
      </w:r>
      <w:r>
        <w:rPr>
          <w:rFonts w:ascii="Calibri" w:hAnsi="Calibri"/>
          <w:w w:val="110"/>
          <w:sz w:val="19"/>
        </w:rPr>
        <w:t>themes</w:t>
      </w:r>
    </w:p>
    <w:p>
      <w:pPr>
        <w:pStyle w:val="ListParagraph"/>
        <w:numPr>
          <w:ilvl w:val="0"/>
          <w:numId w:val="1"/>
        </w:numPr>
        <w:tabs>
          <w:tab w:pos="1050" w:val="left" w:leader="none"/>
        </w:tabs>
        <w:spacing w:line="232" w:lineRule="exact" w:before="0" w:after="0"/>
        <w:ind w:left="1049" w:right="0" w:hanging="251"/>
        <w:jc w:val="left"/>
        <w:rPr>
          <w:rFonts w:ascii="Calibri" w:hAnsi="Calibri"/>
          <w:sz w:val="19"/>
        </w:rPr>
      </w:pPr>
      <w:r>
        <w:rPr>
          <w:rFonts w:ascii="Calibri" w:hAnsi="Calibri"/>
          <w:w w:val="110"/>
          <w:sz w:val="19"/>
        </w:rPr>
        <w:t>Make your cash work much</w:t>
      </w:r>
      <w:r>
        <w:rPr>
          <w:rFonts w:ascii="Calibri" w:hAnsi="Calibri"/>
          <w:spacing w:val="-5"/>
          <w:w w:val="110"/>
          <w:sz w:val="19"/>
        </w:rPr>
        <w:t> </w:t>
      </w:r>
      <w:r>
        <w:rPr>
          <w:rFonts w:ascii="Calibri" w:hAnsi="Calibri"/>
          <w:w w:val="110"/>
          <w:sz w:val="19"/>
        </w:rPr>
        <w:t>harder</w:t>
      </w:r>
    </w:p>
    <w:p>
      <w:pPr>
        <w:pStyle w:val="BodyText"/>
        <w:spacing w:before="3"/>
        <w:rPr>
          <w:sz w:val="20"/>
        </w:rPr>
      </w:pPr>
    </w:p>
    <w:p>
      <w:pPr>
        <w:pStyle w:val="ListParagraph"/>
        <w:numPr>
          <w:ilvl w:val="0"/>
          <w:numId w:val="1"/>
        </w:numPr>
        <w:tabs>
          <w:tab w:pos="1050" w:val="left" w:leader="none"/>
        </w:tabs>
        <w:spacing w:line="240" w:lineRule="auto" w:before="1" w:after="0"/>
        <w:ind w:left="1049" w:right="0" w:hanging="251"/>
        <w:jc w:val="left"/>
        <w:rPr>
          <w:rFonts w:ascii="Calibri" w:hAnsi="Calibri"/>
          <w:sz w:val="19"/>
        </w:rPr>
      </w:pPr>
      <w:r>
        <w:rPr>
          <w:rFonts w:ascii="Calibri" w:hAnsi="Calibri"/>
          <w:w w:val="110"/>
          <w:sz w:val="19"/>
        </w:rPr>
        <w:t>Safeguarding assets</w:t>
      </w:r>
    </w:p>
    <w:p>
      <w:pPr>
        <w:pStyle w:val="BodyText"/>
        <w:spacing w:before="3"/>
        <w:rPr>
          <w:sz w:val="20"/>
        </w:rPr>
      </w:pPr>
    </w:p>
    <w:p>
      <w:pPr>
        <w:pStyle w:val="ListParagraph"/>
        <w:numPr>
          <w:ilvl w:val="0"/>
          <w:numId w:val="1"/>
        </w:numPr>
        <w:tabs>
          <w:tab w:pos="1050" w:val="left" w:leader="none"/>
        </w:tabs>
        <w:spacing w:line="240" w:lineRule="auto" w:before="0" w:after="0"/>
        <w:ind w:left="1049" w:right="0" w:hanging="251"/>
        <w:jc w:val="left"/>
        <w:rPr>
          <w:rFonts w:ascii="Calibri" w:hAnsi="Calibri"/>
          <w:sz w:val="19"/>
        </w:rPr>
      </w:pPr>
      <w:r>
        <w:rPr>
          <w:rFonts w:ascii="Calibri" w:hAnsi="Calibri"/>
          <w:w w:val="105"/>
          <w:sz w:val="19"/>
        </w:rPr>
        <w:t>Unstoppable</w:t>
      </w:r>
      <w:r>
        <w:rPr>
          <w:rFonts w:ascii="Calibri" w:hAnsi="Calibri"/>
          <w:spacing w:val="10"/>
          <w:w w:val="105"/>
          <w:sz w:val="19"/>
        </w:rPr>
        <w:t> </w:t>
      </w:r>
      <w:r>
        <w:rPr>
          <w:rFonts w:ascii="Calibri" w:hAnsi="Calibri"/>
          <w:w w:val="105"/>
          <w:sz w:val="19"/>
        </w:rPr>
        <w:t>trends:</w:t>
      </w:r>
    </w:p>
    <w:p>
      <w:pPr>
        <w:pStyle w:val="BodyText"/>
        <w:spacing w:before="88"/>
        <w:ind w:left="1036"/>
      </w:pPr>
      <w:r>
        <w:rPr>
          <w:w w:val="110"/>
        </w:rPr>
        <w:t>The rise of Asia, Increasing longevity, Digital disruption</w:t>
      </w:r>
    </w:p>
    <w:p>
      <w:pPr>
        <w:spacing w:after="0"/>
        <w:sectPr>
          <w:type w:val="continuous"/>
          <w:pgSz w:w="12240" w:h="15840"/>
          <w:pgMar w:top="840" w:bottom="280" w:left="0" w:right="0"/>
          <w:cols w:num="2" w:equalWidth="0">
            <w:col w:w="3655" w:space="40"/>
            <w:col w:w="854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pStyle w:val="BodyText"/>
        <w:spacing w:before="102"/>
        <w:ind w:left="3359"/>
      </w:pPr>
      <w:hyperlink r:id="rId21">
        <w:r>
          <w:rPr>
            <w:color w:val="275B9B"/>
            <w:w w:val="115"/>
            <w:u w:val="single" w:color="275B9B"/>
          </w:rPr>
          <w:t>citiprivatebank.com/outlook</w:t>
        </w:r>
      </w:hyperlink>
    </w:p>
    <w:p>
      <w:pPr>
        <w:spacing w:after="0"/>
        <w:sectPr>
          <w:type w:val="continuous"/>
          <w:pgSz w:w="12240" w:h="15840"/>
          <w:pgMar w:top="840" w:bottom="280" w:left="0" w:right="0"/>
        </w:sectPr>
      </w:pPr>
    </w:p>
    <w:p>
      <w:pPr>
        <w:spacing w:before="168"/>
        <w:ind w:left="4762" w:right="0" w:firstLine="0"/>
        <w:jc w:val="left"/>
        <w:rPr>
          <w:sz w:val="18"/>
        </w:rPr>
      </w:pPr>
      <w:r>
        <w:rPr/>
        <w:drawing>
          <wp:anchor distT="0" distB="0" distL="0" distR="0" allowOverlap="1" layoutInCell="1" locked="0" behindDoc="0" simplePos="0" relativeHeight="1288">
            <wp:simplePos x="0" y="0"/>
            <wp:positionH relativeFrom="page">
              <wp:posOffset>854069</wp:posOffset>
            </wp:positionH>
            <wp:positionV relativeFrom="paragraph">
              <wp:posOffset>208296</wp:posOffset>
            </wp:positionV>
            <wp:extent cx="1661374" cy="1787247"/>
            <wp:effectExtent l="0" t="0" r="0" b="0"/>
            <wp:wrapNone/>
            <wp:docPr id="1" name="image13.jpeg" descr=""/>
            <wp:cNvGraphicFramePr>
              <a:graphicFrameLocks noChangeAspect="1"/>
            </wp:cNvGraphicFramePr>
            <a:graphic>
              <a:graphicData uri="http://schemas.openxmlformats.org/drawingml/2006/picture">
                <pic:pic>
                  <pic:nvPicPr>
                    <pic:cNvPr id="2" name="image13.jpeg"/>
                    <pic:cNvPicPr/>
                  </pic:nvPicPr>
                  <pic:blipFill>
                    <a:blip r:embed="rId23" cstate="print"/>
                    <a:stretch>
                      <a:fillRect/>
                    </a:stretch>
                  </pic:blipFill>
                  <pic:spPr>
                    <a:xfrm>
                      <a:off x="0" y="0"/>
                      <a:ext cx="1661374" cy="1787247"/>
                    </a:xfrm>
                    <a:prstGeom prst="rect">
                      <a:avLst/>
                    </a:prstGeom>
                  </pic:spPr>
                </pic:pic>
              </a:graphicData>
            </a:graphic>
          </wp:anchor>
        </w:drawing>
      </w:r>
      <w:r>
        <w:rPr>
          <w:color w:val="59BCEB"/>
          <w:w w:val="110"/>
          <w:sz w:val="18"/>
        </w:rPr>
        <w:t>FOREWORD</w:t>
      </w:r>
      <w:r>
        <w:rPr>
          <w:color w:val="59BCEB"/>
          <w:sz w:val="18"/>
        </w:rPr>
        <w:t> </w:t>
      </w:r>
    </w:p>
    <w:p>
      <w:pPr>
        <w:pStyle w:val="Heading2"/>
        <w:spacing w:line="235" w:lineRule="auto" w:before="165"/>
        <w:ind w:left="4699" w:right="2313"/>
      </w:pPr>
      <w:r>
        <w:rPr>
          <w:w w:val="105"/>
        </w:rPr>
        <w:t>How to invest in 2019</w:t>
      </w:r>
    </w:p>
    <w:p>
      <w:pPr>
        <w:spacing w:before="210"/>
        <w:ind w:left="4187" w:right="4106" w:firstLine="0"/>
        <w:jc w:val="center"/>
        <w:rPr>
          <w:sz w:val="15"/>
        </w:rPr>
      </w:pPr>
      <w:r>
        <w:rPr>
          <w:w w:val="105"/>
          <w:sz w:val="15"/>
        </w:rPr>
        <w:t>David Bailin    </w:t>
      </w:r>
      <w:r>
        <w:rPr>
          <w:sz w:val="15"/>
        </w:rPr>
        <w:t>|    </w:t>
      </w:r>
      <w:r>
        <w:rPr>
          <w:w w:val="105"/>
          <w:sz w:val="15"/>
        </w:rPr>
        <w:t>Chief Investment Officer</w:t>
      </w:r>
    </w:p>
    <w:p>
      <w:pPr>
        <w:pStyle w:val="BodyText"/>
        <w:rPr>
          <w:sz w:val="20"/>
        </w:rPr>
      </w:pPr>
    </w:p>
    <w:p>
      <w:pPr>
        <w:pStyle w:val="BodyText"/>
        <w:rPr>
          <w:sz w:val="20"/>
        </w:rPr>
      </w:pPr>
    </w:p>
    <w:p>
      <w:pPr>
        <w:spacing w:after="0"/>
        <w:rPr>
          <w:sz w:val="20"/>
        </w:rPr>
        <w:sectPr>
          <w:headerReference w:type="default" r:id="rId22"/>
          <w:pgSz w:w="12240" w:h="15840"/>
          <w:pgMar w:header="0" w:footer="0" w:top="1500" w:bottom="280" w:left="0" w:right="0"/>
        </w:sectPr>
      </w:pPr>
    </w:p>
    <w:p>
      <w:pPr>
        <w:pStyle w:val="BodyText"/>
        <w:rPr>
          <w:sz w:val="34"/>
        </w:rPr>
      </w:pPr>
    </w:p>
    <w:p>
      <w:pPr>
        <w:pStyle w:val="BodyText"/>
        <w:spacing w:before="4"/>
        <w:rPr>
          <w:sz w:val="48"/>
        </w:rPr>
      </w:pPr>
    </w:p>
    <w:p>
      <w:pPr>
        <w:pStyle w:val="Heading8"/>
        <w:spacing w:line="266" w:lineRule="auto"/>
        <w:ind w:left="1987" w:right="617"/>
      </w:pPr>
      <w:r>
        <w:rPr>
          <w:color w:val="5BBCEB"/>
          <w:w w:val="105"/>
        </w:rPr>
        <w:t>‘What should I do with </w:t>
      </w:r>
      <w:r>
        <w:rPr>
          <w:color w:val="5BBCEB"/>
          <w:spacing w:val="-4"/>
          <w:w w:val="105"/>
        </w:rPr>
        <w:t>my </w:t>
      </w:r>
      <w:r>
        <w:rPr>
          <w:color w:val="5BBCEB"/>
          <w:w w:val="105"/>
        </w:rPr>
        <w:t>portfolio </w:t>
      </w:r>
      <w:r>
        <w:rPr>
          <w:color w:val="5BBCEB"/>
          <w:spacing w:val="-3"/>
          <w:w w:val="105"/>
        </w:rPr>
        <w:t>for </w:t>
      </w:r>
      <w:r>
        <w:rPr>
          <w:color w:val="5BBCEB"/>
          <w:w w:val="105"/>
        </w:rPr>
        <w:t>2019?’ A  decade or so after the global </w:t>
      </w:r>
      <w:r>
        <w:rPr>
          <w:color w:val="5BBCEB"/>
          <w:spacing w:val="-3"/>
          <w:w w:val="105"/>
        </w:rPr>
        <w:t>economic recovery </w:t>
      </w:r>
      <w:r>
        <w:rPr>
          <w:color w:val="5BBCEB"/>
          <w:w w:val="105"/>
        </w:rPr>
        <w:t>began and following</w:t>
      </w:r>
      <w:r>
        <w:rPr>
          <w:color w:val="5BBCEB"/>
          <w:spacing w:val="60"/>
          <w:w w:val="105"/>
        </w:rPr>
        <w:t> </w:t>
      </w:r>
      <w:r>
        <w:rPr>
          <w:color w:val="5BBCEB"/>
          <w:w w:val="105"/>
        </w:rPr>
        <w:t>a</w:t>
      </w:r>
    </w:p>
    <w:p>
      <w:pPr>
        <w:spacing w:line="266" w:lineRule="auto" w:before="2"/>
        <w:ind w:left="1987" w:right="219" w:firstLine="0"/>
        <w:jc w:val="left"/>
        <w:rPr>
          <w:sz w:val="28"/>
        </w:rPr>
      </w:pPr>
      <w:r>
        <w:rPr>
          <w:color w:val="5BBCEB"/>
          <w:w w:val="110"/>
          <w:sz w:val="28"/>
        </w:rPr>
        <w:t>more difficult year in the markets in 2018, that’s the one question you ask us more than any other.</w:t>
      </w:r>
    </w:p>
    <w:p>
      <w:pPr>
        <w:pStyle w:val="BodyText"/>
        <w:rPr>
          <w:sz w:val="34"/>
        </w:rPr>
      </w:pPr>
    </w:p>
    <w:p>
      <w:pPr>
        <w:pStyle w:val="BodyText"/>
        <w:spacing w:before="4"/>
        <w:rPr>
          <w:sz w:val="40"/>
        </w:rPr>
      </w:pPr>
    </w:p>
    <w:p>
      <w:pPr>
        <w:pStyle w:val="BodyText"/>
        <w:spacing w:line="247" w:lineRule="auto" w:before="1"/>
        <w:ind w:left="2817" w:right="22"/>
      </w:pPr>
      <w:r>
        <w:rPr>
          <w:w w:val="110"/>
        </w:rPr>
        <w:t>We believe the answer lies in reconciling two very different and powerful developments in the world. The first is</w:t>
      </w:r>
    </w:p>
    <w:p>
      <w:pPr>
        <w:pStyle w:val="BodyText"/>
        <w:spacing w:line="247" w:lineRule="auto" w:before="3"/>
        <w:ind w:left="2817" w:right="22"/>
      </w:pPr>
      <w:r>
        <w:rPr>
          <w:w w:val="110"/>
        </w:rPr>
        <w:t>a return to pre-crisis normalcy in the global monetary system and markets. The second is the uncomfortable new normal in politics and international relations.</w:t>
      </w:r>
    </w:p>
    <w:p>
      <w:pPr>
        <w:pStyle w:val="BodyText"/>
        <w:rPr>
          <w:sz w:val="20"/>
        </w:rPr>
      </w:pPr>
    </w:p>
    <w:p>
      <w:pPr>
        <w:pStyle w:val="BodyText"/>
        <w:spacing w:line="247" w:lineRule="auto"/>
        <w:ind w:left="2817"/>
      </w:pPr>
      <w:r>
        <w:rPr>
          <w:w w:val="110"/>
        </w:rPr>
        <w:t>The return to normalcy in the global monetary </w:t>
      </w:r>
      <w:r>
        <w:rPr>
          <w:spacing w:val="-3"/>
          <w:w w:val="110"/>
        </w:rPr>
        <w:t>system </w:t>
      </w:r>
      <w:r>
        <w:rPr>
          <w:w w:val="110"/>
        </w:rPr>
        <w:t>and markets concerns central banks’ bringing to an end their emergency measures to prevent the Global Financial Crisis of 2008 becoming  a new Great Depression. Central banks </w:t>
      </w:r>
      <w:r>
        <w:rPr>
          <w:spacing w:val="-8"/>
          <w:w w:val="110"/>
        </w:rPr>
        <w:t>are </w:t>
      </w:r>
      <w:r>
        <w:rPr>
          <w:w w:val="110"/>
        </w:rPr>
        <w:t>gradually retreating from </w:t>
      </w:r>
      <w:r>
        <w:rPr>
          <w:spacing w:val="-3"/>
          <w:w w:val="110"/>
        </w:rPr>
        <w:t>zero </w:t>
      </w:r>
      <w:r>
        <w:rPr>
          <w:w w:val="110"/>
        </w:rPr>
        <w:t>borrowing costs and their multi-trillion dollar asset purchases that had fueled markets. The withdrawal of these measures has seen market volatility rise, unsettling many </w:t>
      </w:r>
      <w:r>
        <w:rPr>
          <w:spacing w:val="-3"/>
          <w:w w:val="110"/>
        </w:rPr>
        <w:t>investors </w:t>
      </w:r>
      <w:r>
        <w:rPr>
          <w:w w:val="110"/>
        </w:rPr>
        <w:t>who had become</w:t>
      </w:r>
      <w:r>
        <w:rPr>
          <w:spacing w:val="4"/>
          <w:w w:val="110"/>
        </w:rPr>
        <w:t> </w:t>
      </w:r>
      <w:r>
        <w:rPr>
          <w:w w:val="110"/>
        </w:rPr>
        <w:t>accustomed</w:t>
      </w:r>
    </w:p>
    <w:p>
      <w:pPr>
        <w:pStyle w:val="BodyText"/>
        <w:spacing w:before="13"/>
        <w:ind w:left="2817"/>
      </w:pPr>
      <w:r>
        <w:rPr>
          <w:w w:val="110"/>
        </w:rPr>
        <w:t>to the placid conditions of recent</w:t>
      </w:r>
      <w:r>
        <w:rPr>
          <w:spacing w:val="7"/>
          <w:w w:val="110"/>
        </w:rPr>
        <w:t> </w:t>
      </w:r>
      <w:r>
        <w:rPr>
          <w:spacing w:val="-3"/>
          <w:w w:val="110"/>
        </w:rPr>
        <w:t>years.</w:t>
      </w:r>
    </w:p>
    <w:p>
      <w:pPr>
        <w:pStyle w:val="BodyText"/>
        <w:spacing w:before="6"/>
        <w:rPr>
          <w:sz w:val="20"/>
        </w:rPr>
      </w:pPr>
      <w:r>
        <w:rPr/>
        <w:br w:type="column"/>
      </w:r>
      <w:r>
        <w:rPr>
          <w:sz w:val="20"/>
        </w:rPr>
      </w:r>
    </w:p>
    <w:p>
      <w:pPr>
        <w:pStyle w:val="BodyText"/>
        <w:spacing w:line="247" w:lineRule="auto"/>
        <w:ind w:left="494" w:right="1687"/>
      </w:pPr>
      <w:r>
        <w:rPr>
          <w:w w:val="110"/>
        </w:rPr>
        <w:t>Against this backdrop, 2018 </w:t>
      </w:r>
      <w:r>
        <w:rPr>
          <w:spacing w:val="-3"/>
          <w:w w:val="110"/>
        </w:rPr>
        <w:t>was </w:t>
      </w:r>
      <w:r>
        <w:rPr>
          <w:w w:val="110"/>
        </w:rPr>
        <w:t>different to 2017 for </w:t>
      </w:r>
      <w:r>
        <w:rPr>
          <w:spacing w:val="-3"/>
          <w:w w:val="110"/>
        </w:rPr>
        <w:t>investors. </w:t>
      </w:r>
      <w:r>
        <w:rPr>
          <w:w w:val="110"/>
        </w:rPr>
        <w:t>Global equities </w:t>
      </w:r>
      <w:r>
        <w:rPr>
          <w:spacing w:val="-3"/>
          <w:w w:val="110"/>
        </w:rPr>
        <w:t>were </w:t>
      </w:r>
      <w:r>
        <w:rPr>
          <w:w w:val="110"/>
        </w:rPr>
        <w:t>down 4.3% for the year as of </w:t>
      </w:r>
      <w:r>
        <w:rPr/>
        <w:t>1 </w:t>
      </w:r>
      <w:r>
        <w:rPr>
          <w:spacing w:val="-4"/>
          <w:w w:val="110"/>
        </w:rPr>
        <w:t>December, </w:t>
      </w:r>
      <w:r>
        <w:rPr>
          <w:w w:val="110"/>
        </w:rPr>
        <w:t>compared to their </w:t>
      </w:r>
      <w:r>
        <w:rPr>
          <w:spacing w:val="-3"/>
          <w:w w:val="110"/>
        </w:rPr>
        <w:t>20.0% </w:t>
      </w:r>
      <w:r>
        <w:rPr>
          <w:w w:val="110"/>
        </w:rPr>
        <w:t>gain the prior </w:t>
      </w:r>
      <w:r>
        <w:rPr>
          <w:spacing w:val="-6"/>
          <w:w w:val="110"/>
        </w:rPr>
        <w:t>year. </w:t>
      </w:r>
      <w:r>
        <w:rPr>
          <w:w w:val="110"/>
        </w:rPr>
        <w:t>Emerging markets fell 14.1%, after their 34.4% rally in </w:t>
      </w:r>
      <w:r>
        <w:rPr>
          <w:spacing w:val="-6"/>
          <w:w w:val="110"/>
        </w:rPr>
        <w:t>2017. </w:t>
      </w:r>
      <w:r>
        <w:rPr>
          <w:w w:val="110"/>
        </w:rPr>
        <w:t>This pullback  may have been partly a reaction to the strong gains that preceded it. But the withdrawal of monetary stimulus - as well as </w:t>
      </w:r>
      <w:r>
        <w:rPr>
          <w:spacing w:val="-3"/>
          <w:w w:val="110"/>
        </w:rPr>
        <w:t>rate </w:t>
      </w:r>
      <w:r>
        <w:rPr>
          <w:w w:val="110"/>
        </w:rPr>
        <w:t>rises in the US - clearly left </w:t>
      </w:r>
      <w:r>
        <w:rPr>
          <w:spacing w:val="-4"/>
          <w:w w:val="110"/>
        </w:rPr>
        <w:t>markets </w:t>
      </w:r>
      <w:r>
        <w:rPr>
          <w:w w:val="110"/>
        </w:rPr>
        <w:t>more vulnerable to the political shock</w:t>
      </w:r>
      <w:r>
        <w:rPr>
          <w:spacing w:val="-2"/>
          <w:w w:val="110"/>
        </w:rPr>
        <w:t> </w:t>
      </w:r>
      <w:r>
        <w:rPr>
          <w:w w:val="110"/>
        </w:rPr>
        <w:t>of</w:t>
      </w:r>
    </w:p>
    <w:p>
      <w:pPr>
        <w:pStyle w:val="BodyText"/>
        <w:tabs>
          <w:tab w:pos="5108" w:val="right" w:leader="none"/>
        </w:tabs>
        <w:spacing w:line="187" w:lineRule="auto" w:before="39"/>
        <w:ind w:left="494"/>
        <w:rPr>
          <w:sz w:val="16"/>
        </w:rPr>
      </w:pPr>
      <w:r>
        <w:rPr>
          <w:w w:val="110"/>
        </w:rPr>
        <w:t>the escalating international trade</w:t>
      </w:r>
      <w:r>
        <w:rPr>
          <w:spacing w:val="6"/>
          <w:w w:val="110"/>
        </w:rPr>
        <w:t> </w:t>
      </w:r>
      <w:r>
        <w:rPr>
          <w:spacing w:val="-3"/>
          <w:w w:val="110"/>
        </w:rPr>
        <w:t>war</w:t>
      </w:r>
      <w:r>
        <w:rPr>
          <w:spacing w:val="1"/>
          <w:w w:val="110"/>
        </w:rPr>
        <w:t> </w:t>
      </w:r>
      <w:r>
        <w:rPr>
          <w:w w:val="110"/>
        </w:rPr>
        <w:t>in</w:t>
        <w:tab/>
      </w:r>
      <w:r>
        <w:rPr>
          <w:color w:val="59BCEB"/>
          <w:w w:val="110"/>
          <w:position w:val="-5"/>
          <w:sz w:val="16"/>
        </w:rPr>
        <w:t>7</w:t>
      </w:r>
    </w:p>
    <w:p>
      <w:pPr>
        <w:pStyle w:val="BodyText"/>
        <w:spacing w:line="210" w:lineRule="exact"/>
        <w:ind w:left="494"/>
      </w:pPr>
      <w:r>
        <w:rPr/>
        <w:pict>
          <v:line style="position:absolute;mso-position-horizontal-relative:page;mso-position-vertical-relative:paragraph;z-index:1264" from="573.283386pt,3.065843pt" to="578.716386pt,3.065843pt" stroked="true" strokeweight=".75pt" strokecolor="#59bceb">
            <v:stroke dashstyle="solid"/>
            <w10:wrap type="none"/>
          </v:line>
        </w:pict>
      </w:r>
      <w:r>
        <w:rPr>
          <w:w w:val="110"/>
        </w:rPr>
        <w:t>particular. Asset prices thus suffered greater</w:t>
      </w:r>
    </w:p>
    <w:p>
      <w:pPr>
        <w:pStyle w:val="BodyText"/>
        <w:spacing w:line="247" w:lineRule="auto" w:before="8"/>
        <w:ind w:left="494" w:right="1738"/>
      </w:pPr>
      <w:r>
        <w:rPr>
          <w:w w:val="110"/>
        </w:rPr>
        <w:t>volatility than they had done for several years. The return to normalcy has not felt as good as investors may have expected.</w:t>
      </w:r>
    </w:p>
    <w:p>
      <w:pPr>
        <w:pStyle w:val="BodyText"/>
        <w:spacing w:before="11"/>
      </w:pPr>
    </w:p>
    <w:p>
      <w:pPr>
        <w:pStyle w:val="BodyText"/>
        <w:spacing w:line="247" w:lineRule="auto"/>
        <w:ind w:left="494" w:right="1616"/>
      </w:pPr>
      <w:r>
        <w:rPr>
          <w:w w:val="110"/>
        </w:rPr>
        <w:t>In politics and geopolitics, by contrast, normalcy is in retreat. The post-Cold War international order – characterized by multilateral cooperation, freer movement of people, and more tolerant societies</w:t>
      </w:r>
    </w:p>
    <w:p>
      <w:pPr>
        <w:pStyle w:val="BodyText"/>
        <w:spacing w:line="247" w:lineRule="auto" w:before="6"/>
        <w:ind w:left="494" w:right="1616"/>
      </w:pPr>
      <w:r>
        <w:rPr>
          <w:w w:val="110"/>
        </w:rPr>
        <w:t>– is under pressure. Voters in countries including the US, the UK, The Philippines, Italy, Hungary, and Brazil have given their backing over recent years to political movements fronted by populist strongmen whose agendas are characterized by foreign policy isolationism, economic nationalism, closed borders, and perhaps also authoritarian law-and-order policies.</w:t>
      </w:r>
    </w:p>
    <w:p>
      <w:pPr>
        <w:pStyle w:val="BodyText"/>
        <w:spacing w:before="5"/>
        <w:rPr>
          <w:sz w:val="20"/>
        </w:rPr>
      </w:pPr>
    </w:p>
    <w:p>
      <w:pPr>
        <w:pStyle w:val="BodyText"/>
        <w:spacing w:line="247" w:lineRule="auto"/>
        <w:ind w:left="494" w:right="1456"/>
      </w:pPr>
      <w:r>
        <w:rPr>
          <w:w w:val="110"/>
        </w:rPr>
        <w:t>The populist strongmen have skillfully </w:t>
      </w:r>
      <w:r>
        <w:rPr>
          <w:spacing w:val="-5"/>
          <w:w w:val="110"/>
        </w:rPr>
        <w:t>played </w:t>
      </w:r>
      <w:r>
        <w:rPr>
          <w:w w:val="110"/>
        </w:rPr>
        <w:t>upon </w:t>
      </w:r>
      <w:r>
        <w:rPr>
          <w:spacing w:val="-3"/>
          <w:w w:val="110"/>
        </w:rPr>
        <w:t>voters’ fears </w:t>
      </w:r>
      <w:r>
        <w:rPr>
          <w:w w:val="110"/>
        </w:rPr>
        <w:t>and insecurities. Income stagnation, growing wealth inequality, official corruption, and intellectual property theft do indeed present genuine challenges in many countries. But the</w:t>
      </w:r>
      <w:r>
        <w:rPr>
          <w:spacing w:val="3"/>
          <w:w w:val="110"/>
        </w:rPr>
        <w:t> </w:t>
      </w:r>
      <w:r>
        <w:rPr>
          <w:w w:val="110"/>
        </w:rPr>
        <w:t>strongmen</w:t>
      </w:r>
    </w:p>
    <w:p>
      <w:pPr>
        <w:pStyle w:val="BodyText"/>
        <w:spacing w:line="247" w:lineRule="auto" w:before="7"/>
        <w:ind w:left="494" w:right="1738"/>
      </w:pPr>
      <w:r>
        <w:rPr>
          <w:w w:val="110"/>
        </w:rPr>
        <w:t>have been quicker to decry the problems than to propose genuine answers.</w:t>
      </w:r>
    </w:p>
    <w:p>
      <w:pPr>
        <w:spacing w:after="0" w:line="247" w:lineRule="auto"/>
        <w:sectPr>
          <w:type w:val="continuous"/>
          <w:pgSz w:w="12240" w:h="15840"/>
          <w:pgMar w:top="840" w:bottom="280" w:left="0" w:right="0"/>
          <w:cols w:num="2" w:equalWidth="0">
            <w:col w:w="6417" w:space="40"/>
            <w:col w:w="5783"/>
          </w:cols>
        </w:sectPr>
      </w:pPr>
    </w:p>
    <w:p>
      <w:pPr>
        <w:pStyle w:val="BodyText"/>
        <w:spacing w:before="8"/>
        <w:rPr>
          <w:sz w:val="21"/>
        </w:rPr>
      </w:pPr>
    </w:p>
    <w:p>
      <w:pPr>
        <w:tabs>
          <w:tab w:pos="4964" w:val="left" w:leader="none"/>
        </w:tabs>
        <w:spacing w:before="101"/>
        <w:ind w:left="1662" w:right="0" w:firstLine="0"/>
        <w:jc w:val="left"/>
        <w:rPr>
          <w:sz w:val="12"/>
        </w:rPr>
      </w:pPr>
      <w:r>
        <w:rPr/>
        <w:pict>
          <v:line style="position:absolute;mso-position-horizontal-relative:page;mso-position-vertical-relative:paragraph;z-index:-413680" from="237.368103pt,-13.237086pt" to="237.368103pt,10.763291pt" stroked="true" strokeweight=".5pt" strokecolor="#59bceb">
            <v:stroke dashstyle="solid"/>
            <w10:wrap type="none"/>
          </v:line>
        </w:pict>
      </w:r>
      <w:r>
        <w:rPr/>
        <w:pict>
          <v:line style="position:absolute;mso-position-horizontal-relative:page;mso-position-vertical-relative:paragraph;z-index:1408"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spacing w:after="0"/>
        <w:rPr>
          <w:sz w:val="20"/>
        </w:rPr>
        <w:sectPr>
          <w:headerReference w:type="even" r:id="rId24"/>
          <w:pgSz w:w="12240" w:h="15840"/>
          <w:pgMar w:header="0" w:footer="0" w:top="0" w:bottom="280" w:left="0" w:right="0"/>
        </w:sectPr>
      </w:pPr>
    </w:p>
    <w:p>
      <w:pPr>
        <w:pStyle w:val="BodyText"/>
        <w:spacing w:before="10"/>
        <w:rPr>
          <w:sz w:val="20"/>
        </w:rPr>
      </w:pPr>
    </w:p>
    <w:p>
      <w:pPr>
        <w:pStyle w:val="BodyText"/>
        <w:spacing w:line="247" w:lineRule="auto"/>
        <w:ind w:left="2789" w:right="279"/>
      </w:pPr>
      <w:r>
        <w:rPr>
          <w:w w:val="110"/>
        </w:rPr>
        <w:t>Anti-immigrant rhetoric has intensified, while immigrants’ social and economic contribution has been ignored. Greater security has been offered in return for sacrificing some personal liberties. In certain countries, a restoration of national</w:t>
      </w:r>
    </w:p>
    <w:p>
      <w:pPr>
        <w:pStyle w:val="BodyText"/>
        <w:spacing w:line="247" w:lineRule="auto" w:before="7"/>
        <w:ind w:left="2789"/>
      </w:pPr>
      <w:r>
        <w:rPr>
          <w:w w:val="110"/>
        </w:rPr>
        <w:t>greatness has been promised, with the </w:t>
      </w:r>
      <w:r>
        <w:rPr>
          <w:spacing w:val="-4"/>
          <w:w w:val="110"/>
        </w:rPr>
        <w:t>details </w:t>
      </w:r>
      <w:r>
        <w:rPr>
          <w:w w:val="110"/>
        </w:rPr>
        <w:t>of implementation to be filled in </w:t>
      </w:r>
      <w:r>
        <w:rPr>
          <w:spacing w:val="-5"/>
          <w:w w:val="110"/>
        </w:rPr>
        <w:t>later.</w:t>
      </w:r>
    </w:p>
    <w:p>
      <w:pPr>
        <w:pStyle w:val="BodyText"/>
        <w:spacing w:before="10"/>
      </w:pPr>
    </w:p>
    <w:p>
      <w:pPr>
        <w:pStyle w:val="BodyText"/>
        <w:spacing w:line="247" w:lineRule="auto"/>
        <w:ind w:left="2789"/>
      </w:pPr>
      <w:r>
        <w:rPr/>
        <w:pict>
          <v:shape style="position:absolute;margin-left:31.6063pt;margin-top:127.439499pt;width:5.45pt;height:96pt;mso-position-horizontal-relative:page;mso-position-vertical-relative:paragraph;z-index:-413632" type="#_x0000_t202" filled="false" stroked="false">
            <v:textbox inset="0,0,0,0">
              <w:txbxContent>
                <w:p>
                  <w:pPr>
                    <w:spacing w:line="1907" w:lineRule="exact" w:before="12"/>
                    <w:ind w:left="0" w:right="0" w:firstLine="0"/>
                    <w:jc w:val="left"/>
                    <w:rPr>
                      <w:sz w:val="160"/>
                    </w:rPr>
                  </w:pPr>
                  <w:r>
                    <w:rPr>
                      <w:color w:val="8CD2F5"/>
                      <w:spacing w:val="-293"/>
                      <w:w w:val="111"/>
                      <w:sz w:val="160"/>
                      <w:u w:val="single" w:color="59BCEB"/>
                    </w:rPr>
                    <w:t> </w:t>
                  </w:r>
                </w:p>
              </w:txbxContent>
            </v:textbox>
            <w10:wrap type="none"/>
          </v:shape>
        </w:pict>
      </w:r>
      <w:r>
        <w:rPr/>
        <w:pict>
          <v:shape style="position:absolute;margin-left:73.842499pt;margin-top:127.439499pt;width:23.4pt;height:96pt;mso-position-horizontal-relative:page;mso-position-vertical-relative:paragraph;z-index:-413608" type="#_x0000_t202" filled="false" stroked="false">
            <v:textbox inset="0,0,0,0">
              <w:txbxContent>
                <w:p>
                  <w:pPr>
                    <w:spacing w:line="1907" w:lineRule="exact" w:before="12"/>
                    <w:ind w:left="0" w:right="0" w:firstLine="0"/>
                    <w:jc w:val="left"/>
                    <w:rPr>
                      <w:sz w:val="160"/>
                    </w:rPr>
                  </w:pPr>
                  <w:r>
                    <w:rPr>
                      <w:color w:val="8CD2F5"/>
                      <w:w w:val="57"/>
                      <w:sz w:val="160"/>
                    </w:rPr>
                    <w:t>1</w:t>
                  </w:r>
                </w:p>
              </w:txbxContent>
            </v:textbox>
            <w10:wrap type="none"/>
          </v:shape>
        </w:pict>
      </w:r>
      <w:r>
        <w:rPr>
          <w:w w:val="110"/>
        </w:rPr>
        <w:t>We do not see this new and uncomfortable political normalcy reversing any time soon. Certain leaders will continue to seek to bolster their powers, sweeping aside many checks and balances. President Xi has already abolished limits on his time in office in China, while Brazil’s new president Bolsonaro has praised the country’s former dictatorship.</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8"/>
        </w:rPr>
      </w:pPr>
    </w:p>
    <w:p>
      <w:pPr>
        <w:spacing w:line="247" w:lineRule="auto" w:before="0"/>
        <w:ind w:left="2029" w:right="1680" w:firstLine="0"/>
        <w:jc w:val="left"/>
        <w:rPr>
          <w:sz w:val="19"/>
        </w:rPr>
      </w:pPr>
      <w:r>
        <w:rPr>
          <w:b/>
          <w:color w:val="515F72"/>
          <w:w w:val="110"/>
          <w:sz w:val="19"/>
        </w:rPr>
        <w:t>Assess your portfolio now</w:t>
      </w:r>
      <w:r>
        <w:rPr>
          <w:color w:val="515F72"/>
          <w:w w:val="110"/>
          <w:sz w:val="19"/>
        </w:rPr>
        <w:t>. Request your Outlook Watchlist,</w:t>
      </w:r>
    </w:p>
    <w:p>
      <w:pPr>
        <w:pStyle w:val="BodyText"/>
        <w:tabs>
          <w:tab w:pos="2029" w:val="left" w:leader="none"/>
        </w:tabs>
        <w:spacing w:line="223" w:lineRule="auto" w:before="11"/>
        <w:ind w:left="2029" w:right="1475" w:hanging="1394"/>
      </w:pPr>
      <w:r>
        <w:rPr>
          <w:color w:val="59BCEB"/>
          <w:w w:val="110"/>
          <w:position w:val="-5"/>
          <w:sz w:val="16"/>
        </w:rPr>
        <w:t>8</w:t>
        <w:tab/>
      </w:r>
      <w:r>
        <w:rPr>
          <w:color w:val="515F72"/>
          <w:w w:val="110"/>
        </w:rPr>
        <w:t>and discuss the opportunities with your Investment </w:t>
      </w:r>
      <w:r>
        <w:rPr>
          <w:color w:val="515F72"/>
          <w:spacing w:val="-3"/>
          <w:w w:val="110"/>
        </w:rPr>
        <w:t>Counselor. </w:t>
      </w:r>
      <w:r>
        <w:rPr>
          <w:color w:val="515F72"/>
          <w:w w:val="110"/>
        </w:rPr>
        <w:t>Seek the insights of our Global Investment</w:t>
      </w:r>
      <w:r>
        <w:rPr>
          <w:color w:val="515F72"/>
          <w:spacing w:val="15"/>
          <w:w w:val="110"/>
        </w:rPr>
        <w:t> </w:t>
      </w:r>
      <w:r>
        <w:rPr>
          <w:color w:val="515F72"/>
          <w:spacing w:val="-5"/>
          <w:w w:val="110"/>
        </w:rPr>
        <w:t>Lab</w:t>
      </w:r>
    </w:p>
    <w:p>
      <w:pPr>
        <w:pStyle w:val="BodyText"/>
        <w:spacing w:before="12"/>
        <w:ind w:left="2029"/>
      </w:pPr>
      <w:r>
        <w:rPr/>
        <w:pict>
          <v:group style="position:absolute;margin-left:-.000012pt;margin-top:21.679207pt;width:612pt;height:183.7pt;mso-position-horizontal-relative:page;mso-position-vertical-relative:paragraph;z-index:-413704" coordorigin="0,434" coordsize="12240,3674">
            <v:line style="position:absolute" from="0,1636" to="12240,1636" stroked="true" strokeweight=".5pt" strokecolor="#515f72">
              <v:stroke dashstyle="solid"/>
            </v:line>
            <v:line style="position:absolute" from="2218,1629" to="2218,468" stroked="true" strokeweight=".5pt" strokecolor="#515f72">
              <v:stroke dashstyle="solid"/>
            </v:line>
            <v:shape style="position:absolute;left:2184;top:433;width:68;height:68" coordorigin="2184,434" coordsize="68,68" path="m2218,434l2205,436,2194,444,2187,454,2184,468,2187,481,2194,492,2205,499,2218,502,2231,499,2242,492,2249,481,2252,468,2249,454,2242,444,2231,436,2218,434xe" filled="true" fillcolor="#515f72" stroked="false">
              <v:path arrowok="t"/>
              <v:fill type="solid"/>
            </v:shape>
            <v:line style="position:absolute" from="2823,1649" to="2823,4073" stroked="true" strokeweight=".5pt" strokecolor="#515f72">
              <v:stroke dashstyle="solid"/>
            </v:line>
            <v:shape style="position:absolute;left:2788;top:4039;width:68;height:68" coordorigin="2789,4039" coordsize="68,68" path="m2823,4039l2809,4042,2799,4049,2791,4060,2789,4073,2791,4087,2799,4097,2809,4105,2823,4107,2836,4105,2847,4097,2854,4087,2857,4073,2854,4060,2847,4049,2836,4042,2823,4039xe" filled="true" fillcolor="#515f72" stroked="false">
              <v:path arrowok="t"/>
              <v:fill type="solid"/>
            </v:shape>
            <v:line style="position:absolute" from="4255,1649" to="4255,2073" stroked="true" strokeweight=".5pt" strokecolor="#515f72">
              <v:stroke dashstyle="solid"/>
            </v:line>
            <v:shape style="position:absolute;left:4221;top:2038;width:68;height:68" coordorigin="4221,2039" coordsize="68,68" path="m4255,2039l4242,2042,4231,2049,4224,2060,4221,2073,4224,2086,4231,2097,4242,2104,4255,2107,4269,2104,4280,2097,4287,2086,4289,2073,4287,2060,4280,2049,4269,2042,4255,2039xe" filled="true" fillcolor="#515f72" stroked="false">
              <v:path arrowok="t"/>
              <v:fill type="solid"/>
            </v:shape>
            <v:line style="position:absolute" from="9219,1649" to="9219,3168" stroked="true" strokeweight=".5pt" strokecolor="#515f72">
              <v:stroke dashstyle="solid"/>
            </v:line>
            <v:shape style="position:absolute;left:9184;top:3134;width:68;height:68" coordorigin="9185,3134" coordsize="68,68" path="m9219,3134l9206,3137,9195,3144,9188,3155,9185,3168,9188,3181,9195,3192,9206,3200,9219,3202,9232,3200,9243,3192,9250,3181,9253,3168,9250,3155,9243,3144,9232,3137,9219,3134xe" filled="true" fillcolor="#515f72" stroked="false">
              <v:path arrowok="t"/>
              <v:fill type="solid"/>
            </v:shape>
            <v:line style="position:absolute" from="8191,1629" to="8191,1070" stroked="true" strokeweight=".5pt" strokecolor="#515f72">
              <v:stroke dashstyle="solid"/>
            </v:line>
            <v:shape style="position:absolute;left:8157;top:1036;width:68;height:68" coordorigin="8157,1036" coordsize="68,68" path="m8191,1036l8178,1039,8167,1046,8160,1057,8157,1070,8160,1083,8167,1094,8178,1101,8191,1104,8205,1101,8215,1094,8223,1083,8225,1070,8223,1057,8215,1046,8205,1039,8191,1036xe" filled="true" fillcolor="#515f72" stroked="false">
              <v:path arrowok="t"/>
              <v:fill type="solid"/>
            </v:shape>
            <w10:wrap type="none"/>
          </v:group>
        </w:pict>
      </w:r>
      <w:r>
        <w:rPr/>
        <w:pict>
          <v:shape style="position:absolute;margin-left:262.162506pt;margin-top:23.100006pt;width:43.85pt;height:96pt;mso-position-horizontal-relative:page;mso-position-vertical-relative:paragraph;z-index:-413584" type="#_x0000_t202" filled="false" stroked="false">
            <v:textbox inset="0,0,0,0">
              <w:txbxContent>
                <w:p>
                  <w:pPr>
                    <w:spacing w:line="1907" w:lineRule="exact" w:before="12"/>
                    <w:ind w:left="0" w:right="0" w:firstLine="0"/>
                    <w:jc w:val="left"/>
                    <w:rPr>
                      <w:sz w:val="160"/>
                    </w:rPr>
                  </w:pPr>
                  <w:r>
                    <w:rPr>
                      <w:color w:val="099AD7"/>
                      <w:w w:val="108"/>
                      <w:sz w:val="160"/>
                    </w:rPr>
                    <w:t>3</w:t>
                  </w:r>
                </w:p>
              </w:txbxContent>
            </v:textbox>
            <w10:wrap type="none"/>
          </v:shape>
        </w:pict>
      </w:r>
      <w:r>
        <w:rPr>
          <w:color w:val="515F72"/>
          <w:w w:val="110"/>
        </w:rPr>
        <w:t>where you have specialized queries.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6"/>
        </w:rPr>
      </w:pPr>
    </w:p>
    <w:p>
      <w:pPr>
        <w:spacing w:line="247" w:lineRule="auto" w:before="0"/>
        <w:ind w:left="3364" w:right="678" w:firstLine="0"/>
        <w:jc w:val="left"/>
        <w:rPr>
          <w:b/>
          <w:sz w:val="19"/>
        </w:rPr>
      </w:pPr>
      <w:r>
        <w:rPr/>
        <w:pict>
          <v:line style="position:absolute;mso-position-horizontal-relative:page;mso-position-vertical-relative:paragraph;z-index:-413752" from="214.643005pt,34.308910pt" to="282.463005pt,34.308910pt" stroked="true" strokeweight=".19pt" strokecolor="#515f72">
            <v:stroke dashstyle="solid"/>
            <w10:wrap type="none"/>
          </v:line>
        </w:pict>
      </w:r>
      <w:r>
        <w:rPr/>
        <w:pict>
          <v:line style="position:absolute;mso-position-horizontal-relative:page;mso-position-vertical-relative:paragraph;z-index:-413728" from="168.236206pt,46.30891pt" to="272.830206pt,46.30891pt" stroked="true" strokeweight=".19pt" strokecolor="#515f72">
            <v:stroke dashstyle="solid"/>
            <w10:wrap type="none"/>
          </v:line>
        </w:pict>
      </w:r>
      <w:r>
        <w:rPr>
          <w:b/>
          <w:color w:val="515F72"/>
          <w:w w:val="115"/>
          <w:sz w:val="19"/>
        </w:rPr>
        <w:t>Don’t try and time the financial</w:t>
      </w:r>
      <w:r>
        <w:rPr>
          <w:b/>
          <w:color w:val="515F72"/>
          <w:spacing w:val="-9"/>
          <w:w w:val="115"/>
          <w:sz w:val="19"/>
        </w:rPr>
        <w:t> </w:t>
      </w:r>
      <w:r>
        <w:rPr>
          <w:b/>
          <w:color w:val="515F72"/>
          <w:w w:val="115"/>
          <w:sz w:val="19"/>
        </w:rPr>
        <w:t>markets</w:t>
      </w:r>
      <w:r>
        <w:rPr>
          <w:b/>
          <w:color w:val="515F72"/>
          <w:spacing w:val="-12"/>
          <w:w w:val="115"/>
          <w:sz w:val="19"/>
        </w:rPr>
        <w:t> </w:t>
      </w:r>
      <w:r>
        <w:rPr>
          <w:color w:val="515F72"/>
          <w:w w:val="115"/>
          <w:sz w:val="19"/>
        </w:rPr>
        <w:t>–</w:t>
      </w:r>
      <w:r>
        <w:rPr>
          <w:color w:val="515F72"/>
          <w:spacing w:val="-13"/>
          <w:w w:val="115"/>
          <w:sz w:val="19"/>
        </w:rPr>
        <w:t> </w:t>
      </w:r>
      <w:r>
        <w:rPr>
          <w:color w:val="515F72"/>
          <w:spacing w:val="-3"/>
          <w:w w:val="115"/>
          <w:sz w:val="19"/>
        </w:rPr>
        <w:t>it’s</w:t>
      </w:r>
      <w:r>
        <w:rPr>
          <w:color w:val="515F72"/>
          <w:spacing w:val="-12"/>
          <w:w w:val="115"/>
          <w:sz w:val="19"/>
        </w:rPr>
        <w:t> </w:t>
      </w:r>
      <w:r>
        <w:rPr>
          <w:color w:val="515F72"/>
          <w:w w:val="115"/>
          <w:sz w:val="19"/>
        </w:rPr>
        <w:t>a</w:t>
      </w:r>
      <w:r>
        <w:rPr>
          <w:color w:val="515F72"/>
          <w:spacing w:val="-13"/>
          <w:w w:val="115"/>
          <w:sz w:val="19"/>
        </w:rPr>
        <w:t> </w:t>
      </w:r>
      <w:r>
        <w:rPr>
          <w:color w:val="515F72"/>
          <w:spacing w:val="-5"/>
          <w:w w:val="115"/>
          <w:sz w:val="19"/>
        </w:rPr>
        <w:t>fool’s </w:t>
      </w:r>
      <w:r>
        <w:rPr>
          <w:color w:val="515F72"/>
          <w:w w:val="115"/>
          <w:sz w:val="19"/>
        </w:rPr>
        <w:t>game. See </w:t>
      </w:r>
      <w:r>
        <w:rPr>
          <w:b/>
          <w:color w:val="515F72"/>
          <w:w w:val="115"/>
          <w:sz w:val="19"/>
        </w:rPr>
        <w:t>This is not the time for market</w:t>
      </w:r>
      <w:r>
        <w:rPr>
          <w:b/>
          <w:color w:val="515F72"/>
          <w:spacing w:val="5"/>
          <w:w w:val="115"/>
          <w:sz w:val="19"/>
        </w:rPr>
        <w:t> </w:t>
      </w:r>
      <w:r>
        <w:rPr>
          <w:b/>
          <w:color w:val="515F72"/>
          <w:w w:val="115"/>
          <w:sz w:val="19"/>
        </w:rPr>
        <w:t>timing.</w:t>
      </w:r>
    </w:p>
    <w:p>
      <w:pPr>
        <w:pStyle w:val="BodyText"/>
        <w:spacing w:before="10"/>
        <w:rPr>
          <w:b/>
          <w:sz w:val="20"/>
        </w:rPr>
      </w:pPr>
      <w:r>
        <w:rPr/>
        <w:br w:type="column"/>
      </w:r>
      <w:r>
        <w:rPr>
          <w:b/>
          <w:sz w:val="20"/>
        </w:rPr>
      </w:r>
    </w:p>
    <w:p>
      <w:pPr>
        <w:pStyle w:val="BodyText"/>
        <w:spacing w:line="247" w:lineRule="auto"/>
        <w:ind w:left="225" w:right="1582"/>
      </w:pPr>
      <w:r>
        <w:rPr>
          <w:w w:val="110"/>
        </w:rPr>
        <w:t>Any weakening of global economic growth could further strengthen nationalist sentiment, the appetite for trade tariffs, and calls to vest even greater power</w:t>
      </w:r>
    </w:p>
    <w:p>
      <w:pPr>
        <w:pStyle w:val="BodyText"/>
        <w:spacing w:before="5"/>
        <w:ind w:left="225"/>
      </w:pPr>
      <w:r>
        <w:rPr>
          <w:w w:val="110"/>
        </w:rPr>
        <w:t>in the hands of these politicians.</w:t>
      </w:r>
    </w:p>
    <w:p>
      <w:pPr>
        <w:pStyle w:val="BodyText"/>
        <w:spacing w:before="3"/>
        <w:rPr>
          <w:sz w:val="20"/>
        </w:rPr>
      </w:pPr>
    </w:p>
    <w:p>
      <w:pPr>
        <w:pStyle w:val="BodyText"/>
        <w:spacing w:line="247" w:lineRule="auto" w:before="1"/>
        <w:ind w:left="225" w:right="1652"/>
      </w:pPr>
      <w:r>
        <w:rPr>
          <w:spacing w:val="-5"/>
          <w:w w:val="110"/>
        </w:rPr>
        <w:t>Faced </w:t>
      </w:r>
      <w:r>
        <w:rPr>
          <w:w w:val="110"/>
        </w:rPr>
        <w:t>with the return of market normalcy on the one hand and its retreat politically, how should you </w:t>
      </w:r>
      <w:r>
        <w:rPr>
          <w:spacing w:val="-3"/>
          <w:w w:val="110"/>
        </w:rPr>
        <w:t>invest </w:t>
      </w:r>
      <w:r>
        <w:rPr>
          <w:w w:val="110"/>
        </w:rPr>
        <w:t>in 2019? The approach we take in </w:t>
      </w:r>
      <w:r>
        <w:rPr>
          <w:b/>
          <w:w w:val="110"/>
          <w:u w:val="single"/>
        </w:rPr>
        <w:t>Outlook 2019</w:t>
      </w:r>
      <w:r>
        <w:rPr>
          <w:b/>
          <w:w w:val="110"/>
        </w:rPr>
        <w:t> </w:t>
      </w:r>
      <w:r>
        <w:rPr>
          <w:w w:val="110"/>
        </w:rPr>
        <w:t>has </w:t>
      </w:r>
      <w:r>
        <w:rPr>
          <w:spacing w:val="-3"/>
          <w:w w:val="110"/>
        </w:rPr>
        <w:t>two </w:t>
      </w:r>
      <w:r>
        <w:rPr>
          <w:w w:val="110"/>
        </w:rPr>
        <w:t>main elements. First, we create guideposts to determine how we may anticipate events, and assess their potential impact on your portfolio.</w:t>
      </w:r>
      <w:r>
        <w:rPr>
          <w:spacing w:val="-34"/>
          <w:w w:val="110"/>
        </w:rPr>
        <w:t> </w:t>
      </w:r>
      <w:r>
        <w:rPr>
          <w:w w:val="110"/>
        </w:rPr>
        <w:t>Second, we advise building stronger</w:t>
      </w:r>
      <w:r>
        <w:rPr>
          <w:spacing w:val="3"/>
          <w:w w:val="110"/>
        </w:rPr>
        <w:t> </w:t>
      </w:r>
      <w:r>
        <w:rPr>
          <w:w w:val="110"/>
        </w:rPr>
        <w:t>portfolios</w:t>
      </w:r>
    </w:p>
    <w:p>
      <w:pPr>
        <w:pStyle w:val="BodyText"/>
        <w:spacing w:line="247" w:lineRule="auto" w:before="9"/>
        <w:ind w:left="225" w:right="1273"/>
      </w:pPr>
      <w:r>
        <w:rPr/>
        <w:pict>
          <v:shape style="position:absolute;margin-left:476.482513pt;margin-top:55.898533pt;width:47.6pt;height:96pt;mso-position-horizontal-relative:page;mso-position-vertical-relative:paragraph;z-index:-413560" type="#_x0000_t202" filled="false" stroked="false">
            <v:textbox inset="0,0,0,0">
              <w:txbxContent>
                <w:p>
                  <w:pPr>
                    <w:spacing w:line="1907" w:lineRule="exact" w:before="12"/>
                    <w:ind w:left="0" w:right="0" w:firstLine="0"/>
                    <w:jc w:val="left"/>
                    <w:rPr>
                      <w:sz w:val="160"/>
                    </w:rPr>
                  </w:pPr>
                  <w:r>
                    <w:rPr>
                      <w:color w:val="6EB0C3"/>
                      <w:w w:val="117"/>
                      <w:sz w:val="160"/>
                    </w:rPr>
                    <w:t>4</w:t>
                  </w:r>
                </w:p>
              </w:txbxContent>
            </v:textbox>
            <w10:wrap type="none"/>
          </v:shape>
        </w:pict>
      </w:r>
      <w:r>
        <w:rPr>
          <w:w w:val="110"/>
        </w:rPr>
        <w:t>for turbulent times by investing in more resilient assets and by employing strategies that reshape investment outcomes.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25"/>
        </w:rPr>
      </w:pPr>
    </w:p>
    <w:p>
      <w:pPr>
        <w:spacing w:line="247" w:lineRule="auto" w:before="1"/>
        <w:ind w:left="225" w:right="2297" w:firstLine="0"/>
        <w:jc w:val="left"/>
        <w:rPr>
          <w:sz w:val="19"/>
        </w:rPr>
      </w:pPr>
      <w:r>
        <w:rPr>
          <w:b/>
          <w:color w:val="515F72"/>
          <w:w w:val="115"/>
          <w:sz w:val="19"/>
        </w:rPr>
        <w:t>Preserve your portfolio’s value by diversifying globally and adding higher quality assets</w:t>
      </w:r>
      <w:r>
        <w:rPr>
          <w:color w:val="515F72"/>
          <w:w w:val="115"/>
          <w:sz w:val="19"/>
        </w:rPr>
        <w:t>. Global investors will be able to ride out turbulence better and may potentially recover faster. See </w:t>
      </w:r>
      <w:r>
        <w:rPr>
          <w:b/>
          <w:color w:val="515F72"/>
          <w:w w:val="115"/>
          <w:sz w:val="19"/>
          <w:u w:val="single" w:color="515F72"/>
        </w:rPr>
        <w:t>Safeguarding assets</w:t>
      </w:r>
      <w:r>
        <w:rPr>
          <w:color w:val="515F72"/>
          <w:w w:val="115"/>
          <w:sz w:val="19"/>
        </w:rPr>
        <w:t>.</w:t>
      </w:r>
    </w:p>
    <w:p>
      <w:pPr>
        <w:pStyle w:val="BodyText"/>
        <w:rPr>
          <w:sz w:val="22"/>
        </w:rPr>
      </w:pPr>
    </w:p>
    <w:p>
      <w:pPr>
        <w:pStyle w:val="BodyText"/>
        <w:rPr>
          <w:sz w:val="22"/>
        </w:rPr>
      </w:pPr>
    </w:p>
    <w:p>
      <w:pPr>
        <w:pStyle w:val="BodyText"/>
        <w:rPr>
          <w:sz w:val="22"/>
        </w:rPr>
      </w:pPr>
    </w:p>
    <w:p>
      <w:pPr>
        <w:pStyle w:val="BodyText"/>
        <w:spacing w:before="5"/>
        <w:rPr>
          <w:sz w:val="31"/>
        </w:rPr>
      </w:pPr>
    </w:p>
    <w:p>
      <w:pPr>
        <w:spacing w:line="1216" w:lineRule="exact" w:before="0"/>
        <w:ind w:left="0" w:right="2458" w:firstLine="0"/>
        <w:jc w:val="center"/>
        <w:rPr>
          <w:sz w:val="160"/>
        </w:rPr>
      </w:pPr>
      <w:r>
        <w:rPr>
          <w:color w:val="F5E100"/>
          <w:w w:val="116"/>
          <w:sz w:val="160"/>
        </w:rPr>
        <w:t>5</w:t>
      </w:r>
    </w:p>
    <w:p>
      <w:pPr>
        <w:spacing w:after="0" w:line="1216" w:lineRule="exact"/>
        <w:jc w:val="center"/>
        <w:rPr>
          <w:sz w:val="160"/>
        </w:rPr>
        <w:sectPr>
          <w:type w:val="continuous"/>
          <w:pgSz w:w="12240" w:h="15840"/>
          <w:pgMar w:top="840" w:bottom="280" w:left="0" w:right="0"/>
          <w:cols w:num="2" w:equalWidth="0">
            <w:col w:w="6685" w:space="40"/>
            <w:col w:w="5515"/>
          </w:cols>
        </w:sectPr>
      </w:pPr>
    </w:p>
    <w:p>
      <w:pPr>
        <w:pStyle w:val="BodyText"/>
        <w:rPr>
          <w:sz w:val="22"/>
        </w:rPr>
      </w:pPr>
    </w:p>
    <w:p>
      <w:pPr>
        <w:pStyle w:val="BodyText"/>
        <w:rPr>
          <w:sz w:val="22"/>
        </w:rPr>
      </w:pPr>
    </w:p>
    <w:p>
      <w:pPr>
        <w:pStyle w:val="BodyText"/>
        <w:rPr>
          <w:sz w:val="22"/>
        </w:rPr>
      </w:pPr>
    </w:p>
    <w:p>
      <w:pPr>
        <w:spacing w:before="155"/>
        <w:ind w:left="1986" w:right="0" w:firstLine="0"/>
        <w:jc w:val="left"/>
        <w:rPr>
          <w:sz w:val="19"/>
        </w:rPr>
      </w:pPr>
      <w:r>
        <w:rPr/>
        <w:pict>
          <v:shape style="position:absolute;margin-left:72.002502pt;margin-top:-45.431488pt;width:44.75pt;height:96pt;mso-position-horizontal-relative:page;mso-position-vertical-relative:paragraph;z-index:-413536" type="#_x0000_t202" filled="false" stroked="false">
            <v:textbox inset="0,0,0,0">
              <w:txbxContent>
                <w:p>
                  <w:pPr>
                    <w:spacing w:line="1907" w:lineRule="exact" w:before="12"/>
                    <w:ind w:left="0" w:right="0" w:firstLine="0"/>
                    <w:jc w:val="left"/>
                    <w:rPr>
                      <w:sz w:val="160"/>
                    </w:rPr>
                  </w:pPr>
                  <w:r>
                    <w:rPr>
                      <w:color w:val="52C2EE"/>
                      <w:w w:val="110"/>
                      <w:sz w:val="160"/>
                    </w:rPr>
                    <w:t>2</w:t>
                  </w:r>
                </w:p>
              </w:txbxContent>
            </v:textbox>
            <w10:wrap type="none"/>
          </v:shape>
        </w:pict>
      </w:r>
      <w:r>
        <w:rPr>
          <w:b/>
          <w:color w:val="515F72"/>
          <w:w w:val="115"/>
          <w:sz w:val="19"/>
        </w:rPr>
        <w:t>Understand your risk profile</w:t>
      </w:r>
      <w:r>
        <w:rPr>
          <w:color w:val="515F72"/>
          <w:w w:val="115"/>
          <w:sz w:val="19"/>
        </w:rPr>
        <w:t>.</w:t>
      </w:r>
    </w:p>
    <w:p>
      <w:pPr>
        <w:pStyle w:val="BodyText"/>
        <w:spacing w:line="247" w:lineRule="auto" w:before="8"/>
        <w:ind w:left="1986"/>
      </w:pPr>
      <w:r>
        <w:rPr>
          <w:color w:val="515F72"/>
          <w:w w:val="110"/>
        </w:rPr>
        <w:t>If you have a five- to ten-year investment horizon, you probably don’t need to change it. But if </w:t>
      </w:r>
      <w:r>
        <w:rPr>
          <w:color w:val="515F72"/>
          <w:spacing w:val="-6"/>
          <w:w w:val="110"/>
        </w:rPr>
        <w:t>your </w:t>
      </w:r>
      <w:r>
        <w:rPr>
          <w:color w:val="515F72"/>
          <w:w w:val="110"/>
        </w:rPr>
        <w:t>circumstances or risk tolerance has changed, your</w:t>
      </w:r>
      <w:r>
        <w:rPr>
          <w:color w:val="515F72"/>
          <w:spacing w:val="4"/>
          <w:w w:val="110"/>
        </w:rPr>
        <w:t> </w:t>
      </w:r>
      <w:r>
        <w:rPr>
          <w:color w:val="515F72"/>
          <w:w w:val="110"/>
        </w:rPr>
        <w:t>portfolio</w:t>
      </w:r>
    </w:p>
    <w:p>
      <w:pPr>
        <w:pStyle w:val="BodyText"/>
        <w:spacing w:before="6"/>
        <w:ind w:left="1986"/>
      </w:pPr>
      <w:r>
        <w:rPr>
          <w:color w:val="515F72"/>
          <w:w w:val="110"/>
        </w:rPr>
        <w:t>should be updated accordingly.</w:t>
      </w:r>
    </w:p>
    <w:p>
      <w:pPr>
        <w:spacing w:line="247" w:lineRule="auto" w:before="2"/>
        <w:ind w:left="1966" w:right="2183" w:firstLine="0"/>
        <w:jc w:val="left"/>
        <w:rPr>
          <w:sz w:val="19"/>
        </w:rPr>
      </w:pPr>
      <w:r>
        <w:rPr/>
        <w:br w:type="column"/>
      </w:r>
      <w:r>
        <w:rPr>
          <w:b/>
          <w:color w:val="515F72"/>
          <w:w w:val="110"/>
          <w:sz w:val="19"/>
        </w:rPr>
        <w:t>Have a discretionary manager rebalance your portfolio as events unfold</w:t>
      </w:r>
      <w:r>
        <w:rPr>
          <w:color w:val="515F72"/>
          <w:w w:val="110"/>
          <w:sz w:val="19"/>
        </w:rPr>
        <w:t>. By doing so quarterly or at least semi-annually, your portfolio should add assets when markets are cheaper and tilt towards markets likely to recover faster. As markets rally, such portfolios are likely to garner better risk-adjusted returns.</w:t>
      </w:r>
    </w:p>
    <w:p>
      <w:pPr>
        <w:spacing w:after="0" w:line="247" w:lineRule="auto"/>
        <w:jc w:val="left"/>
        <w:rPr>
          <w:sz w:val="19"/>
        </w:rPr>
        <w:sectPr>
          <w:type w:val="continuous"/>
          <w:pgSz w:w="12240" w:h="15840"/>
          <w:pgMar w:top="840" w:bottom="280" w:left="0" w:right="0"/>
          <w:cols w:num="2" w:equalWidth="0">
            <w:col w:w="4945" w:space="40"/>
            <w:col w:w="7255"/>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1672" from="375.131897pt,-12.284961pt" to="375.131897pt,11.715039pt" stroked="true" strokeweight=".5pt" strokecolor="#59bceb">
            <v:stroke dashstyle="solid"/>
            <w10:wrap type="none"/>
          </v:line>
        </w:pict>
      </w:r>
      <w:r>
        <w:rPr>
          <w:color w:val="59BCEB"/>
          <w:w w:val="110"/>
          <w:sz w:val="14"/>
        </w:rPr>
        <w:t>Foreword</w:t>
      </w:r>
    </w:p>
    <w:p>
      <w:pPr>
        <w:pStyle w:val="BodyText"/>
        <w:rPr>
          <w:sz w:val="20"/>
        </w:rPr>
      </w:pPr>
    </w:p>
    <w:p>
      <w:pPr>
        <w:pStyle w:val="BodyText"/>
        <w:rPr>
          <w:sz w:val="20"/>
        </w:rPr>
      </w:pPr>
    </w:p>
    <w:p>
      <w:pPr>
        <w:pStyle w:val="BodyText"/>
        <w:rPr>
          <w:sz w:val="20"/>
        </w:rPr>
      </w:pPr>
    </w:p>
    <w:p>
      <w:pPr>
        <w:spacing w:after="0"/>
        <w:rPr>
          <w:sz w:val="20"/>
        </w:rPr>
        <w:sectPr>
          <w:headerReference w:type="default" r:id="rId25"/>
          <w:pgSz w:w="12240" w:h="15840"/>
          <w:pgMar w:header="0" w:footer="0" w:top="0" w:bottom="280" w:left="0" w:right="0"/>
        </w:sectPr>
      </w:pPr>
    </w:p>
    <w:p>
      <w:pPr>
        <w:pStyle w:val="BodyText"/>
        <w:spacing w:before="5"/>
        <w:rPr>
          <w:sz w:val="20"/>
        </w:rPr>
      </w:pPr>
    </w:p>
    <w:p>
      <w:pPr>
        <w:pStyle w:val="BodyText"/>
        <w:spacing w:line="247" w:lineRule="auto"/>
        <w:ind w:left="2789" w:right="535"/>
      </w:pPr>
      <w:r>
        <w:rPr>
          <w:w w:val="110"/>
        </w:rPr>
        <w:t>By watching the guideposts, you can then make portfolio adjustments going forward, seeking additional</w:t>
      </w:r>
    </w:p>
    <w:p>
      <w:pPr>
        <w:pStyle w:val="BodyText"/>
        <w:spacing w:line="247" w:lineRule="auto" w:before="3"/>
        <w:ind w:left="2789"/>
      </w:pPr>
      <w:r>
        <w:rPr>
          <w:w w:val="110"/>
        </w:rPr>
        <w:t>diversification, and tactically exploiting valuation opportunities as they arise.</w:t>
      </w:r>
    </w:p>
    <w:p>
      <w:pPr>
        <w:pStyle w:val="BodyText"/>
        <w:spacing w:before="10"/>
      </w:pPr>
    </w:p>
    <w:p>
      <w:pPr>
        <w:pStyle w:val="BodyText"/>
        <w:spacing w:line="247" w:lineRule="auto" w:before="1"/>
        <w:ind w:left="2789"/>
      </w:pPr>
      <w:r>
        <w:rPr>
          <w:w w:val="110"/>
        </w:rPr>
        <w:t>Among our </w:t>
      </w:r>
      <w:r>
        <w:rPr>
          <w:spacing w:val="-3"/>
          <w:w w:val="110"/>
        </w:rPr>
        <w:t>key </w:t>
      </w:r>
      <w:r>
        <w:rPr>
          <w:w w:val="110"/>
        </w:rPr>
        <w:t>guideposts for 2019 is the state of global trade. The escalation of trade tensions in 2018 took many </w:t>
      </w:r>
      <w:r>
        <w:rPr>
          <w:spacing w:val="-5"/>
          <w:w w:val="110"/>
        </w:rPr>
        <w:t>investors </w:t>
      </w:r>
      <w:r>
        <w:rPr>
          <w:w w:val="110"/>
        </w:rPr>
        <w:t>by surprise, triggering volatility in markets in China and other emerging economies</w:t>
      </w:r>
    </w:p>
    <w:p>
      <w:pPr>
        <w:pStyle w:val="BodyText"/>
        <w:spacing w:line="247" w:lineRule="auto" w:before="5"/>
        <w:ind w:left="2789" w:right="76"/>
      </w:pPr>
      <w:r>
        <w:rPr>
          <w:w w:val="110"/>
        </w:rPr>
        <w:t>in particular. As longer-term investors, we continue watching trade developments, as well as Chinese and Asian economic performance, and comparing them to market data to determine whether or not it is an appropriate time to add or reduce exposure – see </w:t>
      </w:r>
      <w:r>
        <w:rPr>
          <w:b/>
          <w:w w:val="110"/>
          <w:u w:val="single"/>
        </w:rPr>
        <w:t>Asia asset class preview</w:t>
      </w:r>
      <w:r>
        <w:rPr>
          <w:w w:val="110"/>
        </w:rPr>
        <w:t>.</w:t>
      </w:r>
    </w:p>
    <w:p>
      <w:pPr>
        <w:pStyle w:val="BodyText"/>
        <w:spacing w:before="5"/>
        <w:rPr>
          <w:sz w:val="20"/>
        </w:rPr>
      </w:pPr>
      <w:r>
        <w:rPr/>
        <w:br w:type="column"/>
      </w:r>
      <w:r>
        <w:rPr>
          <w:sz w:val="20"/>
        </w:rPr>
      </w:r>
    </w:p>
    <w:p>
      <w:pPr>
        <w:pStyle w:val="BodyText"/>
        <w:spacing w:line="247" w:lineRule="auto"/>
        <w:ind w:left="476" w:right="2111"/>
      </w:pPr>
      <w:r>
        <w:rPr>
          <w:w w:val="110"/>
        </w:rPr>
        <w:t>As well as trade, we believe investors should focus upon the likely impact of the Fed’s gradual, but extended tightening cycle – see </w:t>
      </w:r>
      <w:r>
        <w:rPr>
          <w:b/>
          <w:w w:val="110"/>
          <w:u w:val="single"/>
        </w:rPr>
        <w:t>Overview</w:t>
      </w:r>
      <w:r>
        <w:rPr>
          <w:w w:val="110"/>
        </w:rPr>
        <w:t>.</w:t>
      </w:r>
    </w:p>
    <w:p>
      <w:pPr>
        <w:pStyle w:val="BodyText"/>
        <w:rPr>
          <w:sz w:val="20"/>
        </w:rPr>
      </w:pPr>
    </w:p>
    <w:p>
      <w:pPr>
        <w:pStyle w:val="BodyText"/>
        <w:spacing w:line="247" w:lineRule="auto"/>
        <w:ind w:left="476" w:right="1602"/>
      </w:pPr>
      <w:r>
        <w:rPr>
          <w:w w:val="110"/>
        </w:rPr>
        <w:t>Besides watching our guideposts, we also emphasize taking positive action now. The return of monetary and market normalcy</w:t>
      </w:r>
    </w:p>
    <w:p>
      <w:pPr>
        <w:pStyle w:val="BodyText"/>
        <w:spacing w:line="247" w:lineRule="auto" w:before="4"/>
        <w:ind w:left="476" w:right="1697"/>
      </w:pPr>
      <w:r>
        <w:rPr>
          <w:w w:val="110"/>
        </w:rPr>
        <w:t>– and the new normalcy in politics – make portfolio quality even more important.</w:t>
      </w:r>
    </w:p>
    <w:p>
      <w:pPr>
        <w:pStyle w:val="BodyText"/>
        <w:spacing w:line="247" w:lineRule="auto" w:before="2"/>
        <w:ind w:left="476" w:right="1602"/>
      </w:pPr>
      <w:r>
        <w:rPr>
          <w:w w:val="110"/>
        </w:rPr>
        <w:t>We therefore urge you to allocate to countries and companies that are most likely to withstand the challenges now facing the world. We also advocate seeking to augment your total return profile and help mitigate your risks. Here are nine steps that we recommend you consider to strengthen portfolios as we enter 2019:</w:t>
      </w:r>
    </w:p>
    <w:p>
      <w:pPr>
        <w:spacing w:after="0" w:line="247" w:lineRule="auto"/>
        <w:sectPr>
          <w:type w:val="continuous"/>
          <w:pgSz w:w="12240" w:h="15840"/>
          <w:pgMar w:top="840" w:bottom="280" w:left="0" w:right="0"/>
          <w:cols w:num="2" w:equalWidth="0">
            <w:col w:w="6435" w:space="40"/>
            <w:col w:w="5765"/>
          </w:cols>
        </w:sectPr>
      </w:pPr>
    </w:p>
    <w:p>
      <w:pPr>
        <w:pStyle w:val="BodyText"/>
        <w:rPr>
          <w:sz w:val="20"/>
        </w:rPr>
      </w:pPr>
    </w:p>
    <w:p>
      <w:pPr>
        <w:pStyle w:val="BodyText"/>
        <w:rPr>
          <w:sz w:val="20"/>
        </w:rPr>
      </w:pPr>
    </w:p>
    <w:p>
      <w:pPr>
        <w:spacing w:after="0"/>
        <w:rPr>
          <w:sz w:val="20"/>
        </w:rPr>
        <w:sectPr>
          <w:type w:val="continuous"/>
          <w:pgSz w:w="12240" w:h="15840"/>
          <w:pgMar w:top="840" w:bottom="280" w:left="0" w:right="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1"/>
        <w:rPr>
          <w:sz w:val="22"/>
        </w:rPr>
      </w:pPr>
    </w:p>
    <w:p>
      <w:pPr>
        <w:spacing w:line="247" w:lineRule="auto" w:before="0"/>
        <w:ind w:left="1987" w:right="147" w:firstLine="0"/>
        <w:jc w:val="left"/>
        <w:rPr>
          <w:b/>
          <w:sz w:val="19"/>
        </w:rPr>
      </w:pPr>
      <w:r>
        <w:rPr/>
        <w:pict>
          <v:shape style="position:absolute;margin-left:99.2705pt;margin-top:-85.649689pt;width:48.8pt;height:96pt;mso-position-horizontal-relative:page;mso-position-vertical-relative:paragraph;z-index:-413368" type="#_x0000_t202" filled="false" stroked="false">
            <v:textbox inset="0,0,0,0">
              <w:txbxContent>
                <w:p>
                  <w:pPr>
                    <w:spacing w:line="1907" w:lineRule="exact" w:before="12"/>
                    <w:ind w:left="0" w:right="0" w:firstLine="0"/>
                    <w:jc w:val="left"/>
                    <w:rPr>
                      <w:sz w:val="160"/>
                    </w:rPr>
                  </w:pPr>
                  <w:r>
                    <w:rPr>
                      <w:color w:val="09868B"/>
                      <w:w w:val="120"/>
                      <w:sz w:val="160"/>
                    </w:rPr>
                    <w:t>6</w:t>
                  </w:r>
                </w:p>
              </w:txbxContent>
            </v:textbox>
            <w10:wrap type="none"/>
          </v:shape>
        </w:pict>
      </w:r>
      <w:r>
        <w:rPr>
          <w:b/>
          <w:color w:val="515F72"/>
          <w:w w:val="110"/>
          <w:sz w:val="19"/>
        </w:rPr>
        <w:t>Manage your cash – all of   it – more wisely </w:t>
      </w:r>
      <w:r>
        <w:rPr>
          <w:color w:val="515F72"/>
          <w:w w:val="110"/>
          <w:sz w:val="19"/>
        </w:rPr>
        <w:t>– see</w:t>
      </w:r>
      <w:r>
        <w:rPr>
          <w:color w:val="515F72"/>
          <w:spacing w:val="-7"/>
          <w:w w:val="110"/>
          <w:sz w:val="19"/>
        </w:rPr>
        <w:t> </w:t>
      </w:r>
      <w:r>
        <w:rPr>
          <w:b/>
          <w:color w:val="515F72"/>
          <w:w w:val="110"/>
          <w:sz w:val="19"/>
          <w:u w:val="single" w:color="515F72"/>
        </w:rPr>
        <w:t>Make</w:t>
      </w:r>
      <w:r>
        <w:rPr>
          <w:b/>
          <w:color w:val="515F72"/>
          <w:spacing w:val="12"/>
          <w:sz w:val="19"/>
          <w:u w:val="single" w:color="515F72"/>
        </w:rPr>
        <w:t> </w:t>
      </w:r>
    </w:p>
    <w:p>
      <w:pPr>
        <w:spacing w:before="3"/>
        <w:ind w:left="1987" w:right="0" w:firstLine="0"/>
        <w:jc w:val="left"/>
        <w:rPr>
          <w:sz w:val="19"/>
        </w:rPr>
      </w:pPr>
      <w:r>
        <w:rPr>
          <w:b/>
          <w:color w:val="515F72"/>
          <w:w w:val="110"/>
          <w:sz w:val="19"/>
          <w:u w:val="single" w:color="515F72"/>
        </w:rPr>
        <w:t>your cash work much harder</w:t>
      </w:r>
      <w:r>
        <w:rPr>
          <w:color w:val="515F72"/>
          <w:w w:val="110"/>
          <w:sz w:val="19"/>
        </w:rPr>
        <w: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pPr>
    </w:p>
    <w:p>
      <w:pPr>
        <w:spacing w:line="1033" w:lineRule="exact" w:before="1"/>
        <w:ind w:left="0" w:right="530" w:firstLine="0"/>
        <w:jc w:val="right"/>
        <w:rPr>
          <w:sz w:val="160"/>
        </w:rPr>
      </w:pPr>
      <w:r>
        <w:rPr>
          <w:color w:val="FDC40A"/>
          <w:w w:val="106"/>
          <w:sz w:val="160"/>
        </w:rPr>
        <w:t>7</w:t>
      </w:r>
    </w:p>
    <w:p>
      <w:pPr>
        <w:pStyle w:val="BodyText"/>
        <w:spacing w:before="8"/>
      </w:pPr>
      <w:r>
        <w:rPr/>
        <w:br w:type="column"/>
      </w:r>
      <w:r>
        <w:rPr/>
      </w:r>
    </w:p>
    <w:p>
      <w:pPr>
        <w:spacing w:line="247" w:lineRule="auto" w:before="0"/>
        <w:ind w:left="1753" w:right="2860" w:firstLine="0"/>
        <w:jc w:val="left"/>
        <w:rPr>
          <w:sz w:val="19"/>
        </w:rPr>
      </w:pPr>
      <w:r>
        <w:rPr>
          <w:b/>
          <w:color w:val="515F72"/>
          <w:w w:val="110"/>
          <w:sz w:val="19"/>
        </w:rPr>
        <w:t>Create an opportunistic element within your portfolio </w:t>
      </w:r>
      <w:r>
        <w:rPr>
          <w:color w:val="515F72"/>
          <w:w w:val="110"/>
          <w:sz w:val="19"/>
        </w:rPr>
        <w:t>to allow you to </w:t>
      </w:r>
      <w:r>
        <w:rPr>
          <w:color w:val="515F72"/>
          <w:spacing w:val="-3"/>
          <w:w w:val="110"/>
          <w:sz w:val="19"/>
        </w:rPr>
        <w:t>invest  </w:t>
      </w:r>
      <w:r>
        <w:rPr>
          <w:color w:val="515F72"/>
          <w:w w:val="110"/>
          <w:sz w:val="19"/>
        </w:rPr>
        <w:t>during unusual events and short-term market</w:t>
      </w:r>
      <w:r>
        <w:rPr>
          <w:color w:val="515F72"/>
          <w:spacing w:val="17"/>
          <w:w w:val="110"/>
          <w:sz w:val="19"/>
        </w:rPr>
        <w:t> </w:t>
      </w:r>
      <w:r>
        <w:rPr>
          <w:color w:val="515F72"/>
          <w:spacing w:val="-3"/>
          <w:w w:val="110"/>
          <w:sz w:val="19"/>
        </w:rPr>
        <w:t>dislocations</w:t>
      </w:r>
    </w:p>
    <w:p>
      <w:pPr>
        <w:spacing w:before="4"/>
        <w:ind w:left="1753" w:right="0" w:firstLine="0"/>
        <w:jc w:val="left"/>
        <w:rPr>
          <w:b/>
          <w:sz w:val="19"/>
        </w:rPr>
      </w:pPr>
      <w:r>
        <w:rPr/>
        <w:pict>
          <v:line style="position:absolute;mso-position-horizontal-relative:page;mso-position-vertical-relative:paragraph;z-index:-413488" from="342.447906pt,10.514922pt" to="441.797906pt,10.514922pt" stroked="true" strokeweight=".19pt" strokecolor="#515f72">
            <v:stroke dashstyle="solid"/>
            <w10:wrap type="none"/>
          </v:line>
        </w:pict>
      </w:r>
      <w:r>
        <w:rPr/>
        <w:pict>
          <v:shape style="position:absolute;margin-left:256.870514pt;margin-top:-42.883678pt;width:187.1pt;height:96pt;mso-position-horizontal-relative:page;mso-position-vertical-relative:paragraph;z-index:-413344" type="#_x0000_t202" filled="false" stroked="false">
            <v:textbox inset="0,0,0,0">
              <w:txbxContent>
                <w:p>
                  <w:pPr>
                    <w:tabs>
                      <w:tab w:pos="3741" w:val="left" w:leader="none"/>
                    </w:tabs>
                    <w:spacing w:line="1907" w:lineRule="exact" w:before="12"/>
                    <w:ind w:left="0" w:right="0" w:firstLine="0"/>
                    <w:jc w:val="left"/>
                    <w:rPr>
                      <w:sz w:val="160"/>
                    </w:rPr>
                  </w:pPr>
                  <w:r>
                    <w:rPr>
                      <w:color w:val="EB9A16"/>
                      <w:w w:val="125"/>
                      <w:sz w:val="160"/>
                    </w:rPr>
                    <w:t>8</w:t>
                  </w:r>
                  <w:r>
                    <w:rPr>
                      <w:color w:val="EB9A16"/>
                      <w:spacing w:val="-115"/>
                      <w:sz w:val="160"/>
                    </w:rPr>
                    <w:t> </w:t>
                  </w:r>
                  <w:r>
                    <w:rPr>
                      <w:color w:val="EB9A16"/>
                      <w:w w:val="111"/>
                      <w:sz w:val="160"/>
                      <w:u w:val="double" w:color="515F72"/>
                    </w:rPr>
                    <w:t> </w:t>
                  </w:r>
                  <w:r>
                    <w:rPr>
                      <w:color w:val="EB9A16"/>
                      <w:sz w:val="160"/>
                      <w:u w:val="double" w:color="515F72"/>
                    </w:rPr>
                    <w:tab/>
                  </w:r>
                </w:p>
              </w:txbxContent>
            </v:textbox>
            <w10:wrap type="none"/>
          </v:shape>
        </w:pict>
      </w:r>
      <w:r>
        <w:rPr>
          <w:color w:val="515F72"/>
          <w:w w:val="110"/>
          <w:sz w:val="19"/>
        </w:rPr>
        <w:t>– see </w:t>
      </w:r>
      <w:r>
        <w:rPr>
          <w:b/>
          <w:color w:val="515F72"/>
          <w:w w:val="110"/>
          <w:sz w:val="19"/>
        </w:rPr>
        <w:t>Core vs opportunistic</w:t>
      </w:r>
    </w:p>
    <w:p>
      <w:pPr>
        <w:tabs>
          <w:tab w:pos="6944" w:val="right" w:leader="none"/>
        </w:tabs>
        <w:spacing w:line="187" w:lineRule="auto" w:before="35"/>
        <w:ind w:left="1753" w:right="0" w:firstLine="0"/>
        <w:jc w:val="left"/>
        <w:rPr>
          <w:sz w:val="16"/>
        </w:rPr>
      </w:pPr>
      <w:r>
        <w:rPr/>
        <w:pict>
          <v:line style="position:absolute;mso-position-horizontal-relative:page;mso-position-vertical-relative:paragraph;z-index:-413464" from="318.897614pt,10.712287pt" to="359.918614pt,10.712287pt" stroked="true" strokeweight=".19pt" strokecolor="#515f72">
            <v:stroke dashstyle="solid"/>
            <w10:wrap type="none"/>
          </v:line>
        </w:pict>
      </w:r>
      <w:r>
        <w:rPr/>
        <w:pict>
          <v:line style="position:absolute;mso-position-horizontal-relative:page;mso-position-vertical-relative:paragraph;z-index:-413440" from="372.629089pt,10.712287pt" to="461.215089pt,10.712287pt" stroked="true" strokeweight=".19pt" strokecolor="#515f72">
            <v:stroke dashstyle="solid"/>
            <w10:wrap type="none"/>
          </v:line>
        </w:pict>
      </w:r>
      <w:r>
        <w:rPr>
          <w:b/>
          <w:color w:val="515F72"/>
          <w:w w:val="115"/>
          <w:sz w:val="19"/>
        </w:rPr>
        <w:t>investing </w:t>
      </w:r>
      <w:r>
        <w:rPr>
          <w:color w:val="515F72"/>
          <w:w w:val="115"/>
          <w:sz w:val="19"/>
        </w:rPr>
        <w:t>in</w:t>
      </w:r>
      <w:r>
        <w:rPr>
          <w:color w:val="515F72"/>
          <w:spacing w:val="-3"/>
          <w:w w:val="115"/>
          <w:sz w:val="19"/>
        </w:rPr>
        <w:t> </w:t>
      </w:r>
      <w:r>
        <w:rPr>
          <w:b/>
          <w:color w:val="515F72"/>
          <w:w w:val="115"/>
          <w:sz w:val="19"/>
        </w:rPr>
        <w:t>Themes:</w:t>
      </w:r>
      <w:r>
        <w:rPr>
          <w:b/>
          <w:color w:val="515F72"/>
          <w:spacing w:val="5"/>
          <w:w w:val="115"/>
          <w:sz w:val="19"/>
        </w:rPr>
        <w:t> </w:t>
      </w:r>
      <w:r>
        <w:rPr>
          <w:b/>
          <w:color w:val="515F72"/>
          <w:w w:val="115"/>
          <w:sz w:val="19"/>
        </w:rPr>
        <w:t>Important</w:t>
        <w:tab/>
      </w:r>
      <w:r>
        <w:rPr>
          <w:color w:val="59BCEB"/>
          <w:w w:val="115"/>
          <w:position w:val="-5"/>
          <w:sz w:val="16"/>
        </w:rPr>
        <w:t>9</w:t>
      </w:r>
    </w:p>
    <w:p>
      <w:pPr>
        <w:spacing w:line="210" w:lineRule="exact" w:before="0"/>
        <w:ind w:left="1753" w:right="0" w:firstLine="0"/>
        <w:jc w:val="left"/>
        <w:rPr>
          <w:b/>
          <w:sz w:val="19"/>
        </w:rPr>
      </w:pPr>
      <w:r>
        <w:rPr/>
        <w:pict>
          <v:line style="position:absolute;mso-position-horizontal-relative:page;mso-position-vertical-relative:paragraph;z-index:1552" from="573.283386pt,3.026842pt" to="578.716386pt,3.026842pt" stroked="true" strokeweight=".75pt" strokecolor="#59bceb">
            <v:stroke dashstyle="solid"/>
            <w10:wrap type="none"/>
          </v:line>
        </w:pict>
      </w:r>
      <w:r>
        <w:rPr>
          <w:b/>
          <w:color w:val="515F72"/>
          <w:w w:val="115"/>
          <w:sz w:val="19"/>
        </w:rPr>
        <w:t>actions and forces that will</w:t>
      </w:r>
    </w:p>
    <w:p>
      <w:pPr>
        <w:spacing w:before="8"/>
        <w:ind w:left="1753" w:right="0" w:firstLine="0"/>
        <w:jc w:val="left"/>
        <w:rPr>
          <w:sz w:val="19"/>
        </w:rPr>
      </w:pPr>
      <w:r>
        <w:rPr/>
        <w:pict>
          <v:group style="position:absolute;margin-left:-.000012pt;margin-top:9.455709pt;width:330.05pt;height:235.8pt;mso-position-horizontal-relative:page;mso-position-vertical-relative:paragraph;z-index:-413416" coordorigin="0,189" coordsize="6601,4716">
            <v:line style="position:absolute" from="0,1872" to="6566,1872" stroked="true" strokeweight=".5pt" strokecolor="#515f72">
              <v:stroke dashstyle="solid"/>
            </v:line>
            <v:shape style="position:absolute;left:6532;top:1837;width:68;height:68" coordorigin="6532,1838" coordsize="68,68" path="m6566,1838l6553,1841,6542,1848,6535,1859,6532,1872,6535,1885,6542,1896,6553,1903,6566,1906,6579,1903,6590,1896,6597,1885,6600,1872,6597,1859,6590,1848,6579,1841,6566,1838xe" filled="true" fillcolor="#515f72" stroked="false">
              <v:path arrowok="t"/>
              <v:fill type="solid"/>
            </v:shape>
            <v:line style="position:absolute" from="2794,1864" to="2794,1089" stroked="true" strokeweight=".5pt" strokecolor="#515f72">
              <v:stroke dashstyle="solid"/>
            </v:line>
            <v:shape style="position:absolute;left:2760;top:1054;width:68;height:68" coordorigin="2760,1055" coordsize="68,68" path="m2794,1055l2781,1057,2770,1065,2763,1075,2760,1089,2763,1102,2770,1113,2781,1120,2794,1123,2808,1120,2818,1113,2826,1102,2828,1089,2826,1075,2818,1065,2808,1057,2794,1055xe" filled="true" fillcolor="#515f72" stroked="false">
              <v:path arrowok="t"/>
              <v:fill type="solid"/>
            </v:shape>
            <v:line style="position:absolute" from="4503,1884" to="4503,3603" stroked="true" strokeweight=".5pt" strokecolor="#515f72">
              <v:stroke dashstyle="solid"/>
            </v:line>
            <v:shape style="position:absolute;left:4468;top:3569;width:68;height:68" coordorigin="4469,3569" coordsize="68,68" path="m4503,3569l4489,3572,4479,3579,4471,3590,4469,3603,4471,3617,4479,3627,4489,3635,4503,3637,4516,3635,4527,3627,4534,3617,4537,3603,4534,3590,4527,3579,4516,3572,4503,3569xe" filled="true" fillcolor="#515f72" stroked="false">
              <v:path arrowok="t"/>
              <v:fill type="solid"/>
            </v:shape>
            <v:line style="position:absolute" from="5487,1864" to="5487,223" stroked="true" strokeweight=".5pt" strokecolor="#515f72">
              <v:stroke dashstyle="solid"/>
            </v:line>
            <v:shape style="position:absolute;left:5452;top:189;width:68;height:68" coordorigin="5453,189" coordsize="68,68" path="m5487,189l5474,192,5463,199,5456,210,5453,223,5456,236,5463,247,5474,254,5487,257,5500,254,5511,247,5518,236,5521,223,5518,210,5511,199,5500,192,5487,189xe" filled="true" fillcolor="#515f72" stroked="false">
              <v:path arrowok="t"/>
              <v:fill type="solid"/>
            </v:shape>
            <v:line style="position:absolute" from="6125,1874" to="6125,4871" stroked="true" strokeweight=".5pt" strokecolor="#515f72">
              <v:stroke dashstyle="solid"/>
            </v:line>
            <v:shape style="position:absolute;left:6091;top:4836;width:68;height:68" coordorigin="6091,4837" coordsize="68,68" path="m6125,4837l6112,4839,6101,4847,6094,4858,6091,4871,6094,4884,6101,4895,6112,4902,6125,4905,6138,4902,6149,4895,6156,4884,6159,4871,6156,4858,6149,4847,6138,4839,6125,4837xe" filled="true" fillcolor="#515f72" stroked="false">
              <v:path arrowok="t"/>
              <v:fill type="solid"/>
            </v:shape>
            <w10:wrap type="none"/>
          </v:group>
        </w:pict>
      </w:r>
      <w:r>
        <w:rPr>
          <w:b/>
          <w:color w:val="515F72"/>
          <w:w w:val="115"/>
          <w:sz w:val="19"/>
        </w:rPr>
        <w:t>drive portfolio returns</w:t>
      </w:r>
      <w:r>
        <w:rPr>
          <w:color w:val="515F72"/>
          <w:w w:val="115"/>
          <w:sz w:val="19"/>
        </w:rPr>
        <w:t>.</w:t>
      </w:r>
    </w:p>
    <w:p>
      <w:pPr>
        <w:pStyle w:val="BodyText"/>
        <w:rPr>
          <w:sz w:val="22"/>
        </w:rPr>
      </w:pPr>
    </w:p>
    <w:p>
      <w:pPr>
        <w:pStyle w:val="BodyText"/>
        <w:rPr>
          <w:sz w:val="22"/>
        </w:rPr>
      </w:pPr>
    </w:p>
    <w:p>
      <w:pPr>
        <w:pStyle w:val="BodyText"/>
        <w:spacing w:before="7"/>
        <w:rPr>
          <w:sz w:val="25"/>
        </w:rPr>
      </w:pPr>
    </w:p>
    <w:p>
      <w:pPr>
        <w:spacing w:line="261" w:lineRule="auto" w:before="0"/>
        <w:ind w:left="2325" w:right="2196" w:firstLine="0"/>
        <w:jc w:val="left"/>
        <w:rPr>
          <w:sz w:val="24"/>
        </w:rPr>
      </w:pPr>
      <w:r>
        <w:rPr>
          <w:color w:val="5BBCEB"/>
          <w:w w:val="105"/>
          <w:sz w:val="24"/>
        </w:rPr>
        <w:t>We stand ready to discuss how you might implement these and other steps in your portfolio. I look forward to speaking with you in person, either at one of our Outlook 2019 events or thereafter.</w:t>
      </w:r>
    </w:p>
    <w:p>
      <w:pPr>
        <w:spacing w:after="0" w:line="261" w:lineRule="auto"/>
        <w:jc w:val="left"/>
        <w:rPr>
          <w:sz w:val="24"/>
        </w:rPr>
        <w:sectPr>
          <w:type w:val="continuous"/>
          <w:pgSz w:w="12240" w:h="15840"/>
          <w:pgMar w:top="840" w:bottom="280" w:left="0" w:right="0"/>
          <w:cols w:num="2" w:equalWidth="0">
            <w:col w:w="4585" w:space="40"/>
            <w:col w:w="7615"/>
          </w:cols>
        </w:sectPr>
      </w:pPr>
    </w:p>
    <w:p>
      <w:pPr>
        <w:spacing w:line="247" w:lineRule="auto" w:before="1"/>
        <w:ind w:left="1987" w:right="0" w:firstLine="0"/>
        <w:jc w:val="left"/>
        <w:rPr>
          <w:sz w:val="19"/>
        </w:rPr>
      </w:pPr>
      <w:r>
        <w:rPr>
          <w:b/>
          <w:color w:val="515F72"/>
          <w:w w:val="115"/>
          <w:sz w:val="19"/>
        </w:rPr>
        <w:t>Explore risk management tools as well as strategies with different risk-return characteristics</w:t>
      </w:r>
      <w:r>
        <w:rPr>
          <w:color w:val="515F72"/>
          <w:w w:val="115"/>
          <w:sz w:val="19"/>
        </w:rPr>
        <w:t>. You can help preserve the safety and return potential of your portfolio this way.</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4"/>
        <w:rPr>
          <w:sz w:val="32"/>
        </w:rPr>
      </w:pPr>
    </w:p>
    <w:p>
      <w:pPr>
        <w:spacing w:line="247" w:lineRule="auto" w:before="1"/>
        <w:ind w:left="491" w:right="3606" w:firstLine="0"/>
        <w:jc w:val="both"/>
        <w:rPr>
          <w:sz w:val="19"/>
        </w:rPr>
      </w:pPr>
      <w:r>
        <w:rPr/>
        <w:pict>
          <v:shape style="position:absolute;margin-left:441.270508pt;margin-top:-34.706192pt;width:48.8pt;height:96pt;mso-position-horizontal-relative:page;mso-position-vertical-relative:paragraph;z-index:1744" type="#_x0000_t202" filled="false" stroked="false">
            <v:textbox inset="0,0,0,0">
              <w:txbxContent>
                <w:p>
                  <w:pPr>
                    <w:spacing w:line="1907" w:lineRule="exact" w:before="12"/>
                    <w:ind w:left="0" w:right="0" w:firstLine="0"/>
                    <w:jc w:val="left"/>
                    <w:rPr>
                      <w:sz w:val="160"/>
                    </w:rPr>
                  </w:pPr>
                  <w:r>
                    <w:rPr>
                      <w:color w:val="9BAAC1"/>
                      <w:w w:val="120"/>
                      <w:sz w:val="160"/>
                    </w:rPr>
                    <w:t>9</w:t>
                  </w:r>
                </w:p>
              </w:txbxContent>
            </v:textbox>
            <w10:wrap type="none"/>
          </v:shape>
        </w:pict>
      </w:r>
      <w:r>
        <w:rPr>
          <w:b/>
          <w:color w:val="515F72"/>
          <w:w w:val="110"/>
          <w:sz w:val="19"/>
        </w:rPr>
        <w:t>Seek our advice more </w:t>
      </w:r>
      <w:r>
        <w:rPr>
          <w:b/>
          <w:color w:val="515F72"/>
          <w:spacing w:val="-3"/>
          <w:w w:val="110"/>
          <w:sz w:val="19"/>
        </w:rPr>
        <w:t>frequently</w:t>
      </w:r>
      <w:r>
        <w:rPr>
          <w:color w:val="515F72"/>
          <w:spacing w:val="-3"/>
          <w:w w:val="110"/>
          <w:sz w:val="19"/>
        </w:rPr>
        <w:t>, </w:t>
      </w:r>
      <w:r>
        <w:rPr>
          <w:color w:val="515F72"/>
          <w:w w:val="110"/>
          <w:sz w:val="19"/>
        </w:rPr>
        <w:t>and let us help you understand </w:t>
      </w:r>
      <w:r>
        <w:rPr>
          <w:color w:val="515F72"/>
          <w:spacing w:val="-4"/>
          <w:w w:val="110"/>
          <w:sz w:val="19"/>
        </w:rPr>
        <w:t>the </w:t>
      </w:r>
      <w:r>
        <w:rPr>
          <w:color w:val="515F72"/>
          <w:w w:val="110"/>
          <w:sz w:val="19"/>
        </w:rPr>
        <w:t>data, and interpret the</w:t>
      </w:r>
      <w:r>
        <w:rPr>
          <w:color w:val="515F72"/>
          <w:spacing w:val="-22"/>
          <w:w w:val="110"/>
          <w:sz w:val="19"/>
        </w:rPr>
        <w:t> </w:t>
      </w:r>
      <w:r>
        <w:rPr>
          <w:color w:val="515F72"/>
          <w:w w:val="110"/>
          <w:sz w:val="19"/>
        </w:rPr>
        <w:t>guideposts.</w:t>
      </w:r>
    </w:p>
    <w:p>
      <w:pPr>
        <w:spacing w:after="0" w:line="247" w:lineRule="auto"/>
        <w:jc w:val="both"/>
        <w:rPr>
          <w:sz w:val="19"/>
        </w:rPr>
        <w:sectPr>
          <w:type w:val="continuous"/>
          <w:pgSz w:w="12240" w:h="15840"/>
          <w:pgMar w:top="840" w:bottom="280" w:left="0" w:right="0"/>
          <w:cols w:num="2" w:equalWidth="0">
            <w:col w:w="5144" w:space="40"/>
            <w:col w:w="7056"/>
          </w:cols>
        </w:sectPr>
      </w:pPr>
    </w:p>
    <w:p>
      <w:pPr>
        <w:pStyle w:val="BodyText"/>
        <w:spacing w:before="8"/>
        <w:rPr>
          <w:sz w:val="21"/>
        </w:rPr>
      </w:pPr>
    </w:p>
    <w:p>
      <w:pPr>
        <w:tabs>
          <w:tab w:pos="4964" w:val="left" w:leader="none"/>
        </w:tabs>
        <w:spacing w:before="101"/>
        <w:ind w:left="1662" w:right="0" w:firstLine="0"/>
        <w:jc w:val="left"/>
        <w:rPr>
          <w:sz w:val="12"/>
        </w:rPr>
      </w:pPr>
      <w:r>
        <w:rPr/>
        <w:pict>
          <v:group style="position:absolute;margin-left:199.882004pt;margin-top:-13.237109pt;width:412.15pt;height:300.850pt;mso-position-horizontal-relative:page;mso-position-vertical-relative:paragraph;z-index:-413272" coordorigin="3998,-265" coordsize="8243,6017">
            <v:shape style="position:absolute;left:4195;top:-265;width:8045;height:6000" type="#_x0000_t75" stroked="false">
              <v:imagedata r:id="rId27" o:title=""/>
            </v:shape>
            <v:rect style="position:absolute;left:3997;top:-265;width:8243;height:6017"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1816"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line="252" w:lineRule="auto" w:before="104"/>
        <w:ind w:left="1440" w:right="6498" w:firstLine="0"/>
        <w:jc w:val="left"/>
        <w:rPr>
          <w:sz w:val="56"/>
        </w:rPr>
      </w:pPr>
      <w:r>
        <w:rPr>
          <w:w w:val="110"/>
          <w:sz w:val="56"/>
        </w:rPr>
        <w:t>Building stronger portfolios for turbulent times</w:t>
      </w:r>
    </w:p>
    <w:p>
      <w:pPr>
        <w:pStyle w:val="BodyText"/>
        <w:spacing w:before="3"/>
        <w:rPr>
          <w:sz w:val="24"/>
        </w:rPr>
      </w:pPr>
    </w:p>
    <w:p>
      <w:pPr>
        <w:spacing w:before="101"/>
        <w:ind w:left="1440"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1"/>
        </w:rPr>
      </w:pPr>
    </w:p>
    <w:p>
      <w:pPr>
        <w:spacing w:line="261" w:lineRule="auto" w:before="1"/>
        <w:ind w:left="1987" w:right="2313" w:firstLine="0"/>
        <w:jc w:val="left"/>
        <w:rPr>
          <w:sz w:val="24"/>
        </w:rPr>
      </w:pPr>
      <w:r>
        <w:rPr>
          <w:color w:val="5EBBEA"/>
          <w:w w:val="110"/>
          <w:sz w:val="24"/>
        </w:rPr>
        <w:t>In today’s late-cycle US monetary tightening phase, we recommend a variety of actions to prepare portfolios for the coming year and beyond.</w:t>
      </w:r>
    </w:p>
    <w:p>
      <w:pPr>
        <w:pStyle w:val="BodyText"/>
        <w:rPr>
          <w:sz w:val="20"/>
        </w:rPr>
      </w:pPr>
    </w:p>
    <w:p>
      <w:pPr>
        <w:spacing w:after="0"/>
        <w:rPr>
          <w:sz w:val="20"/>
        </w:rPr>
        <w:sectPr>
          <w:headerReference w:type="even" r:id="rId26"/>
          <w:pgSz w:w="12240" w:h="15840"/>
          <w:pgMar w:header="0" w:footer="0" w:top="0" w:bottom="280" w:left="0" w:right="0"/>
        </w:sectPr>
      </w:pPr>
    </w:p>
    <w:p>
      <w:pPr>
        <w:pStyle w:val="BodyText"/>
        <w:spacing w:before="8"/>
        <w:rPr>
          <w:sz w:val="21"/>
        </w:rPr>
      </w:pPr>
    </w:p>
    <w:p>
      <w:pPr>
        <w:spacing w:line="171" w:lineRule="exact" w:before="1"/>
        <w:ind w:left="610" w:right="0" w:firstLine="0"/>
        <w:jc w:val="left"/>
        <w:rPr>
          <w:sz w:val="16"/>
        </w:rPr>
      </w:pPr>
      <w:r>
        <w:rPr>
          <w:color w:val="59BCEB"/>
          <w:sz w:val="16"/>
        </w:rPr>
        <w:t>10</w:t>
      </w:r>
    </w:p>
    <w:p>
      <w:pPr>
        <w:pStyle w:val="BodyText"/>
        <w:spacing w:line="208" w:lineRule="exact"/>
        <w:ind w:left="2817"/>
      </w:pPr>
      <w:r>
        <w:rPr/>
        <w:pict>
          <v:line style="position:absolute;mso-position-horizontal-relative:page;mso-position-vertical-relative:paragraph;z-index:1768" from="31.6063pt,2.93508pt" to="37.0393pt,2.93508pt" stroked="true" strokeweight=".75pt" strokecolor="#59bceb">
            <v:stroke dashstyle="solid"/>
            <w10:wrap type="none"/>
          </v:line>
        </w:pict>
      </w:r>
      <w:r>
        <w:rPr>
          <w:w w:val="110"/>
        </w:rPr>
        <w:t>Global investors have routinely doubted</w:t>
      </w:r>
    </w:p>
    <w:p>
      <w:pPr>
        <w:pStyle w:val="BodyText"/>
        <w:spacing w:line="247" w:lineRule="auto" w:before="8"/>
        <w:ind w:left="2817" w:right="183"/>
      </w:pPr>
      <w:r>
        <w:rPr>
          <w:w w:val="110"/>
        </w:rPr>
        <w:t>the durability of the economic expansion that began in </w:t>
      </w:r>
      <w:r>
        <w:rPr>
          <w:spacing w:val="-3"/>
          <w:w w:val="110"/>
        </w:rPr>
        <w:t>2009. </w:t>
      </w:r>
      <w:r>
        <w:rPr>
          <w:spacing w:val="-5"/>
          <w:w w:val="110"/>
        </w:rPr>
        <w:t>However, </w:t>
      </w:r>
      <w:r>
        <w:rPr>
          <w:w w:val="110"/>
        </w:rPr>
        <w:t>their </w:t>
      </w:r>
      <w:r>
        <w:rPr>
          <w:spacing w:val="-3"/>
          <w:w w:val="110"/>
        </w:rPr>
        <w:t>doubts </w:t>
      </w:r>
      <w:r>
        <w:rPr>
          <w:w w:val="110"/>
        </w:rPr>
        <w:t>have been repeatedly contradicted by the breadth and persistence of the </w:t>
      </w:r>
      <w:r>
        <w:rPr>
          <w:spacing w:val="-4"/>
          <w:w w:val="110"/>
        </w:rPr>
        <w:t>recovery. </w:t>
      </w:r>
      <w:r>
        <w:rPr>
          <w:spacing w:val="-3"/>
          <w:w w:val="110"/>
        </w:rPr>
        <w:t>By </w:t>
      </w:r>
      <w:r>
        <w:rPr>
          <w:w w:val="110"/>
        </w:rPr>
        <w:t>the second half </w:t>
      </w:r>
      <w:r>
        <w:rPr>
          <w:spacing w:val="-3"/>
          <w:w w:val="110"/>
        </w:rPr>
        <w:t>2019, </w:t>
      </w:r>
      <w:r>
        <w:rPr>
          <w:w w:val="110"/>
        </w:rPr>
        <w:t>we believe the US expansion will likely have become</w:t>
      </w:r>
    </w:p>
    <w:p>
      <w:pPr>
        <w:pStyle w:val="BodyText"/>
        <w:spacing w:line="247" w:lineRule="auto" w:before="6"/>
        <w:ind w:left="2817" w:right="3"/>
      </w:pPr>
      <w:r>
        <w:rPr>
          <w:w w:val="110"/>
        </w:rPr>
        <w:t>the longest since </w:t>
      </w:r>
      <w:r>
        <w:rPr>
          <w:spacing w:val="-3"/>
          <w:w w:val="110"/>
        </w:rPr>
        <w:t>records </w:t>
      </w:r>
      <w:r>
        <w:rPr>
          <w:w w:val="110"/>
        </w:rPr>
        <w:t>began in 1854. That means we need to understand what allowed the expansion to continue so long, what will likely bring it to an end, and what </w:t>
      </w:r>
      <w:r>
        <w:rPr>
          <w:spacing w:val="-3"/>
          <w:w w:val="110"/>
        </w:rPr>
        <w:t>investors </w:t>
      </w:r>
      <w:r>
        <w:rPr>
          <w:w w:val="110"/>
        </w:rPr>
        <w:t>should do to make their portfolios resilient. </w:t>
      </w:r>
      <w:r>
        <w:rPr>
          <w:spacing w:val="-4"/>
          <w:w w:val="110"/>
        </w:rPr>
        <w:t>We </w:t>
      </w:r>
      <w:r>
        <w:rPr>
          <w:w w:val="110"/>
        </w:rPr>
        <w:t>do not recommend that </w:t>
      </w:r>
      <w:r>
        <w:rPr>
          <w:spacing w:val="-3"/>
          <w:w w:val="110"/>
        </w:rPr>
        <w:t>investors </w:t>
      </w:r>
      <w:r>
        <w:rPr>
          <w:w w:val="110"/>
        </w:rPr>
        <w:t>attempt to time markets in their </w:t>
      </w:r>
      <w:r>
        <w:rPr>
          <w:spacing w:val="-3"/>
          <w:w w:val="110"/>
        </w:rPr>
        <w:t>core </w:t>
      </w:r>
      <w:r>
        <w:rPr>
          <w:w w:val="110"/>
        </w:rPr>
        <w:t>portfolios. </w:t>
      </w:r>
      <w:r>
        <w:rPr>
          <w:spacing w:val="-4"/>
          <w:w w:val="110"/>
        </w:rPr>
        <w:t>We </w:t>
      </w:r>
      <w:r>
        <w:rPr>
          <w:w w:val="110"/>
        </w:rPr>
        <w:t>do recommend </w:t>
      </w:r>
      <w:r>
        <w:rPr>
          <w:spacing w:val="-3"/>
          <w:w w:val="110"/>
        </w:rPr>
        <w:t>investors </w:t>
      </w:r>
      <w:r>
        <w:rPr>
          <w:w w:val="110"/>
        </w:rPr>
        <w:t>add quality and </w:t>
      </w:r>
      <w:r>
        <w:rPr>
          <w:spacing w:val="-3"/>
          <w:w w:val="110"/>
        </w:rPr>
        <w:t>rotate </w:t>
      </w:r>
      <w:r>
        <w:rPr>
          <w:w w:val="110"/>
        </w:rPr>
        <w:t>from more expensive markets into better value ones.</w:t>
      </w:r>
    </w:p>
    <w:p>
      <w:pPr>
        <w:pStyle w:val="BodyText"/>
        <w:spacing w:before="7"/>
        <w:rPr>
          <w:sz w:val="20"/>
        </w:rPr>
      </w:pPr>
    </w:p>
    <w:p>
      <w:pPr>
        <w:pStyle w:val="BodyText"/>
        <w:spacing w:line="247" w:lineRule="auto"/>
        <w:ind w:left="2817" w:right="-1"/>
      </w:pPr>
      <w:r>
        <w:rPr>
          <w:w w:val="110"/>
        </w:rPr>
        <w:t>The US expansion to date has not seen the same sort of </w:t>
      </w:r>
      <w:r>
        <w:rPr>
          <w:spacing w:val="-3"/>
          <w:w w:val="110"/>
        </w:rPr>
        <w:t>excesses </w:t>
      </w:r>
      <w:r>
        <w:rPr>
          <w:w w:val="110"/>
        </w:rPr>
        <w:t>in consumer demand and indebtedness that occurred around </w:t>
      </w:r>
      <w:r>
        <w:rPr>
          <w:spacing w:val="-6"/>
          <w:w w:val="110"/>
        </w:rPr>
        <w:t>past </w:t>
      </w:r>
      <w:r>
        <w:rPr>
          <w:w w:val="110"/>
        </w:rPr>
        <w:t>peaks. This is good – but also somewhat remarkable - given the late-stage stimulus delivered by tax cuts in 2018. Although US inflation is rising, it remains low for the </w:t>
      </w:r>
      <w:r>
        <w:rPr>
          <w:spacing w:val="-4"/>
          <w:w w:val="110"/>
        </w:rPr>
        <w:t>later </w:t>
      </w:r>
      <w:r>
        <w:rPr>
          <w:w w:val="110"/>
        </w:rPr>
        <w:t>stages of a long expansion.</w:t>
      </w:r>
    </w:p>
    <w:p>
      <w:pPr>
        <w:pStyle w:val="BodyText"/>
        <w:rPr>
          <w:sz w:val="22"/>
        </w:rPr>
      </w:pPr>
      <w:r>
        <w:rPr/>
        <w:br w:type="column"/>
      </w:r>
      <w:r>
        <w:rPr>
          <w:sz w:val="22"/>
        </w:rPr>
      </w:r>
    </w:p>
    <w:p>
      <w:pPr>
        <w:pStyle w:val="BodyText"/>
        <w:spacing w:line="247" w:lineRule="auto" w:before="144"/>
        <w:ind w:left="320" w:right="1476"/>
      </w:pPr>
      <w:r>
        <w:rPr>
          <w:w w:val="110"/>
        </w:rPr>
        <w:t>Against this backdrop, the Federal Reserve is tightening monetary policy more gradually than usual – </w:t>
      </w:r>
      <w:r>
        <w:rPr>
          <w:b/>
          <w:w w:val="110"/>
        </w:rPr>
        <w:t>figure 1</w:t>
      </w:r>
      <w:r>
        <w:rPr>
          <w:w w:val="110"/>
        </w:rPr>
        <w:t>. Whereas more aggressive tightening in past cycles has choked off expansions prematurely, this recovery has not faced this constraint.</w:t>
      </w:r>
    </w:p>
    <w:p>
      <w:pPr>
        <w:pStyle w:val="BodyText"/>
        <w:rPr>
          <w:sz w:val="22"/>
        </w:rPr>
      </w:pPr>
    </w:p>
    <w:p>
      <w:pPr>
        <w:pStyle w:val="BodyText"/>
        <w:rPr>
          <w:sz w:val="18"/>
        </w:rPr>
      </w:pPr>
    </w:p>
    <w:p>
      <w:pPr>
        <w:spacing w:line="230" w:lineRule="auto" w:before="0"/>
        <w:ind w:left="320" w:right="1476" w:firstLine="0"/>
        <w:jc w:val="left"/>
        <w:rPr>
          <w:sz w:val="24"/>
        </w:rPr>
      </w:pPr>
      <w:r>
        <w:rPr>
          <w:color w:val="047DC2"/>
          <w:w w:val="105"/>
          <w:sz w:val="24"/>
        </w:rPr>
        <w:t>Staying positive, but building up our defenses</w:t>
      </w:r>
    </w:p>
    <w:p>
      <w:pPr>
        <w:pStyle w:val="BodyText"/>
        <w:spacing w:before="5"/>
        <w:rPr>
          <w:sz w:val="32"/>
        </w:rPr>
      </w:pPr>
    </w:p>
    <w:p>
      <w:pPr>
        <w:pStyle w:val="BodyText"/>
        <w:spacing w:line="247" w:lineRule="auto"/>
        <w:ind w:left="320" w:right="1476"/>
      </w:pPr>
      <w:r>
        <w:rPr>
          <w:w w:val="110"/>
        </w:rPr>
        <w:t>We expect the global expansion to continue over the coming year, despite various risks from politics and international relations,</w:t>
      </w:r>
    </w:p>
    <w:p>
      <w:pPr>
        <w:pStyle w:val="BodyText"/>
        <w:spacing w:line="247" w:lineRule="auto" w:before="3"/>
        <w:ind w:left="320" w:right="1546"/>
      </w:pPr>
      <w:r>
        <w:rPr>
          <w:w w:val="110"/>
        </w:rPr>
        <w:t>in particular – see </w:t>
      </w:r>
      <w:r>
        <w:rPr>
          <w:b/>
          <w:w w:val="110"/>
          <w:u w:val="single"/>
        </w:rPr>
        <w:t>The expected and</w:t>
      </w:r>
      <w:r>
        <w:rPr>
          <w:b/>
          <w:w w:val="110"/>
        </w:rPr>
        <w:t> </w:t>
      </w:r>
      <w:r>
        <w:rPr>
          <w:b/>
          <w:w w:val="110"/>
          <w:u w:val="single"/>
        </w:rPr>
        <w:t>unexpected events of 2018</w:t>
      </w:r>
      <w:r>
        <w:rPr>
          <w:w w:val="110"/>
        </w:rPr>
        <w:t>. </w:t>
      </w:r>
      <w:r>
        <w:rPr>
          <w:spacing w:val="-4"/>
          <w:w w:val="110"/>
        </w:rPr>
        <w:t>We </w:t>
      </w:r>
      <w:r>
        <w:rPr>
          <w:w w:val="110"/>
        </w:rPr>
        <w:t>also see the outlook for asset prices as positive, </w:t>
      </w:r>
      <w:r>
        <w:rPr>
          <w:spacing w:val="-3"/>
          <w:w w:val="110"/>
        </w:rPr>
        <w:t>with </w:t>
      </w:r>
      <w:r>
        <w:rPr>
          <w:w w:val="110"/>
        </w:rPr>
        <w:t>the potential for ongoing modest returns in global equities and fixed income by the end of 2019 – </w:t>
      </w:r>
      <w:r>
        <w:rPr>
          <w:b/>
          <w:w w:val="110"/>
        </w:rPr>
        <w:t>figures 2 </w:t>
      </w:r>
      <w:r>
        <w:rPr>
          <w:w w:val="110"/>
        </w:rPr>
        <w:t>and </w:t>
      </w:r>
      <w:r>
        <w:rPr>
          <w:b/>
          <w:w w:val="110"/>
        </w:rPr>
        <w:t>3</w:t>
      </w:r>
      <w:r>
        <w:rPr>
          <w:w w:val="110"/>
        </w:rPr>
        <w:t>. With a handful of idiosyncratic exceptions around the world – see </w:t>
      </w:r>
      <w:r>
        <w:rPr>
          <w:b/>
          <w:w w:val="110"/>
          <w:u w:val="single"/>
        </w:rPr>
        <w:t>Portfolio perspectives</w:t>
      </w:r>
      <w:r>
        <w:rPr>
          <w:b/>
          <w:w w:val="110"/>
        </w:rPr>
        <w:t> </w:t>
      </w:r>
      <w:r>
        <w:rPr>
          <w:w w:val="110"/>
        </w:rPr>
        <w:t>– the economic expansion outside the US should provide a tailwind to world economic</w:t>
      </w:r>
      <w:r>
        <w:rPr>
          <w:spacing w:val="-7"/>
          <w:w w:val="110"/>
        </w:rPr>
        <w:t> </w:t>
      </w:r>
      <w:r>
        <w:rPr>
          <w:w w:val="110"/>
        </w:rPr>
        <w:t>growth.</w:t>
      </w:r>
    </w:p>
    <w:p>
      <w:pPr>
        <w:spacing w:after="0" w:line="247" w:lineRule="auto"/>
        <w:sectPr>
          <w:type w:val="continuous"/>
          <w:pgSz w:w="12240" w:h="15840"/>
          <w:pgMar w:top="840" w:bottom="280" w:left="0" w:right="0"/>
          <w:cols w:num="2" w:equalWidth="0">
            <w:col w:w="6591" w:space="40"/>
            <w:col w:w="5609"/>
          </w:cols>
        </w:sectPr>
      </w:pPr>
    </w:p>
    <w:p>
      <w:pPr>
        <w:pStyle w:val="BodyText"/>
        <w:spacing w:before="1"/>
        <w:rPr>
          <w:sz w:val="20"/>
        </w:rPr>
      </w:pPr>
    </w:p>
    <w:p>
      <w:pPr>
        <w:spacing w:before="101"/>
        <w:ind w:left="7720" w:right="0" w:firstLine="0"/>
        <w:jc w:val="left"/>
        <w:rPr>
          <w:sz w:val="14"/>
        </w:rPr>
      </w:pPr>
      <w:r>
        <w:rPr/>
        <w:drawing>
          <wp:anchor distT="0" distB="0" distL="0" distR="0" allowOverlap="1" layoutInCell="1" locked="0" behindDoc="0" simplePos="0" relativeHeight="1888">
            <wp:simplePos x="0" y="0"/>
            <wp:positionH relativeFrom="page">
              <wp:posOffset>0</wp:posOffset>
            </wp:positionH>
            <wp:positionV relativeFrom="paragraph">
              <wp:posOffset>-156019</wp:posOffset>
            </wp:positionV>
            <wp:extent cx="1711223" cy="3820502"/>
            <wp:effectExtent l="0" t="0" r="0" b="0"/>
            <wp:wrapNone/>
            <wp:docPr id="3" name="image15.png" descr=""/>
            <wp:cNvGraphicFramePr>
              <a:graphicFrameLocks noChangeAspect="1"/>
            </wp:cNvGraphicFramePr>
            <a:graphic>
              <a:graphicData uri="http://schemas.openxmlformats.org/drawingml/2006/picture">
                <pic:pic>
                  <pic:nvPicPr>
                    <pic:cNvPr id="4" name="image15.png"/>
                    <pic:cNvPicPr/>
                  </pic:nvPicPr>
                  <pic:blipFill>
                    <a:blip r:embed="rId29" cstate="print"/>
                    <a:stretch>
                      <a:fillRect/>
                    </a:stretch>
                  </pic:blipFill>
                  <pic:spPr>
                    <a:xfrm>
                      <a:off x="0" y="0"/>
                      <a:ext cx="1711223" cy="3820502"/>
                    </a:xfrm>
                    <a:prstGeom prst="rect">
                      <a:avLst/>
                    </a:prstGeom>
                  </pic:spPr>
                </pic:pic>
              </a:graphicData>
            </a:graphic>
          </wp:anchor>
        </w:drawing>
      </w:r>
      <w:r>
        <w:rPr/>
        <w:drawing>
          <wp:anchor distT="0" distB="0" distL="0" distR="0" allowOverlap="1" layoutInCell="1" locked="0" behindDoc="0" simplePos="0" relativeHeight="1936">
            <wp:simplePos x="0" y="0"/>
            <wp:positionH relativeFrom="page">
              <wp:posOffset>4761000</wp:posOffset>
            </wp:positionH>
            <wp:positionV relativeFrom="paragraph">
              <wp:posOffset>-156019</wp:posOffset>
            </wp:positionV>
            <wp:extent cx="6350" cy="304800"/>
            <wp:effectExtent l="0" t="0" r="0" b="0"/>
            <wp:wrapNone/>
            <wp:docPr id="5" name="image16.png" descr=""/>
            <wp:cNvGraphicFramePr>
              <a:graphicFrameLocks noChangeAspect="1"/>
            </wp:cNvGraphicFramePr>
            <a:graphic>
              <a:graphicData uri="http://schemas.openxmlformats.org/drawingml/2006/picture">
                <pic:pic>
                  <pic:nvPicPr>
                    <pic:cNvPr id="6" name="image16.png"/>
                    <pic:cNvPicPr/>
                  </pic:nvPicPr>
                  <pic:blipFill>
                    <a:blip r:embed="rId30" cstate="print"/>
                    <a:stretch>
                      <a:fillRect/>
                    </a:stretch>
                  </pic:blipFill>
                  <pic:spPr>
                    <a:xfrm>
                      <a:off x="0" y="0"/>
                      <a:ext cx="6350" cy="304800"/>
                    </a:xfrm>
                    <a:prstGeom prst="rect">
                      <a:avLst/>
                    </a:prstGeom>
                  </pic:spPr>
                </pic:pic>
              </a:graphicData>
            </a:graphic>
          </wp:anchor>
        </w:drawing>
      </w:r>
      <w:r>
        <w:rPr>
          <w:color w:val="59BCEB"/>
          <w:w w:val="110"/>
          <w:sz w:val="14"/>
        </w:rPr>
        <w:t>Overview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r>
        <w:rPr/>
        <w:drawing>
          <wp:anchor distT="0" distB="0" distL="0" distR="0" allowOverlap="1" layoutInCell="1" locked="0" behindDoc="0" simplePos="0" relativeHeight="34">
            <wp:simplePos x="0" y="0"/>
            <wp:positionH relativeFrom="page">
              <wp:posOffset>2664218</wp:posOffset>
            </wp:positionH>
            <wp:positionV relativeFrom="paragraph">
              <wp:posOffset>115736</wp:posOffset>
            </wp:positionV>
            <wp:extent cx="392201" cy="26860"/>
            <wp:effectExtent l="0" t="0" r="0" b="0"/>
            <wp:wrapTopAndBottom/>
            <wp:docPr id="7" name="image17.png" descr=""/>
            <wp:cNvGraphicFramePr>
              <a:graphicFrameLocks noChangeAspect="1"/>
            </wp:cNvGraphicFramePr>
            <a:graphic>
              <a:graphicData uri="http://schemas.openxmlformats.org/drawingml/2006/picture">
                <pic:pic>
                  <pic:nvPicPr>
                    <pic:cNvPr id="8" name="image17.png"/>
                    <pic:cNvPicPr/>
                  </pic:nvPicPr>
                  <pic:blipFill>
                    <a:blip r:embed="rId31" cstate="print"/>
                    <a:stretch>
                      <a:fillRect/>
                    </a:stretch>
                  </pic:blipFill>
                  <pic:spPr>
                    <a:xfrm>
                      <a:off x="0" y="0"/>
                      <a:ext cx="392201" cy="26860"/>
                    </a:xfrm>
                    <a:prstGeom prst="rect">
                      <a:avLst/>
                    </a:prstGeom>
                  </pic:spPr>
                </pic:pic>
              </a:graphicData>
            </a:graphic>
          </wp:anchor>
        </w:drawing>
      </w:r>
    </w:p>
    <w:p>
      <w:pPr>
        <w:spacing w:before="144"/>
        <w:ind w:left="3406" w:right="4210" w:firstLine="0"/>
        <w:jc w:val="center"/>
        <w:rPr>
          <w:sz w:val="16"/>
        </w:rPr>
      </w:pPr>
      <w:r>
        <w:rPr>
          <w:w w:val="110"/>
          <w:sz w:val="16"/>
        </w:rPr>
        <w:t>FIGURE 1. GRADUAL FED TIGHTENING</w:t>
      </w:r>
    </w:p>
    <w:p>
      <w:pPr>
        <w:tabs>
          <w:tab w:pos="9412" w:val="left" w:leader="none"/>
        </w:tabs>
        <w:spacing w:before="117"/>
        <w:ind w:left="4195" w:right="0" w:firstLine="0"/>
        <w:jc w:val="left"/>
        <w:rPr>
          <w:sz w:val="14"/>
        </w:rPr>
      </w:pPr>
      <w:r>
        <w:rPr>
          <w:color w:val="087DC2"/>
          <w:spacing w:val="-5"/>
          <w:w w:val="110"/>
          <w:sz w:val="17"/>
        </w:rPr>
        <w:t>Fed </w:t>
      </w:r>
      <w:r>
        <w:rPr>
          <w:color w:val="087DC2"/>
          <w:w w:val="110"/>
          <w:sz w:val="17"/>
        </w:rPr>
        <w:t>funds less headline</w:t>
      </w:r>
      <w:r>
        <w:rPr>
          <w:color w:val="087DC2"/>
          <w:spacing w:val="27"/>
          <w:w w:val="110"/>
          <w:sz w:val="17"/>
        </w:rPr>
        <w:t> </w:t>
      </w:r>
      <w:r>
        <w:rPr>
          <w:color w:val="087DC2"/>
          <w:w w:val="110"/>
          <w:sz w:val="17"/>
        </w:rPr>
        <w:t>PCE</w:t>
      </w:r>
      <w:r>
        <w:rPr>
          <w:color w:val="087DC2"/>
          <w:spacing w:val="6"/>
          <w:w w:val="110"/>
          <w:sz w:val="17"/>
        </w:rPr>
        <w:t> </w:t>
      </w:r>
      <w:r>
        <w:rPr>
          <w:color w:val="087DC2"/>
          <w:w w:val="110"/>
          <w:sz w:val="17"/>
        </w:rPr>
        <w:t>inflation</w:t>
        <w:tab/>
      </w:r>
      <w:r>
        <w:rPr>
          <w:color w:val="087DC2"/>
          <w:sz w:val="17"/>
        </w:rPr>
        <w:drawing>
          <wp:inline distT="0" distB="0" distL="0" distR="0">
            <wp:extent cx="94945" cy="94957"/>
            <wp:effectExtent l="0" t="0" r="0" b="0"/>
            <wp:docPr id="9" name="image18.png" descr=""/>
            <wp:cNvGraphicFramePr>
              <a:graphicFrameLocks noChangeAspect="1"/>
            </wp:cNvGraphicFramePr>
            <a:graphic>
              <a:graphicData uri="http://schemas.openxmlformats.org/drawingml/2006/picture">
                <pic:pic>
                  <pic:nvPicPr>
                    <pic:cNvPr id="10" name="image18.png"/>
                    <pic:cNvPicPr/>
                  </pic:nvPicPr>
                  <pic:blipFill>
                    <a:blip r:embed="rId32" cstate="print"/>
                    <a:stretch>
                      <a:fillRect/>
                    </a:stretch>
                  </pic:blipFill>
                  <pic:spPr>
                    <a:xfrm>
                      <a:off x="0" y="0"/>
                      <a:ext cx="94945" cy="94957"/>
                    </a:xfrm>
                    <a:prstGeom prst="rect">
                      <a:avLst/>
                    </a:prstGeom>
                  </pic:spPr>
                </pic:pic>
              </a:graphicData>
            </a:graphic>
          </wp:inline>
        </w:drawing>
      </w:r>
      <w:r>
        <w:rPr>
          <w:color w:val="087DC2"/>
          <w:sz w:val="17"/>
        </w:rPr>
      </w:r>
      <w:r>
        <w:rPr>
          <w:rFonts w:ascii="Times New Roman"/>
          <w:color w:val="087DC2"/>
          <w:position w:val="2"/>
          <w:sz w:val="17"/>
        </w:rPr>
        <w:t> </w:t>
      </w:r>
      <w:r>
        <w:rPr>
          <w:rFonts w:ascii="Times New Roman"/>
          <w:color w:val="087DC2"/>
          <w:spacing w:val="21"/>
          <w:position w:val="2"/>
          <w:sz w:val="17"/>
        </w:rPr>
        <w:t> </w:t>
      </w:r>
      <w:r>
        <w:rPr>
          <w:spacing w:val="-3"/>
          <w:w w:val="110"/>
          <w:position w:val="2"/>
          <w:sz w:val="14"/>
        </w:rPr>
        <w:t>Recession</w:t>
      </w:r>
    </w:p>
    <w:p>
      <w:pPr>
        <w:pStyle w:val="BodyText"/>
        <w:rPr>
          <w:sz w:val="14"/>
        </w:rPr>
      </w:pPr>
    </w:p>
    <w:p>
      <w:pPr>
        <w:spacing w:before="0"/>
        <w:ind w:left="677" w:right="4210" w:firstLine="0"/>
        <w:jc w:val="center"/>
        <w:rPr>
          <w:sz w:val="13"/>
        </w:rPr>
      </w:pPr>
      <w:r>
        <w:rPr/>
        <w:drawing>
          <wp:anchor distT="0" distB="0" distL="0" distR="0" allowOverlap="1" layoutInCell="1" locked="0" behindDoc="1" simplePos="0" relativeHeight="268022303">
            <wp:simplePos x="0" y="0"/>
            <wp:positionH relativeFrom="page">
              <wp:posOffset>2677269</wp:posOffset>
            </wp:positionH>
            <wp:positionV relativeFrom="paragraph">
              <wp:posOffset>98174</wp:posOffset>
            </wp:positionV>
            <wp:extent cx="4167898" cy="1772136"/>
            <wp:effectExtent l="0" t="0" r="0" b="0"/>
            <wp:wrapNone/>
            <wp:docPr id="11" name="image19.png" descr=""/>
            <wp:cNvGraphicFramePr>
              <a:graphicFrameLocks noChangeAspect="1"/>
            </wp:cNvGraphicFramePr>
            <a:graphic>
              <a:graphicData uri="http://schemas.openxmlformats.org/drawingml/2006/picture">
                <pic:pic>
                  <pic:nvPicPr>
                    <pic:cNvPr id="12" name="image19.png"/>
                    <pic:cNvPicPr/>
                  </pic:nvPicPr>
                  <pic:blipFill>
                    <a:blip r:embed="rId33" cstate="print"/>
                    <a:stretch>
                      <a:fillRect/>
                    </a:stretch>
                  </pic:blipFill>
                  <pic:spPr>
                    <a:xfrm>
                      <a:off x="0" y="0"/>
                      <a:ext cx="4167898" cy="1772136"/>
                    </a:xfrm>
                    <a:prstGeom prst="rect">
                      <a:avLst/>
                    </a:prstGeom>
                  </pic:spPr>
                </pic:pic>
              </a:graphicData>
            </a:graphic>
          </wp:anchor>
        </w:drawing>
      </w:r>
      <w:r>
        <w:rPr>
          <w:w w:val="115"/>
          <w:sz w:val="13"/>
        </w:rPr>
        <w:t>10 %</w:t>
      </w:r>
    </w:p>
    <w:p>
      <w:pPr>
        <w:pStyle w:val="BodyText"/>
        <w:spacing w:before="3"/>
        <w:rPr>
          <w:sz w:val="15"/>
        </w:rPr>
      </w:pPr>
    </w:p>
    <w:p>
      <w:pPr>
        <w:spacing w:before="0"/>
        <w:ind w:left="0" w:right="3735" w:firstLine="0"/>
        <w:jc w:val="center"/>
        <w:rPr>
          <w:sz w:val="13"/>
        </w:rPr>
      </w:pPr>
      <w:r>
        <w:rPr>
          <w:w w:val="129"/>
          <w:sz w:val="13"/>
        </w:rPr>
        <w:t>8</w:t>
      </w:r>
    </w:p>
    <w:p>
      <w:pPr>
        <w:pStyle w:val="BodyText"/>
        <w:spacing w:before="4"/>
        <w:rPr>
          <w:sz w:val="15"/>
        </w:rPr>
      </w:pPr>
    </w:p>
    <w:p>
      <w:pPr>
        <w:spacing w:before="0"/>
        <w:ind w:left="0" w:right="3738" w:firstLine="0"/>
        <w:jc w:val="center"/>
        <w:rPr>
          <w:sz w:val="13"/>
        </w:rPr>
      </w:pPr>
      <w:r>
        <w:rPr>
          <w:w w:val="126"/>
          <w:sz w:val="13"/>
        </w:rPr>
        <w:t>6</w:t>
      </w:r>
    </w:p>
    <w:p>
      <w:pPr>
        <w:pStyle w:val="BodyText"/>
        <w:spacing w:before="4"/>
        <w:rPr>
          <w:sz w:val="15"/>
        </w:rPr>
      </w:pPr>
    </w:p>
    <w:p>
      <w:pPr>
        <w:spacing w:before="0"/>
        <w:ind w:left="0" w:right="3739" w:firstLine="0"/>
        <w:jc w:val="center"/>
        <w:rPr>
          <w:sz w:val="13"/>
        </w:rPr>
      </w:pPr>
      <w:r>
        <w:rPr>
          <w:w w:val="123"/>
          <w:sz w:val="13"/>
        </w:rPr>
        <w:t>4</w:t>
      </w:r>
    </w:p>
    <w:p>
      <w:pPr>
        <w:pStyle w:val="BodyText"/>
        <w:spacing w:before="3"/>
        <w:rPr>
          <w:sz w:val="15"/>
        </w:rPr>
      </w:pPr>
    </w:p>
    <w:p>
      <w:pPr>
        <w:spacing w:before="1"/>
        <w:ind w:left="0" w:right="3743" w:firstLine="0"/>
        <w:jc w:val="center"/>
        <w:rPr>
          <w:sz w:val="13"/>
        </w:rPr>
      </w:pPr>
      <w:r>
        <w:rPr>
          <w:w w:val="116"/>
          <w:sz w:val="13"/>
        </w:rPr>
        <w:t>2</w:t>
      </w:r>
    </w:p>
    <w:p>
      <w:pPr>
        <w:pStyle w:val="BodyText"/>
        <w:spacing w:before="3"/>
        <w:rPr>
          <w:sz w:val="15"/>
        </w:rPr>
      </w:pPr>
    </w:p>
    <w:p>
      <w:pPr>
        <w:spacing w:before="0"/>
        <w:ind w:left="0" w:right="3732" w:firstLine="0"/>
        <w:jc w:val="center"/>
        <w:rPr>
          <w:sz w:val="13"/>
        </w:rPr>
      </w:pPr>
      <w:r>
        <w:rPr>
          <w:w w:val="134"/>
          <w:sz w:val="13"/>
        </w:rPr>
        <w:t>0</w:t>
      </w:r>
    </w:p>
    <w:p>
      <w:pPr>
        <w:pStyle w:val="BodyText"/>
        <w:spacing w:before="4"/>
        <w:rPr>
          <w:sz w:val="15"/>
        </w:rPr>
      </w:pPr>
    </w:p>
    <w:p>
      <w:pPr>
        <w:spacing w:before="0"/>
        <w:ind w:left="496" w:right="4210" w:firstLine="0"/>
        <w:jc w:val="center"/>
        <w:rPr>
          <w:sz w:val="13"/>
        </w:rPr>
      </w:pPr>
      <w:r>
        <w:rPr>
          <w:spacing w:val="-7"/>
          <w:w w:val="115"/>
          <w:sz w:val="13"/>
        </w:rPr>
        <w:t>-2</w:t>
      </w:r>
    </w:p>
    <w:p>
      <w:pPr>
        <w:pStyle w:val="BodyText"/>
        <w:spacing w:before="4"/>
        <w:rPr>
          <w:sz w:val="15"/>
        </w:rPr>
      </w:pPr>
    </w:p>
    <w:p>
      <w:pPr>
        <w:spacing w:before="0"/>
        <w:ind w:left="549" w:right="4210" w:firstLine="0"/>
        <w:jc w:val="center"/>
        <w:rPr>
          <w:sz w:val="13"/>
        </w:rPr>
      </w:pPr>
      <w:r>
        <w:rPr>
          <w:w w:val="120"/>
          <w:sz w:val="13"/>
        </w:rPr>
        <w:t>-</w:t>
      </w:r>
      <w:r>
        <w:rPr>
          <w:spacing w:val="-3"/>
          <w:w w:val="120"/>
          <w:sz w:val="13"/>
        </w:rPr>
        <w:t> </w:t>
      </w:r>
      <w:r>
        <w:rPr>
          <w:w w:val="120"/>
          <w:sz w:val="13"/>
        </w:rPr>
        <w:t>4</w:t>
      </w:r>
    </w:p>
    <w:p>
      <w:pPr>
        <w:pStyle w:val="BodyText"/>
        <w:spacing w:before="3"/>
        <w:rPr>
          <w:sz w:val="15"/>
        </w:rPr>
      </w:pPr>
    </w:p>
    <w:p>
      <w:pPr>
        <w:spacing w:before="0"/>
        <w:ind w:left="551" w:right="4210" w:firstLine="0"/>
        <w:jc w:val="center"/>
        <w:rPr>
          <w:sz w:val="13"/>
        </w:rPr>
      </w:pPr>
      <w:r>
        <w:rPr>
          <w:w w:val="120"/>
          <w:sz w:val="13"/>
        </w:rPr>
        <w:t>-</w:t>
      </w:r>
      <w:r>
        <w:rPr>
          <w:spacing w:val="-1"/>
          <w:w w:val="120"/>
          <w:sz w:val="13"/>
        </w:rPr>
        <w:t> </w:t>
      </w:r>
      <w:r>
        <w:rPr>
          <w:w w:val="120"/>
          <w:sz w:val="13"/>
        </w:rPr>
        <w:t>6</w:t>
      </w:r>
    </w:p>
    <w:p>
      <w:pPr>
        <w:pStyle w:val="BodyText"/>
        <w:rPr>
          <w:sz w:val="9"/>
        </w:rPr>
      </w:pPr>
    </w:p>
    <w:p>
      <w:pPr>
        <w:tabs>
          <w:tab w:pos="4941" w:val="left" w:leader="none"/>
          <w:tab w:pos="5485" w:val="left" w:leader="none"/>
          <w:tab w:pos="6030" w:val="left" w:leader="none"/>
          <w:tab w:pos="6558" w:val="left" w:leader="none"/>
          <w:tab w:pos="7104" w:val="left" w:leader="none"/>
          <w:tab w:pos="7640" w:val="left" w:leader="none"/>
          <w:tab w:pos="8185" w:val="left" w:leader="none"/>
          <w:tab w:pos="8700" w:val="left" w:leader="none"/>
          <w:tab w:pos="9244" w:val="left" w:leader="none"/>
          <w:tab w:pos="9806" w:val="left" w:leader="none"/>
          <w:tab w:pos="10350" w:val="left" w:leader="none"/>
        </w:tabs>
        <w:spacing w:before="108"/>
        <w:ind w:left="4396" w:right="0" w:firstLine="0"/>
        <w:jc w:val="left"/>
        <w:rPr>
          <w:sz w:val="13"/>
        </w:rPr>
      </w:pPr>
      <w:r>
        <w:rPr>
          <w:w w:val="93"/>
          <w:sz w:val="13"/>
        </w:rPr>
        <w:t>1</w:t>
      </w:r>
      <w:r>
        <w:rPr>
          <w:spacing w:val="-2"/>
          <w:w w:val="93"/>
          <w:sz w:val="13"/>
        </w:rPr>
        <w:t>9</w:t>
      </w:r>
      <w:r>
        <w:rPr>
          <w:w w:val="130"/>
          <w:sz w:val="13"/>
        </w:rPr>
        <w:t>60</w:t>
      </w:r>
      <w:r>
        <w:rPr>
          <w:sz w:val="13"/>
        </w:rPr>
        <w:tab/>
      </w:r>
      <w:r>
        <w:rPr>
          <w:w w:val="60"/>
          <w:sz w:val="13"/>
        </w:rPr>
        <w:t>1</w:t>
      </w:r>
      <w:r>
        <w:rPr>
          <w:spacing w:val="-2"/>
          <w:w w:val="125"/>
          <w:sz w:val="13"/>
        </w:rPr>
        <w:t>96</w:t>
      </w:r>
      <w:r>
        <w:rPr>
          <w:w w:val="125"/>
          <w:sz w:val="13"/>
        </w:rPr>
        <w:t>5</w:t>
      </w:r>
      <w:r>
        <w:rPr>
          <w:sz w:val="13"/>
        </w:rPr>
        <w:tab/>
      </w:r>
      <w:r>
        <w:rPr>
          <w:w w:val="60"/>
          <w:sz w:val="13"/>
        </w:rPr>
        <w:t>1</w:t>
      </w:r>
      <w:r>
        <w:rPr>
          <w:spacing w:val="-1"/>
          <w:w w:val="126"/>
          <w:sz w:val="13"/>
        </w:rPr>
        <w:t>9</w:t>
      </w:r>
      <w:r>
        <w:rPr>
          <w:spacing w:val="-7"/>
          <w:w w:val="123"/>
          <w:sz w:val="13"/>
        </w:rPr>
        <w:t>7</w:t>
      </w:r>
      <w:r>
        <w:rPr>
          <w:w w:val="123"/>
          <w:sz w:val="13"/>
        </w:rPr>
        <w:t>0</w:t>
      </w:r>
      <w:r>
        <w:rPr>
          <w:sz w:val="13"/>
        </w:rPr>
        <w:tab/>
      </w:r>
      <w:r>
        <w:rPr>
          <w:w w:val="60"/>
          <w:sz w:val="13"/>
        </w:rPr>
        <w:t>1</w:t>
      </w:r>
      <w:r>
        <w:rPr>
          <w:spacing w:val="-1"/>
          <w:w w:val="126"/>
          <w:sz w:val="13"/>
        </w:rPr>
        <w:t>9</w:t>
      </w:r>
      <w:r>
        <w:rPr>
          <w:spacing w:val="-7"/>
          <w:w w:val="117"/>
          <w:sz w:val="13"/>
        </w:rPr>
        <w:t>7</w:t>
      </w:r>
      <w:r>
        <w:rPr>
          <w:w w:val="117"/>
          <w:sz w:val="13"/>
        </w:rPr>
        <w:t>5</w:t>
      </w:r>
      <w:r>
        <w:rPr>
          <w:sz w:val="13"/>
        </w:rPr>
        <w:tab/>
      </w:r>
      <w:r>
        <w:rPr>
          <w:w w:val="93"/>
          <w:sz w:val="13"/>
        </w:rPr>
        <w:t>1</w:t>
      </w:r>
      <w:r>
        <w:rPr>
          <w:spacing w:val="-2"/>
          <w:w w:val="93"/>
          <w:sz w:val="13"/>
        </w:rPr>
        <w:t>9</w:t>
      </w:r>
      <w:r>
        <w:rPr>
          <w:w w:val="131"/>
          <w:sz w:val="13"/>
        </w:rPr>
        <w:t>80</w:t>
      </w:r>
      <w:r>
        <w:rPr>
          <w:sz w:val="13"/>
        </w:rPr>
        <w:tab/>
      </w:r>
      <w:r>
        <w:rPr>
          <w:w w:val="60"/>
          <w:sz w:val="13"/>
        </w:rPr>
        <w:t>1</w:t>
      </w:r>
      <w:r>
        <w:rPr>
          <w:spacing w:val="-2"/>
          <w:w w:val="126"/>
          <w:sz w:val="13"/>
        </w:rPr>
        <w:t>9</w:t>
      </w:r>
      <w:r>
        <w:rPr>
          <w:spacing w:val="-3"/>
          <w:w w:val="125"/>
          <w:sz w:val="13"/>
        </w:rPr>
        <w:t>8</w:t>
      </w:r>
      <w:r>
        <w:rPr>
          <w:w w:val="125"/>
          <w:sz w:val="13"/>
        </w:rPr>
        <w:t>5</w:t>
      </w:r>
      <w:r>
        <w:rPr>
          <w:sz w:val="13"/>
        </w:rPr>
        <w:tab/>
      </w:r>
      <w:r>
        <w:rPr>
          <w:w w:val="112"/>
          <w:sz w:val="13"/>
        </w:rPr>
        <w:t>1990</w:t>
      </w:r>
      <w:r>
        <w:rPr>
          <w:sz w:val="13"/>
        </w:rPr>
        <w:tab/>
      </w:r>
      <w:r>
        <w:rPr>
          <w:w w:val="104"/>
          <w:sz w:val="13"/>
        </w:rPr>
        <w:t>19</w:t>
      </w:r>
      <w:r>
        <w:rPr>
          <w:spacing w:val="-1"/>
          <w:w w:val="104"/>
          <w:sz w:val="13"/>
        </w:rPr>
        <w:t>9</w:t>
      </w:r>
      <w:r>
        <w:rPr>
          <w:w w:val="122"/>
          <w:sz w:val="13"/>
        </w:rPr>
        <w:t>5</w:t>
      </w:r>
      <w:r>
        <w:rPr>
          <w:sz w:val="13"/>
        </w:rPr>
        <w:tab/>
      </w:r>
      <w:r>
        <w:rPr>
          <w:spacing w:val="-3"/>
          <w:w w:val="116"/>
          <w:sz w:val="13"/>
        </w:rPr>
        <w:t>2</w:t>
      </w:r>
      <w:r>
        <w:rPr>
          <w:w w:val="134"/>
          <w:sz w:val="13"/>
        </w:rPr>
        <w:t>000</w:t>
      </w:r>
      <w:r>
        <w:rPr>
          <w:sz w:val="13"/>
        </w:rPr>
        <w:tab/>
      </w:r>
      <w:r>
        <w:rPr>
          <w:spacing w:val="-3"/>
          <w:w w:val="116"/>
          <w:sz w:val="13"/>
        </w:rPr>
        <w:t>2</w:t>
      </w:r>
      <w:r>
        <w:rPr>
          <w:w w:val="130"/>
          <w:sz w:val="13"/>
        </w:rPr>
        <w:t>005</w:t>
      </w:r>
      <w:r>
        <w:rPr>
          <w:sz w:val="13"/>
        </w:rPr>
        <w:tab/>
      </w:r>
      <w:r>
        <w:rPr>
          <w:spacing w:val="-3"/>
          <w:w w:val="116"/>
          <w:sz w:val="13"/>
        </w:rPr>
        <w:t>2</w:t>
      </w:r>
      <w:r>
        <w:rPr>
          <w:w w:val="109"/>
          <w:sz w:val="13"/>
        </w:rPr>
        <w:t>010</w:t>
      </w:r>
      <w:r>
        <w:rPr>
          <w:sz w:val="13"/>
        </w:rPr>
        <w:tab/>
      </w:r>
      <w:r>
        <w:rPr>
          <w:spacing w:val="-3"/>
          <w:w w:val="116"/>
          <w:sz w:val="13"/>
        </w:rPr>
        <w:t>2</w:t>
      </w:r>
      <w:r>
        <w:rPr>
          <w:w w:val="105"/>
          <w:sz w:val="13"/>
        </w:rPr>
        <w:t>015</w:t>
      </w:r>
    </w:p>
    <w:p>
      <w:pPr>
        <w:pStyle w:val="BodyText"/>
        <w:spacing w:before="6"/>
        <w:rPr>
          <w:sz w:val="14"/>
        </w:rPr>
      </w:pPr>
    </w:p>
    <w:p>
      <w:pPr>
        <w:pStyle w:val="BodyText"/>
        <w:spacing w:line="264" w:lineRule="auto"/>
        <w:ind w:left="4185" w:right="1448"/>
        <w:jc w:val="both"/>
        <w:rPr>
          <w:rFonts w:ascii="Arial Narrow" w:hAnsi="Arial Narrow"/>
        </w:rPr>
      </w:pPr>
      <w:r>
        <w:rPr>
          <w:rFonts w:ascii="Arial Narrow" w:hAnsi="Arial Narrow"/>
        </w:rPr>
        <w:t>Chart</w:t>
      </w:r>
      <w:r>
        <w:rPr>
          <w:rFonts w:ascii="Arial Narrow" w:hAnsi="Arial Narrow"/>
          <w:spacing w:val="-17"/>
        </w:rPr>
        <w:t> </w:t>
      </w:r>
      <w:r>
        <w:rPr>
          <w:rFonts w:ascii="Arial Narrow" w:hAnsi="Arial Narrow"/>
        </w:rPr>
        <w:t>shows</w:t>
      </w:r>
      <w:r>
        <w:rPr>
          <w:rFonts w:ascii="Arial Narrow" w:hAnsi="Arial Narrow"/>
          <w:spacing w:val="-17"/>
        </w:rPr>
        <w:t> </w:t>
      </w:r>
      <w:r>
        <w:rPr>
          <w:rFonts w:ascii="Arial Narrow" w:hAnsi="Arial Narrow"/>
        </w:rPr>
        <w:t>inflation</w:t>
      </w:r>
      <w:r>
        <w:rPr>
          <w:rFonts w:ascii="Arial Narrow" w:hAnsi="Arial Narrow"/>
          <w:spacing w:val="-17"/>
        </w:rPr>
        <w:t> </w:t>
      </w:r>
      <w:r>
        <w:rPr>
          <w:rFonts w:ascii="Arial Narrow" w:hAnsi="Arial Narrow"/>
        </w:rPr>
        <w:t>adjusted</w:t>
      </w:r>
      <w:r>
        <w:rPr>
          <w:rFonts w:ascii="Arial Narrow" w:hAnsi="Arial Narrow"/>
          <w:spacing w:val="-17"/>
        </w:rPr>
        <w:t> </w:t>
      </w:r>
      <w:r>
        <w:rPr>
          <w:rFonts w:ascii="Arial Narrow" w:hAnsi="Arial Narrow"/>
        </w:rPr>
        <w:t>US</w:t>
      </w:r>
      <w:r>
        <w:rPr>
          <w:rFonts w:ascii="Arial Narrow" w:hAnsi="Arial Narrow"/>
          <w:spacing w:val="-17"/>
        </w:rPr>
        <w:t> </w:t>
      </w:r>
      <w:r>
        <w:rPr>
          <w:rFonts w:ascii="Arial Narrow" w:hAnsi="Arial Narrow"/>
        </w:rPr>
        <w:t>short-term</w:t>
      </w:r>
      <w:r>
        <w:rPr>
          <w:rFonts w:ascii="Arial Narrow" w:hAnsi="Arial Narrow"/>
          <w:spacing w:val="-16"/>
        </w:rPr>
        <w:t> </w:t>
      </w:r>
      <w:r>
        <w:rPr>
          <w:rFonts w:ascii="Arial Narrow" w:hAnsi="Arial Narrow"/>
        </w:rPr>
        <w:t>interest</w:t>
      </w:r>
      <w:r>
        <w:rPr>
          <w:rFonts w:ascii="Arial Narrow" w:hAnsi="Arial Narrow"/>
          <w:spacing w:val="-17"/>
        </w:rPr>
        <w:t> </w:t>
      </w:r>
      <w:r>
        <w:rPr>
          <w:rFonts w:ascii="Arial Narrow" w:hAnsi="Arial Narrow"/>
        </w:rPr>
        <w:t>rate.</w:t>
      </w:r>
      <w:r>
        <w:rPr>
          <w:rFonts w:ascii="Arial Narrow" w:hAnsi="Arial Narrow"/>
          <w:spacing w:val="-20"/>
        </w:rPr>
        <w:t> </w:t>
      </w:r>
      <w:r>
        <w:rPr>
          <w:rFonts w:ascii="Arial Narrow" w:hAnsi="Arial Narrow"/>
        </w:rPr>
        <w:t>The</w:t>
      </w:r>
      <w:r>
        <w:rPr>
          <w:rFonts w:ascii="Arial Narrow" w:hAnsi="Arial Narrow"/>
          <w:spacing w:val="-17"/>
        </w:rPr>
        <w:t> </w:t>
      </w:r>
      <w:r>
        <w:rPr>
          <w:rFonts w:ascii="Arial Narrow" w:hAnsi="Arial Narrow"/>
        </w:rPr>
        <w:t>personal</w:t>
      </w:r>
      <w:r>
        <w:rPr>
          <w:rFonts w:ascii="Arial Narrow" w:hAnsi="Arial Narrow"/>
          <w:spacing w:val="-16"/>
        </w:rPr>
        <w:t> </w:t>
      </w:r>
      <w:r>
        <w:rPr>
          <w:rFonts w:ascii="Arial Narrow" w:hAnsi="Arial Narrow"/>
        </w:rPr>
        <w:t>consumption</w:t>
      </w:r>
      <w:r>
        <w:rPr>
          <w:rFonts w:ascii="Arial Narrow" w:hAnsi="Arial Narrow"/>
          <w:spacing w:val="-17"/>
        </w:rPr>
        <w:t> </w:t>
      </w:r>
      <w:r>
        <w:rPr>
          <w:rFonts w:ascii="Arial Narrow" w:hAnsi="Arial Narrow"/>
        </w:rPr>
        <w:t>expenditure (PCE)</w:t>
      </w:r>
      <w:r>
        <w:rPr>
          <w:rFonts w:ascii="Arial Narrow" w:hAnsi="Arial Narrow"/>
          <w:spacing w:val="-12"/>
        </w:rPr>
        <w:t> </w:t>
      </w:r>
      <w:r>
        <w:rPr>
          <w:rFonts w:ascii="Arial Narrow" w:hAnsi="Arial Narrow"/>
        </w:rPr>
        <w:t>inflation</w:t>
      </w:r>
      <w:r>
        <w:rPr>
          <w:rFonts w:ascii="Arial Narrow" w:hAnsi="Arial Narrow"/>
          <w:spacing w:val="-11"/>
        </w:rPr>
        <w:t> </w:t>
      </w:r>
      <w:r>
        <w:rPr>
          <w:rFonts w:ascii="Arial Narrow" w:hAnsi="Arial Narrow"/>
        </w:rPr>
        <w:t>indicator</w:t>
      </w:r>
      <w:r>
        <w:rPr>
          <w:rFonts w:ascii="Arial Narrow" w:hAnsi="Arial Narrow"/>
          <w:spacing w:val="-11"/>
        </w:rPr>
        <w:t> </w:t>
      </w:r>
      <w:r>
        <w:rPr>
          <w:rFonts w:ascii="Arial Narrow" w:hAnsi="Arial Narrow"/>
        </w:rPr>
        <w:t>is</w:t>
      </w:r>
      <w:r>
        <w:rPr>
          <w:rFonts w:ascii="Arial Narrow" w:hAnsi="Arial Narrow"/>
          <w:spacing w:val="-11"/>
        </w:rPr>
        <w:t> </w:t>
      </w:r>
      <w:r>
        <w:rPr>
          <w:rFonts w:ascii="Arial Narrow" w:hAnsi="Arial Narrow"/>
        </w:rPr>
        <w:t>an</w:t>
      </w:r>
      <w:r>
        <w:rPr>
          <w:rFonts w:ascii="Arial Narrow" w:hAnsi="Arial Narrow"/>
          <w:spacing w:val="-11"/>
        </w:rPr>
        <w:t> </w:t>
      </w:r>
      <w:r>
        <w:rPr>
          <w:rFonts w:ascii="Arial Narrow" w:hAnsi="Arial Narrow"/>
        </w:rPr>
        <w:t>average</w:t>
      </w:r>
      <w:r>
        <w:rPr>
          <w:rFonts w:ascii="Arial Narrow" w:hAnsi="Arial Narrow"/>
          <w:spacing w:val="-11"/>
        </w:rPr>
        <w:t> </w:t>
      </w:r>
      <w:r>
        <w:rPr>
          <w:rFonts w:ascii="Arial Narrow" w:hAnsi="Arial Narrow"/>
        </w:rPr>
        <w:t>of</w:t>
      </w:r>
      <w:r>
        <w:rPr>
          <w:rFonts w:ascii="Arial Narrow" w:hAnsi="Arial Narrow"/>
          <w:spacing w:val="-12"/>
        </w:rPr>
        <w:t> </w:t>
      </w:r>
      <w:r>
        <w:rPr>
          <w:rFonts w:ascii="Arial Narrow" w:hAnsi="Arial Narrow"/>
        </w:rPr>
        <w:t>changes</w:t>
      </w:r>
      <w:r>
        <w:rPr>
          <w:rFonts w:ascii="Arial Narrow" w:hAnsi="Arial Narrow"/>
          <w:spacing w:val="-11"/>
        </w:rPr>
        <w:t> </w:t>
      </w:r>
      <w:r>
        <w:rPr>
          <w:rFonts w:ascii="Arial Narrow" w:hAnsi="Arial Narrow"/>
        </w:rPr>
        <w:t>in</w:t>
      </w:r>
      <w:r>
        <w:rPr>
          <w:rFonts w:ascii="Arial Narrow" w:hAnsi="Arial Narrow"/>
          <w:spacing w:val="-11"/>
        </w:rPr>
        <w:t> </w:t>
      </w:r>
      <w:r>
        <w:rPr>
          <w:rFonts w:ascii="Arial Narrow" w:hAnsi="Arial Narrow"/>
        </w:rPr>
        <w:t>prices</w:t>
      </w:r>
      <w:r>
        <w:rPr>
          <w:rFonts w:ascii="Arial Narrow" w:hAnsi="Arial Narrow"/>
          <w:spacing w:val="-11"/>
        </w:rPr>
        <w:t> </w:t>
      </w:r>
      <w:r>
        <w:rPr>
          <w:rFonts w:ascii="Arial Narrow" w:hAnsi="Arial Narrow"/>
        </w:rPr>
        <w:t>for</w:t>
      </w:r>
      <w:r>
        <w:rPr>
          <w:rFonts w:ascii="Arial Narrow" w:hAnsi="Arial Narrow"/>
          <w:spacing w:val="-11"/>
        </w:rPr>
        <w:t> </w:t>
      </w:r>
      <w:r>
        <w:rPr>
          <w:rFonts w:ascii="Arial Narrow" w:hAnsi="Arial Narrow"/>
        </w:rPr>
        <w:t>all</w:t>
      </w:r>
      <w:r>
        <w:rPr>
          <w:rFonts w:ascii="Arial Narrow" w:hAnsi="Arial Narrow"/>
          <w:spacing w:val="-11"/>
        </w:rPr>
        <w:t> </w:t>
      </w:r>
      <w:r>
        <w:rPr>
          <w:rFonts w:ascii="Arial Narrow" w:hAnsi="Arial Narrow"/>
        </w:rPr>
        <w:t>domestic</w:t>
      </w:r>
      <w:r>
        <w:rPr>
          <w:rFonts w:ascii="Arial Narrow" w:hAnsi="Arial Narrow"/>
          <w:spacing w:val="-12"/>
        </w:rPr>
        <w:t> </w:t>
      </w:r>
      <w:r>
        <w:rPr>
          <w:rFonts w:ascii="Arial Narrow" w:hAnsi="Arial Narrow"/>
        </w:rPr>
        <w:t>personal</w:t>
      </w:r>
      <w:r>
        <w:rPr>
          <w:rFonts w:ascii="Arial Narrow" w:hAnsi="Arial Narrow"/>
          <w:spacing w:val="-11"/>
        </w:rPr>
        <w:t> </w:t>
      </w:r>
      <w:r>
        <w:rPr>
          <w:rFonts w:ascii="Arial Narrow" w:hAnsi="Arial Narrow"/>
        </w:rPr>
        <w:t>consumption in</w:t>
      </w:r>
      <w:r>
        <w:rPr>
          <w:rFonts w:ascii="Arial Narrow" w:hAnsi="Arial Narrow"/>
          <w:spacing w:val="-4"/>
        </w:rPr>
        <w:t> </w:t>
      </w:r>
      <w:r>
        <w:rPr>
          <w:rFonts w:ascii="Arial Narrow" w:hAnsi="Arial Narrow"/>
        </w:rPr>
        <w:t>the</w:t>
      </w:r>
      <w:r>
        <w:rPr>
          <w:rFonts w:ascii="Arial Narrow" w:hAnsi="Arial Narrow"/>
          <w:spacing w:val="-4"/>
        </w:rPr>
        <w:t> </w:t>
      </w:r>
      <w:r>
        <w:rPr>
          <w:rFonts w:ascii="Arial Narrow" w:hAnsi="Arial Narrow"/>
        </w:rPr>
        <w:t>US,</w:t>
      </w:r>
      <w:r>
        <w:rPr>
          <w:rFonts w:ascii="Arial Narrow" w:hAnsi="Arial Narrow"/>
          <w:spacing w:val="-4"/>
        </w:rPr>
        <w:t> </w:t>
      </w:r>
      <w:r>
        <w:rPr>
          <w:rFonts w:ascii="Arial Narrow" w:hAnsi="Arial Narrow"/>
        </w:rPr>
        <w:t>and</w:t>
      </w:r>
      <w:r>
        <w:rPr>
          <w:rFonts w:ascii="Arial Narrow" w:hAnsi="Arial Narrow"/>
          <w:spacing w:val="-4"/>
        </w:rPr>
        <w:t> </w:t>
      </w:r>
      <w:r>
        <w:rPr>
          <w:rFonts w:ascii="Arial Narrow" w:hAnsi="Arial Narrow"/>
        </w:rPr>
        <w:t>is</w:t>
      </w:r>
      <w:r>
        <w:rPr>
          <w:rFonts w:ascii="Arial Narrow" w:hAnsi="Arial Narrow"/>
          <w:spacing w:val="-4"/>
        </w:rPr>
        <w:t> </w:t>
      </w:r>
      <w:r>
        <w:rPr>
          <w:rFonts w:ascii="Arial Narrow" w:hAnsi="Arial Narrow"/>
        </w:rPr>
        <w:t>the</w:t>
      </w:r>
      <w:r>
        <w:rPr>
          <w:rFonts w:ascii="Arial Narrow" w:hAnsi="Arial Narrow"/>
          <w:spacing w:val="-4"/>
        </w:rPr>
        <w:t> </w:t>
      </w:r>
      <w:r>
        <w:rPr>
          <w:rFonts w:ascii="Arial Narrow" w:hAnsi="Arial Narrow"/>
        </w:rPr>
        <w:t>Federal</w:t>
      </w:r>
      <w:r>
        <w:rPr>
          <w:rFonts w:ascii="Arial Narrow" w:hAnsi="Arial Narrow"/>
          <w:spacing w:val="-4"/>
        </w:rPr>
        <w:t> </w:t>
      </w:r>
      <w:r>
        <w:rPr>
          <w:rFonts w:ascii="Arial Narrow" w:hAnsi="Arial Narrow"/>
        </w:rPr>
        <w:t>Reserve’s</w:t>
      </w:r>
      <w:r>
        <w:rPr>
          <w:rFonts w:ascii="Arial Narrow" w:hAnsi="Arial Narrow"/>
          <w:spacing w:val="-3"/>
        </w:rPr>
        <w:t> </w:t>
      </w:r>
      <w:r>
        <w:rPr>
          <w:rFonts w:ascii="Arial Narrow" w:hAnsi="Arial Narrow"/>
        </w:rPr>
        <w:t>preferred</w:t>
      </w:r>
      <w:r>
        <w:rPr>
          <w:rFonts w:ascii="Arial Narrow" w:hAnsi="Arial Narrow"/>
          <w:spacing w:val="-4"/>
        </w:rPr>
        <w:t> </w:t>
      </w:r>
      <w:r>
        <w:rPr>
          <w:rFonts w:ascii="Arial Narrow" w:hAnsi="Arial Narrow"/>
        </w:rPr>
        <w:t>inflation</w:t>
      </w:r>
      <w:r>
        <w:rPr>
          <w:rFonts w:ascii="Arial Narrow" w:hAnsi="Arial Narrow"/>
          <w:spacing w:val="-4"/>
        </w:rPr>
        <w:t> </w:t>
      </w:r>
      <w:r>
        <w:rPr>
          <w:rFonts w:ascii="Arial Narrow" w:hAnsi="Arial Narrow"/>
        </w:rPr>
        <w:t>measure.</w:t>
      </w:r>
      <w:r>
        <w:rPr>
          <w:rFonts w:ascii="Arial Narrow" w:hAnsi="Arial Narrow"/>
          <w:spacing w:val="-4"/>
        </w:rPr>
        <w:t> </w:t>
      </w:r>
      <w:r>
        <w:rPr>
          <w:rFonts w:ascii="Arial Narrow" w:hAnsi="Arial Narrow"/>
        </w:rPr>
        <w:t>Source:</w:t>
      </w:r>
      <w:r>
        <w:rPr>
          <w:rFonts w:ascii="Arial Narrow" w:hAnsi="Arial Narrow"/>
          <w:spacing w:val="-4"/>
        </w:rPr>
        <w:t> </w:t>
      </w:r>
      <w:r>
        <w:rPr>
          <w:rFonts w:ascii="Arial Narrow" w:hAnsi="Arial Narrow"/>
        </w:rPr>
        <w:t>Haver,</w:t>
      </w:r>
      <w:r>
        <w:rPr>
          <w:rFonts w:ascii="Arial Narrow" w:hAnsi="Arial Narrow"/>
          <w:spacing w:val="-4"/>
        </w:rPr>
        <w:t> </w:t>
      </w:r>
      <w:r>
        <w:rPr>
          <w:rFonts w:ascii="Arial Narrow" w:hAnsi="Arial Narrow"/>
        </w:rPr>
        <w:t>as</w:t>
      </w:r>
      <w:r>
        <w:rPr>
          <w:rFonts w:ascii="Arial Narrow" w:hAnsi="Arial Narrow"/>
          <w:spacing w:val="-4"/>
        </w:rPr>
        <w:t> </w:t>
      </w:r>
      <w:r>
        <w:rPr>
          <w:rFonts w:ascii="Arial Narrow" w:hAnsi="Arial Narrow"/>
        </w:rPr>
        <w:t>of</w:t>
      </w:r>
      <w:r>
        <w:rPr>
          <w:rFonts w:ascii="Arial Narrow" w:hAnsi="Arial Narrow"/>
          <w:spacing w:val="-3"/>
        </w:rPr>
        <w:t> </w:t>
      </w:r>
      <w:r>
        <w:rPr>
          <w:rFonts w:ascii="Arial Narrow" w:hAnsi="Arial Narrow"/>
        </w:rPr>
        <w:t>31</w:t>
      </w:r>
      <w:r>
        <w:rPr>
          <w:rFonts w:ascii="Arial Narrow" w:hAnsi="Arial Narrow"/>
          <w:spacing w:val="-4"/>
        </w:rPr>
        <w:t> </w:t>
      </w:r>
      <w:r>
        <w:rPr>
          <w:rFonts w:ascii="Arial Narrow" w:hAnsi="Arial Narrow"/>
        </w:rPr>
        <w:t>Oct 2018. Past performance is not indicative of future</w:t>
      </w:r>
      <w:r>
        <w:rPr>
          <w:rFonts w:ascii="Arial Narrow" w:hAnsi="Arial Narrow"/>
          <w:spacing w:val="-11"/>
        </w:rPr>
        <w:t> </w:t>
      </w:r>
      <w:r>
        <w:rPr>
          <w:rFonts w:ascii="Arial Narrow" w:hAnsi="Arial Narrow"/>
        </w:rPr>
        <w:t>return.</w:t>
      </w:r>
    </w:p>
    <w:p>
      <w:pPr>
        <w:pStyle w:val="BodyText"/>
        <w:rPr>
          <w:rFonts w:ascii="Arial Narrow"/>
          <w:sz w:val="20"/>
        </w:rPr>
      </w:pPr>
    </w:p>
    <w:p>
      <w:pPr>
        <w:pStyle w:val="BodyText"/>
        <w:spacing w:before="10"/>
        <w:rPr>
          <w:rFonts w:ascii="Arial Narrow"/>
          <w:sz w:val="20"/>
        </w:rPr>
      </w:pPr>
    </w:p>
    <w:p>
      <w:pPr>
        <w:spacing w:before="102"/>
        <w:ind w:left="0" w:right="668" w:firstLine="0"/>
        <w:jc w:val="right"/>
        <w:rPr>
          <w:sz w:val="16"/>
        </w:rPr>
      </w:pPr>
      <w:r>
        <w:rPr/>
        <w:drawing>
          <wp:anchor distT="0" distB="0" distL="0" distR="0" allowOverlap="1" layoutInCell="1" locked="0" behindDoc="0" simplePos="0" relativeHeight="35">
            <wp:simplePos x="0" y="0"/>
            <wp:positionH relativeFrom="page">
              <wp:posOffset>7280699</wp:posOffset>
            </wp:positionH>
            <wp:positionV relativeFrom="paragraph">
              <wp:posOffset>206105</wp:posOffset>
            </wp:positionV>
            <wp:extent cx="68999" cy="9525"/>
            <wp:effectExtent l="0" t="0" r="0" b="0"/>
            <wp:wrapTopAndBottom/>
            <wp:docPr id="13" name="image20.png" descr=""/>
            <wp:cNvGraphicFramePr>
              <a:graphicFrameLocks noChangeAspect="1"/>
            </wp:cNvGraphicFramePr>
            <a:graphic>
              <a:graphicData uri="http://schemas.openxmlformats.org/drawingml/2006/picture">
                <pic:pic>
                  <pic:nvPicPr>
                    <pic:cNvPr id="14" name="image20.png"/>
                    <pic:cNvPicPr/>
                  </pic:nvPicPr>
                  <pic:blipFill>
                    <a:blip r:embed="rId34" cstate="print"/>
                    <a:stretch>
                      <a:fillRect/>
                    </a:stretch>
                  </pic:blipFill>
                  <pic:spPr>
                    <a:xfrm>
                      <a:off x="0" y="0"/>
                      <a:ext cx="68999" cy="9525"/>
                    </a:xfrm>
                    <a:prstGeom prst="rect">
                      <a:avLst/>
                    </a:prstGeom>
                  </pic:spPr>
                </pic:pic>
              </a:graphicData>
            </a:graphic>
          </wp:anchor>
        </w:drawing>
      </w:r>
      <w:r>
        <w:rPr>
          <w:color w:val="59BCEB"/>
          <w:w w:val="60"/>
          <w:sz w:val="16"/>
        </w:rPr>
        <w:t>11</w:t>
      </w:r>
    </w:p>
    <w:p>
      <w:pPr>
        <w:pStyle w:val="BodyText"/>
        <w:rPr>
          <w:sz w:val="5"/>
        </w:rPr>
      </w:pPr>
    </w:p>
    <w:p>
      <w:pPr>
        <w:tabs>
          <w:tab w:pos="5585" w:val="left" w:leader="none"/>
        </w:tabs>
        <w:spacing w:line="42" w:lineRule="exact"/>
        <w:ind w:left="1450" w:right="0" w:firstLine="0"/>
        <w:rPr>
          <w:sz w:val="4"/>
        </w:rPr>
      </w:pPr>
      <w:r>
        <w:rPr>
          <w:position w:val="0"/>
          <w:sz w:val="4"/>
        </w:rPr>
        <w:drawing>
          <wp:inline distT="0" distB="0" distL="0" distR="0">
            <wp:extent cx="392201" cy="26860"/>
            <wp:effectExtent l="0" t="0" r="0" b="0"/>
            <wp:docPr id="15" name="image17.png" descr=""/>
            <wp:cNvGraphicFramePr>
              <a:graphicFrameLocks noChangeAspect="1"/>
            </wp:cNvGraphicFramePr>
            <a:graphic>
              <a:graphicData uri="http://schemas.openxmlformats.org/drawingml/2006/picture">
                <pic:pic>
                  <pic:nvPicPr>
                    <pic:cNvPr id="16" name="image17.png"/>
                    <pic:cNvPicPr/>
                  </pic:nvPicPr>
                  <pic:blipFill>
                    <a:blip r:embed="rId31" cstate="print"/>
                    <a:stretch>
                      <a:fillRect/>
                    </a:stretch>
                  </pic:blipFill>
                  <pic:spPr>
                    <a:xfrm>
                      <a:off x="0" y="0"/>
                      <a:ext cx="392201" cy="26860"/>
                    </a:xfrm>
                    <a:prstGeom prst="rect">
                      <a:avLst/>
                    </a:prstGeom>
                  </pic:spPr>
                </pic:pic>
              </a:graphicData>
            </a:graphic>
          </wp:inline>
        </w:drawing>
      </w:r>
      <w:r>
        <w:rPr>
          <w:position w:val="0"/>
          <w:sz w:val="4"/>
        </w:rPr>
      </w:r>
      <w:r>
        <w:rPr>
          <w:position w:val="0"/>
          <w:sz w:val="4"/>
        </w:rPr>
        <w:tab/>
      </w:r>
      <w:r>
        <w:rPr>
          <w:position w:val="0"/>
          <w:sz w:val="4"/>
        </w:rPr>
        <w:drawing>
          <wp:inline distT="0" distB="0" distL="0" distR="0">
            <wp:extent cx="392201" cy="26860"/>
            <wp:effectExtent l="0" t="0" r="0" b="0"/>
            <wp:docPr id="17" name="image21.png" descr=""/>
            <wp:cNvGraphicFramePr>
              <a:graphicFrameLocks noChangeAspect="1"/>
            </wp:cNvGraphicFramePr>
            <a:graphic>
              <a:graphicData uri="http://schemas.openxmlformats.org/drawingml/2006/picture">
                <pic:pic>
                  <pic:nvPicPr>
                    <pic:cNvPr id="18" name="image21.png"/>
                    <pic:cNvPicPr/>
                  </pic:nvPicPr>
                  <pic:blipFill>
                    <a:blip r:embed="rId35" cstate="print"/>
                    <a:stretch>
                      <a:fillRect/>
                    </a:stretch>
                  </pic:blipFill>
                  <pic:spPr>
                    <a:xfrm>
                      <a:off x="0" y="0"/>
                      <a:ext cx="392201" cy="26860"/>
                    </a:xfrm>
                    <a:prstGeom prst="rect">
                      <a:avLst/>
                    </a:prstGeom>
                  </pic:spPr>
                </pic:pic>
              </a:graphicData>
            </a:graphic>
          </wp:inline>
        </w:drawing>
      </w:r>
      <w:r>
        <w:rPr>
          <w:position w:val="0"/>
          <w:sz w:val="4"/>
        </w:rPr>
      </w:r>
    </w:p>
    <w:p>
      <w:pPr>
        <w:pStyle w:val="BodyText"/>
        <w:spacing w:before="12"/>
        <w:rPr>
          <w:sz w:val="5"/>
        </w:rPr>
      </w:pPr>
    </w:p>
    <w:p>
      <w:pPr>
        <w:spacing w:after="0"/>
        <w:rPr>
          <w:sz w:val="5"/>
        </w:rPr>
        <w:sectPr>
          <w:headerReference w:type="default" r:id="rId28"/>
          <w:pgSz w:w="12240" w:h="15840"/>
          <w:pgMar w:header="0" w:footer="0" w:top="0" w:bottom="280" w:left="0" w:right="0"/>
        </w:sectPr>
      </w:pPr>
    </w:p>
    <w:p>
      <w:pPr>
        <w:spacing w:line="295" w:lineRule="auto" w:before="101"/>
        <w:ind w:left="1450" w:right="0" w:firstLine="0"/>
        <w:jc w:val="left"/>
        <w:rPr>
          <w:sz w:val="16"/>
        </w:rPr>
      </w:pPr>
      <w:r>
        <w:rPr>
          <w:w w:val="120"/>
          <w:sz w:val="16"/>
        </w:rPr>
        <w:t>FIGURE 2. GLOBAL EQUITY TOTAL RETURN ESTIMATES 2019 (US$)</w:t>
      </w:r>
    </w:p>
    <w:p>
      <w:pPr>
        <w:spacing w:line="295" w:lineRule="auto" w:before="101"/>
        <w:ind w:left="590" w:right="3191" w:firstLine="0"/>
        <w:jc w:val="left"/>
        <w:rPr>
          <w:sz w:val="16"/>
        </w:rPr>
      </w:pPr>
      <w:r>
        <w:rPr/>
        <w:br w:type="column"/>
      </w:r>
      <w:r>
        <w:rPr>
          <w:w w:val="120"/>
          <w:sz w:val="16"/>
        </w:rPr>
        <w:t>FIGURE 3. GLOBAL CURRENCY HEDGED FIXED INCOME RETURN ESTIMATES 2019</w:t>
      </w:r>
    </w:p>
    <w:p>
      <w:pPr>
        <w:spacing w:after="0" w:line="295" w:lineRule="auto"/>
        <w:jc w:val="left"/>
        <w:rPr>
          <w:sz w:val="16"/>
        </w:rPr>
        <w:sectPr>
          <w:type w:val="continuous"/>
          <w:pgSz w:w="12240" w:h="15840"/>
          <w:pgMar w:top="840" w:bottom="280" w:left="0" w:right="0"/>
          <w:cols w:num="2" w:equalWidth="0">
            <w:col w:w="4955" w:space="40"/>
            <w:col w:w="7245"/>
          </w:cols>
        </w:sectPr>
      </w:pPr>
    </w:p>
    <w:p>
      <w:pPr>
        <w:pStyle w:val="BodyText"/>
        <w:spacing w:before="11"/>
        <w:rPr>
          <w:sz w:val="20"/>
        </w:rPr>
      </w:pPr>
    </w:p>
    <w:p>
      <w:pPr>
        <w:tabs>
          <w:tab w:pos="6463" w:val="left" w:leader="none"/>
        </w:tabs>
        <w:spacing w:line="240" w:lineRule="auto"/>
        <w:ind w:left="2329" w:right="0" w:firstLine="0"/>
        <w:rPr>
          <w:sz w:val="20"/>
        </w:rPr>
      </w:pPr>
      <w:r>
        <w:rPr>
          <w:sz w:val="20"/>
        </w:rPr>
        <w:pict>
          <v:shape style="width:103.35pt;height:131.65pt;mso-position-horizontal-relative:char;mso-position-vertical-relative:line" type="#_x0000_t202" filled="false" stroked="false">
            <w10:anchorlock/>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4"/>
                    <w:gridCol w:w="912"/>
                  </w:tblGrid>
                  <w:tr>
                    <w:trPr>
                      <w:trHeight w:val="333" w:hRule="atLeast"/>
                    </w:trPr>
                    <w:tc>
                      <w:tcPr>
                        <w:tcW w:w="1154" w:type="dxa"/>
                        <w:tcBorders>
                          <w:top w:val="nil"/>
                          <w:left w:val="nil"/>
                        </w:tcBorders>
                      </w:tcPr>
                      <w:p>
                        <w:pPr>
                          <w:pStyle w:val="TableParagraph"/>
                          <w:spacing w:before="0"/>
                          <w:jc w:val="left"/>
                          <w:rPr>
                            <w:rFonts w:ascii="Times New Roman"/>
                            <w:sz w:val="18"/>
                          </w:rPr>
                        </w:pPr>
                      </w:p>
                    </w:tc>
                    <w:tc>
                      <w:tcPr>
                        <w:tcW w:w="912" w:type="dxa"/>
                        <w:tcBorders>
                          <w:top w:val="nil"/>
                          <w:right w:val="nil"/>
                        </w:tcBorders>
                      </w:tcPr>
                      <w:p>
                        <w:pPr>
                          <w:pStyle w:val="TableParagraph"/>
                          <w:spacing w:before="92"/>
                          <w:ind w:left="144" w:right="146"/>
                          <w:rPr>
                            <w:sz w:val="14"/>
                          </w:rPr>
                        </w:pPr>
                        <w:r>
                          <w:rPr>
                            <w:w w:val="115"/>
                            <w:sz w:val="14"/>
                          </w:rPr>
                          <w:t>2019 (%)</w:t>
                        </w:r>
                      </w:p>
                    </w:tc>
                  </w:tr>
                  <w:tr>
                    <w:trPr>
                      <w:trHeight w:val="328" w:hRule="atLeast"/>
                    </w:trPr>
                    <w:tc>
                      <w:tcPr>
                        <w:tcW w:w="1154" w:type="dxa"/>
                        <w:tcBorders>
                          <w:left w:val="nil"/>
                        </w:tcBorders>
                      </w:tcPr>
                      <w:p>
                        <w:pPr>
                          <w:pStyle w:val="TableParagraph"/>
                          <w:ind w:left="80"/>
                          <w:jc w:val="left"/>
                          <w:rPr>
                            <w:sz w:val="14"/>
                          </w:rPr>
                        </w:pPr>
                        <w:r>
                          <w:rPr>
                            <w:w w:val="115"/>
                            <w:sz w:val="14"/>
                          </w:rPr>
                          <w:t>MSCI GLOBAL</w:t>
                        </w:r>
                      </w:p>
                    </w:tc>
                    <w:tc>
                      <w:tcPr>
                        <w:tcW w:w="912" w:type="dxa"/>
                        <w:tcBorders>
                          <w:right w:val="nil"/>
                        </w:tcBorders>
                      </w:tcPr>
                      <w:p>
                        <w:pPr>
                          <w:pStyle w:val="TableParagraph"/>
                          <w:ind w:left="144" w:right="146"/>
                          <w:rPr>
                            <w:sz w:val="14"/>
                          </w:rPr>
                        </w:pPr>
                        <w:r>
                          <w:rPr>
                            <w:w w:val="120"/>
                            <w:sz w:val="14"/>
                          </w:rPr>
                          <w:t>+7%</w:t>
                        </w:r>
                      </w:p>
                    </w:tc>
                  </w:tr>
                  <w:tr>
                    <w:trPr>
                      <w:trHeight w:val="328" w:hRule="atLeast"/>
                    </w:trPr>
                    <w:tc>
                      <w:tcPr>
                        <w:tcW w:w="1154" w:type="dxa"/>
                        <w:tcBorders>
                          <w:left w:val="nil"/>
                        </w:tcBorders>
                      </w:tcPr>
                      <w:p>
                        <w:pPr>
                          <w:pStyle w:val="TableParagraph"/>
                          <w:ind w:left="80"/>
                          <w:jc w:val="left"/>
                          <w:rPr>
                            <w:sz w:val="14"/>
                          </w:rPr>
                        </w:pPr>
                        <w:r>
                          <w:rPr>
                            <w:w w:val="120"/>
                            <w:sz w:val="14"/>
                          </w:rPr>
                          <w:t>S&amp;P 500</w:t>
                        </w:r>
                      </w:p>
                    </w:tc>
                    <w:tc>
                      <w:tcPr>
                        <w:tcW w:w="912" w:type="dxa"/>
                        <w:tcBorders>
                          <w:right w:val="nil"/>
                        </w:tcBorders>
                      </w:tcPr>
                      <w:p>
                        <w:pPr>
                          <w:pStyle w:val="TableParagraph"/>
                          <w:ind w:left="144" w:right="146"/>
                          <w:rPr>
                            <w:sz w:val="14"/>
                          </w:rPr>
                        </w:pPr>
                        <w:r>
                          <w:rPr>
                            <w:w w:val="120"/>
                            <w:sz w:val="14"/>
                          </w:rPr>
                          <w:t>+7%</w:t>
                        </w:r>
                      </w:p>
                    </w:tc>
                  </w:tr>
                  <w:tr>
                    <w:trPr>
                      <w:trHeight w:val="528" w:hRule="atLeast"/>
                    </w:trPr>
                    <w:tc>
                      <w:tcPr>
                        <w:tcW w:w="1154" w:type="dxa"/>
                        <w:tcBorders>
                          <w:left w:val="nil"/>
                        </w:tcBorders>
                      </w:tcPr>
                      <w:p>
                        <w:pPr>
                          <w:pStyle w:val="TableParagraph"/>
                          <w:spacing w:line="280" w:lineRule="auto"/>
                          <w:ind w:left="80" w:right="136"/>
                          <w:jc w:val="left"/>
                          <w:rPr>
                            <w:sz w:val="14"/>
                          </w:rPr>
                        </w:pPr>
                        <w:r>
                          <w:rPr>
                            <w:w w:val="115"/>
                            <w:sz w:val="14"/>
                          </w:rPr>
                          <w:t>MSCI GLOBAL EX-US</w:t>
                        </w:r>
                      </w:p>
                    </w:tc>
                    <w:tc>
                      <w:tcPr>
                        <w:tcW w:w="912" w:type="dxa"/>
                        <w:tcBorders>
                          <w:right w:val="nil"/>
                        </w:tcBorders>
                      </w:tcPr>
                      <w:p>
                        <w:pPr>
                          <w:pStyle w:val="TableParagraph"/>
                          <w:spacing w:before="4"/>
                          <w:jc w:val="left"/>
                          <w:rPr>
                            <w:sz w:val="15"/>
                          </w:rPr>
                        </w:pPr>
                      </w:p>
                      <w:p>
                        <w:pPr>
                          <w:pStyle w:val="TableParagraph"/>
                          <w:spacing w:before="0"/>
                          <w:ind w:left="142" w:right="146"/>
                          <w:rPr>
                            <w:sz w:val="14"/>
                          </w:rPr>
                        </w:pPr>
                        <w:r>
                          <w:rPr>
                            <w:w w:val="125"/>
                            <w:sz w:val="14"/>
                          </w:rPr>
                          <w:t>+8%</w:t>
                        </w:r>
                      </w:p>
                    </w:tc>
                  </w:tr>
                  <w:tr>
                    <w:trPr>
                      <w:trHeight w:val="528" w:hRule="atLeast"/>
                    </w:trPr>
                    <w:tc>
                      <w:tcPr>
                        <w:tcW w:w="1154" w:type="dxa"/>
                        <w:tcBorders>
                          <w:left w:val="nil"/>
                        </w:tcBorders>
                      </w:tcPr>
                      <w:p>
                        <w:pPr>
                          <w:pStyle w:val="TableParagraph"/>
                          <w:spacing w:line="280" w:lineRule="auto"/>
                          <w:ind w:left="80"/>
                          <w:jc w:val="left"/>
                          <w:rPr>
                            <w:sz w:val="14"/>
                          </w:rPr>
                        </w:pPr>
                        <w:r>
                          <w:rPr>
                            <w:w w:val="110"/>
                            <w:sz w:val="14"/>
                          </w:rPr>
                          <w:t>MSCI EMERG- ING MKTS</w:t>
                        </w:r>
                      </w:p>
                    </w:tc>
                    <w:tc>
                      <w:tcPr>
                        <w:tcW w:w="912" w:type="dxa"/>
                        <w:tcBorders>
                          <w:right w:val="nil"/>
                        </w:tcBorders>
                      </w:tcPr>
                      <w:p>
                        <w:pPr>
                          <w:pStyle w:val="TableParagraph"/>
                          <w:spacing w:before="4"/>
                          <w:jc w:val="left"/>
                          <w:rPr>
                            <w:sz w:val="15"/>
                          </w:rPr>
                        </w:pPr>
                      </w:p>
                      <w:p>
                        <w:pPr>
                          <w:pStyle w:val="TableParagraph"/>
                          <w:spacing w:before="0"/>
                          <w:ind w:left="144" w:right="146"/>
                          <w:rPr>
                            <w:sz w:val="14"/>
                          </w:rPr>
                        </w:pPr>
                        <w:r>
                          <w:rPr>
                            <w:w w:val="125"/>
                            <w:sz w:val="14"/>
                          </w:rPr>
                          <w:t>+9%</w:t>
                        </w:r>
                      </w:p>
                    </w:tc>
                  </w:tr>
                  <w:tr>
                    <w:trPr>
                      <w:trHeight w:val="533" w:hRule="atLeast"/>
                    </w:trPr>
                    <w:tc>
                      <w:tcPr>
                        <w:tcW w:w="1154" w:type="dxa"/>
                        <w:tcBorders>
                          <w:left w:val="nil"/>
                          <w:bottom w:val="nil"/>
                        </w:tcBorders>
                      </w:tcPr>
                      <w:p>
                        <w:pPr>
                          <w:pStyle w:val="TableParagraph"/>
                          <w:spacing w:line="280" w:lineRule="auto"/>
                          <w:ind w:left="80" w:right="174"/>
                          <w:jc w:val="left"/>
                          <w:rPr>
                            <w:sz w:val="14"/>
                          </w:rPr>
                        </w:pPr>
                        <w:r>
                          <w:rPr>
                            <w:w w:val="120"/>
                            <w:sz w:val="14"/>
                          </w:rPr>
                          <w:t>EURO STOXX 600</w:t>
                        </w:r>
                      </w:p>
                    </w:tc>
                    <w:tc>
                      <w:tcPr>
                        <w:tcW w:w="912" w:type="dxa"/>
                        <w:tcBorders>
                          <w:bottom w:val="nil"/>
                          <w:right w:val="nil"/>
                        </w:tcBorders>
                      </w:tcPr>
                      <w:p>
                        <w:pPr>
                          <w:pStyle w:val="TableParagraph"/>
                          <w:spacing w:before="4"/>
                          <w:jc w:val="left"/>
                          <w:rPr>
                            <w:sz w:val="15"/>
                          </w:rPr>
                        </w:pPr>
                      </w:p>
                      <w:p>
                        <w:pPr>
                          <w:pStyle w:val="TableParagraph"/>
                          <w:spacing w:before="0"/>
                          <w:ind w:left="142" w:right="146"/>
                          <w:rPr>
                            <w:sz w:val="14"/>
                          </w:rPr>
                        </w:pPr>
                        <w:r>
                          <w:rPr>
                            <w:w w:val="125"/>
                            <w:sz w:val="14"/>
                          </w:rPr>
                          <w:t>+8%</w:t>
                        </w:r>
                      </w:p>
                    </w:tc>
                  </w:tr>
                </w:tbl>
                <w:p>
                  <w:pPr>
                    <w:pStyle w:val="BodyText"/>
                  </w:pPr>
                </w:p>
              </w:txbxContent>
            </v:textbox>
          </v:shape>
        </w:pict>
      </w:r>
      <w:r>
        <w:rPr>
          <w:sz w:val="20"/>
        </w:rPr>
      </w:r>
      <w:r>
        <w:rPr>
          <w:sz w:val="20"/>
        </w:rPr>
        <w:tab/>
      </w:r>
      <w:r>
        <w:rPr>
          <w:position w:val="14"/>
          <w:sz w:val="20"/>
        </w:rPr>
        <w:pict>
          <v:shape style="width:103.35pt;height:124.7pt;mso-position-horizontal-relative:char;mso-position-vertical-relative:line" type="#_x0000_t202" filled="false" stroked="false">
            <w10:anchorlock/>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4"/>
                    <w:gridCol w:w="912"/>
                  </w:tblGrid>
                  <w:tr>
                    <w:trPr>
                      <w:trHeight w:val="333" w:hRule="atLeast"/>
                    </w:trPr>
                    <w:tc>
                      <w:tcPr>
                        <w:tcW w:w="1154" w:type="dxa"/>
                        <w:tcBorders>
                          <w:top w:val="nil"/>
                          <w:left w:val="nil"/>
                        </w:tcBorders>
                      </w:tcPr>
                      <w:p>
                        <w:pPr>
                          <w:pStyle w:val="TableParagraph"/>
                          <w:spacing w:before="0"/>
                          <w:jc w:val="left"/>
                          <w:rPr>
                            <w:rFonts w:ascii="Times New Roman"/>
                            <w:sz w:val="18"/>
                          </w:rPr>
                        </w:pPr>
                      </w:p>
                    </w:tc>
                    <w:tc>
                      <w:tcPr>
                        <w:tcW w:w="912" w:type="dxa"/>
                        <w:tcBorders>
                          <w:top w:val="nil"/>
                          <w:right w:val="nil"/>
                        </w:tcBorders>
                      </w:tcPr>
                      <w:p>
                        <w:pPr>
                          <w:pStyle w:val="TableParagraph"/>
                          <w:spacing w:before="92"/>
                          <w:ind w:left="144" w:right="146"/>
                          <w:rPr>
                            <w:sz w:val="14"/>
                          </w:rPr>
                        </w:pPr>
                        <w:r>
                          <w:rPr>
                            <w:w w:val="115"/>
                            <w:sz w:val="14"/>
                          </w:rPr>
                          <w:t>2019 (%)</w:t>
                        </w:r>
                      </w:p>
                    </w:tc>
                  </w:tr>
                  <w:tr>
                    <w:trPr>
                      <w:trHeight w:val="528" w:hRule="atLeast"/>
                    </w:trPr>
                    <w:tc>
                      <w:tcPr>
                        <w:tcW w:w="1154" w:type="dxa"/>
                        <w:tcBorders>
                          <w:left w:val="nil"/>
                        </w:tcBorders>
                      </w:tcPr>
                      <w:p>
                        <w:pPr>
                          <w:pStyle w:val="TableParagraph"/>
                          <w:spacing w:line="280" w:lineRule="auto"/>
                          <w:ind w:left="80" w:right="270"/>
                          <w:jc w:val="left"/>
                          <w:rPr>
                            <w:sz w:val="14"/>
                          </w:rPr>
                        </w:pPr>
                        <w:r>
                          <w:rPr>
                            <w:w w:val="115"/>
                            <w:sz w:val="14"/>
                          </w:rPr>
                          <w:t>GLOBAL </w:t>
                        </w:r>
                        <w:r>
                          <w:rPr>
                            <w:w w:val="110"/>
                            <w:sz w:val="14"/>
                          </w:rPr>
                          <w:t>AGGREGATE</w:t>
                        </w:r>
                      </w:p>
                    </w:tc>
                    <w:tc>
                      <w:tcPr>
                        <w:tcW w:w="912" w:type="dxa"/>
                        <w:tcBorders>
                          <w:right w:val="nil"/>
                        </w:tcBorders>
                      </w:tcPr>
                      <w:p>
                        <w:pPr>
                          <w:pStyle w:val="TableParagraph"/>
                          <w:spacing w:before="4"/>
                          <w:jc w:val="left"/>
                          <w:rPr>
                            <w:sz w:val="15"/>
                          </w:rPr>
                        </w:pPr>
                      </w:p>
                      <w:p>
                        <w:pPr>
                          <w:pStyle w:val="TableParagraph"/>
                          <w:spacing w:before="0"/>
                          <w:ind w:left="144" w:right="146"/>
                          <w:rPr>
                            <w:sz w:val="14"/>
                          </w:rPr>
                        </w:pPr>
                        <w:r>
                          <w:rPr>
                            <w:w w:val="105"/>
                            <w:sz w:val="14"/>
                          </w:rPr>
                          <w:t>+1%</w:t>
                        </w:r>
                      </w:p>
                    </w:tc>
                  </w:tr>
                  <w:tr>
                    <w:trPr>
                      <w:trHeight w:val="328" w:hRule="atLeast"/>
                    </w:trPr>
                    <w:tc>
                      <w:tcPr>
                        <w:tcW w:w="1154" w:type="dxa"/>
                        <w:tcBorders>
                          <w:left w:val="nil"/>
                        </w:tcBorders>
                      </w:tcPr>
                      <w:p>
                        <w:pPr>
                          <w:pStyle w:val="TableParagraph"/>
                          <w:ind w:left="80"/>
                          <w:jc w:val="left"/>
                          <w:rPr>
                            <w:sz w:val="14"/>
                          </w:rPr>
                        </w:pPr>
                        <w:r>
                          <w:rPr>
                            <w:w w:val="115"/>
                            <w:sz w:val="14"/>
                          </w:rPr>
                          <w:t>US AGGREGATE</w:t>
                        </w:r>
                      </w:p>
                    </w:tc>
                    <w:tc>
                      <w:tcPr>
                        <w:tcW w:w="912" w:type="dxa"/>
                        <w:tcBorders>
                          <w:right w:val="nil"/>
                        </w:tcBorders>
                      </w:tcPr>
                      <w:p>
                        <w:pPr>
                          <w:pStyle w:val="TableParagraph"/>
                          <w:ind w:left="144" w:right="146"/>
                          <w:rPr>
                            <w:sz w:val="14"/>
                          </w:rPr>
                        </w:pPr>
                        <w:r>
                          <w:rPr>
                            <w:w w:val="105"/>
                            <w:sz w:val="14"/>
                          </w:rPr>
                          <w:t>+1.5%</w:t>
                        </w:r>
                      </w:p>
                    </w:tc>
                  </w:tr>
                  <w:tr>
                    <w:trPr>
                      <w:trHeight w:val="528" w:hRule="atLeast"/>
                    </w:trPr>
                    <w:tc>
                      <w:tcPr>
                        <w:tcW w:w="1154" w:type="dxa"/>
                        <w:tcBorders>
                          <w:left w:val="nil"/>
                        </w:tcBorders>
                      </w:tcPr>
                      <w:p>
                        <w:pPr>
                          <w:pStyle w:val="TableParagraph"/>
                          <w:spacing w:line="280" w:lineRule="auto"/>
                          <w:ind w:left="80" w:right="270"/>
                          <w:jc w:val="left"/>
                          <w:rPr>
                            <w:sz w:val="14"/>
                          </w:rPr>
                        </w:pPr>
                        <w:r>
                          <w:rPr>
                            <w:w w:val="115"/>
                            <w:sz w:val="14"/>
                          </w:rPr>
                          <w:t>EURO AREA </w:t>
                        </w:r>
                        <w:r>
                          <w:rPr>
                            <w:w w:val="110"/>
                            <w:sz w:val="14"/>
                          </w:rPr>
                          <w:t>AGGREGATE</w:t>
                        </w:r>
                      </w:p>
                    </w:tc>
                    <w:tc>
                      <w:tcPr>
                        <w:tcW w:w="912" w:type="dxa"/>
                        <w:tcBorders>
                          <w:right w:val="nil"/>
                        </w:tcBorders>
                      </w:tcPr>
                      <w:p>
                        <w:pPr>
                          <w:pStyle w:val="TableParagraph"/>
                          <w:spacing w:before="4"/>
                          <w:jc w:val="left"/>
                          <w:rPr>
                            <w:sz w:val="15"/>
                          </w:rPr>
                        </w:pPr>
                      </w:p>
                      <w:p>
                        <w:pPr>
                          <w:pStyle w:val="TableParagraph"/>
                          <w:spacing w:before="0"/>
                          <w:ind w:left="144" w:right="146"/>
                          <w:rPr>
                            <w:sz w:val="14"/>
                          </w:rPr>
                        </w:pPr>
                        <w:r>
                          <w:rPr>
                            <w:w w:val="105"/>
                            <w:sz w:val="14"/>
                          </w:rPr>
                          <w:t>-1.5%</w:t>
                        </w:r>
                      </w:p>
                    </w:tc>
                  </w:tr>
                  <w:tr>
                    <w:trPr>
                      <w:trHeight w:val="733" w:hRule="atLeast"/>
                    </w:trPr>
                    <w:tc>
                      <w:tcPr>
                        <w:tcW w:w="1154" w:type="dxa"/>
                        <w:tcBorders>
                          <w:left w:val="nil"/>
                          <w:bottom w:val="nil"/>
                        </w:tcBorders>
                      </w:tcPr>
                      <w:p>
                        <w:pPr>
                          <w:pStyle w:val="TableParagraph"/>
                          <w:spacing w:line="280" w:lineRule="auto"/>
                          <w:ind w:left="80"/>
                          <w:jc w:val="left"/>
                          <w:rPr>
                            <w:sz w:val="14"/>
                          </w:rPr>
                        </w:pPr>
                        <w:r>
                          <w:rPr>
                            <w:w w:val="110"/>
                            <w:sz w:val="14"/>
                          </w:rPr>
                          <w:t>EMERGING MARKET SOVEREIGN</w:t>
                        </w:r>
                      </w:p>
                    </w:tc>
                    <w:tc>
                      <w:tcPr>
                        <w:tcW w:w="912" w:type="dxa"/>
                        <w:tcBorders>
                          <w:bottom w:val="nil"/>
                          <w:right w:val="nil"/>
                        </w:tcBorders>
                      </w:tcPr>
                      <w:p>
                        <w:pPr>
                          <w:pStyle w:val="TableParagraph"/>
                          <w:spacing w:before="6"/>
                          <w:jc w:val="left"/>
                          <w:rPr>
                            <w:sz w:val="23"/>
                          </w:rPr>
                        </w:pPr>
                      </w:p>
                      <w:p>
                        <w:pPr>
                          <w:pStyle w:val="TableParagraph"/>
                          <w:spacing w:before="0"/>
                          <w:ind w:left="141" w:right="146"/>
                          <w:rPr>
                            <w:sz w:val="14"/>
                          </w:rPr>
                        </w:pPr>
                        <w:r>
                          <w:rPr>
                            <w:w w:val="115"/>
                            <w:sz w:val="14"/>
                          </w:rPr>
                          <w:t>+3.5%</w:t>
                        </w:r>
                      </w:p>
                    </w:tc>
                  </w:tr>
                </w:tbl>
                <w:p>
                  <w:pPr>
                    <w:pStyle w:val="BodyText"/>
                  </w:pPr>
                </w:p>
              </w:txbxContent>
            </v:textbox>
          </v:shape>
        </w:pict>
      </w:r>
      <w:r>
        <w:rPr>
          <w:position w:val="14"/>
          <w:sz w:val="20"/>
        </w:rPr>
      </w:r>
    </w:p>
    <w:p>
      <w:pPr>
        <w:pStyle w:val="BodyText"/>
        <w:rPr>
          <w:sz w:val="20"/>
        </w:rPr>
      </w:pPr>
    </w:p>
    <w:p>
      <w:pPr>
        <w:pStyle w:val="BodyText"/>
        <w:spacing w:before="6"/>
        <w:rPr>
          <w:sz w:val="17"/>
        </w:rPr>
      </w:pPr>
    </w:p>
    <w:p>
      <w:pPr>
        <w:pStyle w:val="BodyText"/>
        <w:spacing w:line="264" w:lineRule="auto" w:before="100"/>
        <w:ind w:left="1440" w:right="2801"/>
        <w:jc w:val="both"/>
        <w:rPr>
          <w:rFonts w:ascii="Arial Narrow" w:hAnsi="Arial Narrow"/>
        </w:rPr>
      </w:pPr>
      <w:r>
        <w:rPr>
          <w:rFonts w:ascii="Arial Narrow" w:hAnsi="Arial Narrow"/>
        </w:rPr>
        <w:t>Source: Return estimates from Citi Private Bank’s Office of the Chief Investment Strategist; The Yield Book, as of 26 Nov 2018. Past performance is no guarantee of future returns. Real results may </w:t>
      </w:r>
      <w:r>
        <w:rPr>
          <w:rFonts w:ascii="Arial Narrow" w:hAnsi="Arial Narrow"/>
          <w:spacing w:val="-3"/>
        </w:rPr>
        <w:t>vary. </w:t>
      </w:r>
      <w:r>
        <w:rPr>
          <w:rFonts w:ascii="Arial Narrow" w:hAnsi="Arial Narrow"/>
        </w:rPr>
        <w:t>Indices are unmanaged. An investor cannot invest directly in an index. They are shown for illustrative purposes </w:t>
      </w:r>
      <w:r>
        <w:rPr>
          <w:rFonts w:ascii="Arial Narrow" w:hAnsi="Arial Narrow"/>
          <w:spacing w:val="-3"/>
        </w:rPr>
        <w:t>only. </w:t>
      </w:r>
      <w:r>
        <w:rPr>
          <w:rFonts w:ascii="Arial Narrow" w:hAnsi="Arial Narrow"/>
        </w:rPr>
        <w:t>See Glossary for Index definitions. All forecasts are expressions of opinion and are subject to change without notice and are not intended to be a guarantee of future</w:t>
      </w:r>
      <w:r>
        <w:rPr>
          <w:rFonts w:ascii="Arial Narrow" w:hAnsi="Arial Narrow"/>
          <w:spacing w:val="-6"/>
        </w:rPr>
        <w:t> </w:t>
      </w:r>
      <w:r>
        <w:rPr>
          <w:rFonts w:ascii="Arial Narrow" w:hAnsi="Arial Narrow"/>
        </w:rPr>
        <w:t>events.</w:t>
      </w:r>
    </w:p>
    <w:p>
      <w:pPr>
        <w:spacing w:after="0" w:line="264" w:lineRule="auto"/>
        <w:jc w:val="both"/>
        <w:rPr>
          <w:rFonts w:ascii="Arial Narrow" w:hAns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1"/>
        <w:rPr>
          <w:rFonts w:ascii="Arial Narrow"/>
          <w:sz w:val="21"/>
        </w:rPr>
      </w:pPr>
    </w:p>
    <w:p>
      <w:pPr>
        <w:pStyle w:val="BodyText"/>
        <w:spacing w:line="44" w:lineRule="exact"/>
        <w:ind w:left="4173"/>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2"/>
        <w:rPr>
          <w:rFonts w:ascii="Arial Narrow"/>
          <w:sz w:val="6"/>
        </w:rPr>
      </w:pPr>
    </w:p>
    <w:p>
      <w:pPr>
        <w:spacing w:before="101"/>
        <w:ind w:left="4195" w:right="0" w:firstLine="0"/>
        <w:jc w:val="left"/>
        <w:rPr>
          <w:sz w:val="16"/>
        </w:rPr>
      </w:pPr>
      <w:r>
        <w:rPr>
          <w:w w:val="120"/>
          <w:sz w:val="16"/>
        </w:rPr>
        <w:t>FIGURE 4. OUR ASSET ALLOCATION</w:t>
      </w:r>
    </w:p>
    <w:p>
      <w:pPr>
        <w:pStyle w:val="BodyText"/>
        <w:spacing w:before="4"/>
        <w:rPr>
          <w:sz w:val="25"/>
        </w:rPr>
      </w:pPr>
    </w:p>
    <w:tbl>
      <w:tblPr>
        <w:tblW w:w="0" w:type="auto"/>
        <w:jc w:val="left"/>
        <w:tblInd w:w="4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9"/>
        <w:gridCol w:w="1635"/>
        <w:gridCol w:w="1635"/>
        <w:gridCol w:w="1635"/>
      </w:tblGrid>
      <w:tr>
        <w:trPr>
          <w:trHeight w:val="333" w:hRule="atLeast"/>
        </w:trPr>
        <w:tc>
          <w:tcPr>
            <w:tcW w:w="1709" w:type="dxa"/>
            <w:tcBorders>
              <w:top w:val="nil"/>
              <w:left w:val="nil"/>
            </w:tcBorders>
          </w:tcPr>
          <w:p>
            <w:pPr>
              <w:pStyle w:val="TableParagraph"/>
              <w:spacing w:before="92"/>
              <w:jc w:val="left"/>
              <w:rPr>
                <w:sz w:val="14"/>
              </w:rPr>
            </w:pPr>
            <w:r>
              <w:rPr>
                <w:w w:val="125"/>
                <w:sz w:val="14"/>
              </w:rPr>
              <w:t>ASSET CLASS</w:t>
            </w:r>
          </w:p>
        </w:tc>
        <w:tc>
          <w:tcPr>
            <w:tcW w:w="1635" w:type="dxa"/>
            <w:tcBorders>
              <w:top w:val="nil"/>
            </w:tcBorders>
          </w:tcPr>
          <w:p>
            <w:pPr>
              <w:pStyle w:val="TableParagraph"/>
              <w:spacing w:before="92"/>
              <w:ind w:left="287" w:right="287"/>
              <w:rPr>
                <w:sz w:val="14"/>
              </w:rPr>
            </w:pPr>
            <w:r>
              <w:rPr>
                <w:w w:val="120"/>
                <w:sz w:val="14"/>
              </w:rPr>
              <w:t>STRATEGIC (%)</w:t>
            </w:r>
          </w:p>
        </w:tc>
        <w:tc>
          <w:tcPr>
            <w:tcW w:w="1635" w:type="dxa"/>
            <w:tcBorders>
              <w:top w:val="nil"/>
            </w:tcBorders>
          </w:tcPr>
          <w:p>
            <w:pPr>
              <w:pStyle w:val="TableParagraph"/>
              <w:spacing w:before="92"/>
              <w:ind w:left="287" w:right="286"/>
              <w:rPr>
                <w:sz w:val="14"/>
              </w:rPr>
            </w:pPr>
            <w:r>
              <w:rPr>
                <w:w w:val="125"/>
                <w:sz w:val="14"/>
              </w:rPr>
              <w:t>TACTICAL (%)</w:t>
            </w:r>
          </w:p>
        </w:tc>
        <w:tc>
          <w:tcPr>
            <w:tcW w:w="1635" w:type="dxa"/>
            <w:tcBorders>
              <w:top w:val="nil"/>
              <w:right w:val="nil"/>
            </w:tcBorders>
          </w:tcPr>
          <w:p>
            <w:pPr>
              <w:pStyle w:val="TableParagraph"/>
              <w:spacing w:before="92"/>
              <w:ind w:left="308" w:right="309"/>
              <w:rPr>
                <w:sz w:val="14"/>
              </w:rPr>
            </w:pPr>
            <w:r>
              <w:rPr>
                <w:w w:val="115"/>
                <w:sz w:val="14"/>
              </w:rPr>
              <w:t>POSITION</w:t>
            </w:r>
          </w:p>
        </w:tc>
      </w:tr>
      <w:tr>
        <w:trPr>
          <w:trHeight w:val="328" w:hRule="atLeast"/>
        </w:trPr>
        <w:tc>
          <w:tcPr>
            <w:tcW w:w="1709" w:type="dxa"/>
            <w:tcBorders>
              <w:left w:val="nil"/>
            </w:tcBorders>
          </w:tcPr>
          <w:p>
            <w:pPr>
              <w:pStyle w:val="TableParagraph"/>
              <w:jc w:val="left"/>
              <w:rPr>
                <w:sz w:val="14"/>
              </w:rPr>
            </w:pPr>
            <w:r>
              <w:rPr>
                <w:w w:val="115"/>
                <w:sz w:val="14"/>
              </w:rPr>
              <w:t>GLOBAL EQUITIES</w:t>
            </w:r>
          </w:p>
        </w:tc>
        <w:tc>
          <w:tcPr>
            <w:tcW w:w="1635" w:type="dxa"/>
          </w:tcPr>
          <w:p>
            <w:pPr>
              <w:pStyle w:val="TableParagraph"/>
              <w:ind w:left="284" w:right="287"/>
              <w:rPr>
                <w:sz w:val="14"/>
              </w:rPr>
            </w:pPr>
            <w:r>
              <w:rPr>
                <w:sz w:val="14"/>
              </w:rPr>
              <w:t>38.1</w:t>
            </w:r>
          </w:p>
        </w:tc>
        <w:tc>
          <w:tcPr>
            <w:tcW w:w="1635" w:type="dxa"/>
          </w:tcPr>
          <w:p>
            <w:pPr>
              <w:pStyle w:val="TableParagraph"/>
              <w:ind w:left="286" w:right="287"/>
              <w:rPr>
                <w:sz w:val="14"/>
              </w:rPr>
            </w:pPr>
            <w:r>
              <w:rPr>
                <w:sz w:val="14"/>
              </w:rPr>
              <w:t>1.0</w:t>
            </w:r>
          </w:p>
        </w:tc>
        <w:tc>
          <w:tcPr>
            <w:tcW w:w="1635" w:type="dxa"/>
            <w:tcBorders>
              <w:right w:val="nil"/>
            </w:tcBorders>
          </w:tcPr>
          <w:p>
            <w:pPr>
              <w:pStyle w:val="TableParagraph"/>
              <w:ind w:left="308" w:right="309"/>
              <w:rPr>
                <w:sz w:val="14"/>
              </w:rPr>
            </w:pPr>
            <w:r>
              <w:rPr>
                <w:w w:val="110"/>
                <w:sz w:val="14"/>
              </w:rPr>
              <w:t>OVERWEIGHT</w:t>
            </w:r>
          </w:p>
        </w:tc>
      </w:tr>
      <w:tr>
        <w:trPr>
          <w:trHeight w:val="328" w:hRule="atLeast"/>
        </w:trPr>
        <w:tc>
          <w:tcPr>
            <w:tcW w:w="1709" w:type="dxa"/>
            <w:tcBorders>
              <w:left w:val="nil"/>
            </w:tcBorders>
          </w:tcPr>
          <w:p>
            <w:pPr>
              <w:pStyle w:val="TableParagraph"/>
              <w:jc w:val="left"/>
              <w:rPr>
                <w:sz w:val="14"/>
              </w:rPr>
            </w:pPr>
            <w:r>
              <w:rPr>
                <w:w w:val="115"/>
                <w:sz w:val="14"/>
              </w:rPr>
              <w:t>GLOBAL FIXED INCOME</w:t>
            </w:r>
          </w:p>
        </w:tc>
        <w:tc>
          <w:tcPr>
            <w:tcW w:w="1635" w:type="dxa"/>
          </w:tcPr>
          <w:p>
            <w:pPr>
              <w:pStyle w:val="TableParagraph"/>
              <w:ind w:left="287" w:right="286"/>
              <w:rPr>
                <w:sz w:val="14"/>
              </w:rPr>
            </w:pPr>
            <w:r>
              <w:rPr>
                <w:w w:val="115"/>
                <w:sz w:val="14"/>
              </w:rPr>
              <w:t>38.4</w:t>
            </w:r>
          </w:p>
        </w:tc>
        <w:tc>
          <w:tcPr>
            <w:tcW w:w="1635" w:type="dxa"/>
          </w:tcPr>
          <w:p>
            <w:pPr>
              <w:pStyle w:val="TableParagraph"/>
              <w:ind w:left="287" w:right="286"/>
              <w:rPr>
                <w:sz w:val="14"/>
              </w:rPr>
            </w:pPr>
            <w:r>
              <w:rPr>
                <w:sz w:val="14"/>
              </w:rPr>
              <w:t>-1.0</w:t>
            </w:r>
          </w:p>
        </w:tc>
        <w:tc>
          <w:tcPr>
            <w:tcW w:w="1635" w:type="dxa"/>
            <w:tcBorders>
              <w:right w:val="nil"/>
            </w:tcBorders>
          </w:tcPr>
          <w:p>
            <w:pPr>
              <w:pStyle w:val="TableParagraph"/>
              <w:ind w:left="309" w:right="309"/>
              <w:rPr>
                <w:sz w:val="14"/>
              </w:rPr>
            </w:pPr>
            <w:r>
              <w:rPr>
                <w:w w:val="110"/>
                <w:sz w:val="14"/>
              </w:rPr>
              <w:t>UNDERWEIGHT</w:t>
            </w:r>
          </w:p>
        </w:tc>
      </w:tr>
      <w:tr>
        <w:trPr>
          <w:trHeight w:val="328" w:hRule="atLeast"/>
        </w:trPr>
        <w:tc>
          <w:tcPr>
            <w:tcW w:w="1709" w:type="dxa"/>
            <w:tcBorders>
              <w:left w:val="nil"/>
            </w:tcBorders>
          </w:tcPr>
          <w:p>
            <w:pPr>
              <w:pStyle w:val="TableParagraph"/>
              <w:jc w:val="left"/>
              <w:rPr>
                <w:sz w:val="14"/>
              </w:rPr>
            </w:pPr>
            <w:r>
              <w:rPr>
                <w:w w:val="120"/>
                <w:sz w:val="14"/>
              </w:rPr>
              <w:t>ALTERNATIVES*</w:t>
            </w:r>
          </w:p>
        </w:tc>
        <w:tc>
          <w:tcPr>
            <w:tcW w:w="1635" w:type="dxa"/>
          </w:tcPr>
          <w:p>
            <w:pPr>
              <w:pStyle w:val="TableParagraph"/>
              <w:ind w:left="287" w:right="286"/>
              <w:rPr>
                <w:sz w:val="14"/>
              </w:rPr>
            </w:pPr>
            <w:r>
              <w:rPr>
                <w:sz w:val="14"/>
              </w:rPr>
              <w:t>21.5</w:t>
            </w:r>
          </w:p>
        </w:tc>
        <w:tc>
          <w:tcPr>
            <w:tcW w:w="1635" w:type="dxa"/>
          </w:tcPr>
          <w:p>
            <w:pPr>
              <w:pStyle w:val="TableParagraph"/>
              <w:ind w:left="278" w:right="287"/>
              <w:rPr>
                <w:sz w:val="14"/>
              </w:rPr>
            </w:pPr>
            <w:r>
              <w:rPr>
                <w:w w:val="110"/>
                <w:sz w:val="14"/>
              </w:rPr>
              <w:t>n/a</w:t>
            </w:r>
          </w:p>
        </w:tc>
        <w:tc>
          <w:tcPr>
            <w:tcW w:w="1635" w:type="dxa"/>
            <w:tcBorders>
              <w:right w:val="nil"/>
            </w:tcBorders>
          </w:tcPr>
          <w:p>
            <w:pPr>
              <w:pStyle w:val="TableParagraph"/>
              <w:ind w:left="296" w:right="309"/>
              <w:rPr>
                <w:sz w:val="14"/>
              </w:rPr>
            </w:pPr>
            <w:r>
              <w:rPr>
                <w:w w:val="110"/>
                <w:sz w:val="14"/>
              </w:rPr>
              <w:t>n/a</w:t>
            </w:r>
          </w:p>
        </w:tc>
      </w:tr>
      <w:tr>
        <w:trPr>
          <w:trHeight w:val="328" w:hRule="atLeast"/>
        </w:trPr>
        <w:tc>
          <w:tcPr>
            <w:tcW w:w="1709" w:type="dxa"/>
            <w:tcBorders>
              <w:left w:val="nil"/>
            </w:tcBorders>
          </w:tcPr>
          <w:p>
            <w:pPr>
              <w:pStyle w:val="TableParagraph"/>
              <w:jc w:val="left"/>
              <w:rPr>
                <w:sz w:val="14"/>
              </w:rPr>
            </w:pPr>
            <w:r>
              <w:rPr>
                <w:w w:val="110"/>
                <w:sz w:val="14"/>
              </w:rPr>
              <w:t>COMMODITIES</w:t>
            </w:r>
          </w:p>
        </w:tc>
        <w:tc>
          <w:tcPr>
            <w:tcW w:w="1635" w:type="dxa"/>
          </w:tcPr>
          <w:p>
            <w:pPr>
              <w:pStyle w:val="TableParagraph"/>
              <w:ind w:left="286" w:right="287"/>
              <w:rPr>
                <w:sz w:val="14"/>
              </w:rPr>
            </w:pPr>
            <w:r>
              <w:rPr>
                <w:w w:val="120"/>
                <w:sz w:val="14"/>
              </w:rPr>
              <w:t>0.0</w:t>
            </w:r>
          </w:p>
        </w:tc>
        <w:tc>
          <w:tcPr>
            <w:tcW w:w="1635" w:type="dxa"/>
          </w:tcPr>
          <w:p>
            <w:pPr>
              <w:pStyle w:val="TableParagraph"/>
              <w:ind w:left="286" w:right="287"/>
              <w:rPr>
                <w:sz w:val="14"/>
              </w:rPr>
            </w:pPr>
            <w:r>
              <w:rPr>
                <w:w w:val="120"/>
                <w:sz w:val="14"/>
              </w:rPr>
              <w:t>0.0</w:t>
            </w:r>
          </w:p>
        </w:tc>
        <w:tc>
          <w:tcPr>
            <w:tcW w:w="1635" w:type="dxa"/>
            <w:tcBorders>
              <w:right w:val="nil"/>
            </w:tcBorders>
          </w:tcPr>
          <w:p>
            <w:pPr>
              <w:pStyle w:val="TableParagraph"/>
              <w:ind w:left="309" w:right="309"/>
              <w:rPr>
                <w:sz w:val="14"/>
              </w:rPr>
            </w:pPr>
            <w:r>
              <w:rPr>
                <w:w w:val="115"/>
                <w:sz w:val="14"/>
              </w:rPr>
              <w:t>NEUTRAL</w:t>
            </w:r>
          </w:p>
        </w:tc>
      </w:tr>
      <w:tr>
        <w:trPr>
          <w:trHeight w:val="333" w:hRule="atLeast"/>
        </w:trPr>
        <w:tc>
          <w:tcPr>
            <w:tcW w:w="1709" w:type="dxa"/>
            <w:tcBorders>
              <w:left w:val="nil"/>
              <w:bottom w:val="nil"/>
            </w:tcBorders>
          </w:tcPr>
          <w:p>
            <w:pPr>
              <w:pStyle w:val="TableParagraph"/>
              <w:jc w:val="left"/>
              <w:rPr>
                <w:sz w:val="14"/>
              </w:rPr>
            </w:pPr>
            <w:r>
              <w:rPr>
                <w:w w:val="120"/>
                <w:sz w:val="14"/>
              </w:rPr>
              <w:t>CASH</w:t>
            </w:r>
          </w:p>
        </w:tc>
        <w:tc>
          <w:tcPr>
            <w:tcW w:w="1635" w:type="dxa"/>
            <w:tcBorders>
              <w:bottom w:val="nil"/>
            </w:tcBorders>
          </w:tcPr>
          <w:p>
            <w:pPr>
              <w:pStyle w:val="TableParagraph"/>
              <w:ind w:left="286" w:right="287"/>
              <w:rPr>
                <w:sz w:val="14"/>
              </w:rPr>
            </w:pPr>
            <w:r>
              <w:rPr>
                <w:w w:val="115"/>
                <w:sz w:val="14"/>
              </w:rPr>
              <w:t>2.0</w:t>
            </w:r>
          </w:p>
        </w:tc>
        <w:tc>
          <w:tcPr>
            <w:tcW w:w="1635" w:type="dxa"/>
            <w:tcBorders>
              <w:bottom w:val="nil"/>
            </w:tcBorders>
          </w:tcPr>
          <w:p>
            <w:pPr>
              <w:pStyle w:val="TableParagraph"/>
              <w:ind w:left="286" w:right="287"/>
              <w:rPr>
                <w:sz w:val="14"/>
              </w:rPr>
            </w:pPr>
            <w:r>
              <w:rPr>
                <w:w w:val="120"/>
                <w:sz w:val="14"/>
              </w:rPr>
              <w:t>0.0</w:t>
            </w:r>
          </w:p>
        </w:tc>
        <w:tc>
          <w:tcPr>
            <w:tcW w:w="1635" w:type="dxa"/>
            <w:tcBorders>
              <w:bottom w:val="nil"/>
              <w:right w:val="nil"/>
            </w:tcBorders>
          </w:tcPr>
          <w:p>
            <w:pPr>
              <w:pStyle w:val="TableParagraph"/>
              <w:ind w:left="309" w:right="309"/>
              <w:rPr>
                <w:sz w:val="14"/>
              </w:rPr>
            </w:pPr>
            <w:r>
              <w:rPr>
                <w:w w:val="115"/>
                <w:sz w:val="14"/>
              </w:rPr>
              <w:t>NEUTRAL</w:t>
            </w:r>
          </w:p>
        </w:tc>
      </w:tr>
    </w:tbl>
    <w:p>
      <w:pPr>
        <w:pStyle w:val="BodyText"/>
        <w:spacing w:before="6"/>
        <w:rPr>
          <w:sz w:val="15"/>
        </w:rPr>
      </w:pPr>
    </w:p>
    <w:p>
      <w:pPr>
        <w:pStyle w:val="BodyText"/>
        <w:spacing w:line="264" w:lineRule="auto"/>
        <w:ind w:left="4195" w:right="1424"/>
        <w:jc w:val="both"/>
        <w:rPr>
          <w:rFonts w:ascii="Arial Narrow" w:hAnsi="Arial Narrow"/>
        </w:rPr>
      </w:pPr>
      <w:r>
        <w:rPr>
          <w:rFonts w:ascii="Arial Narrow" w:hAnsi="Arial Narrow"/>
        </w:rPr>
        <w:t>*Alternatives: Private Equity, Real Estate, Hedge Funds. Source: Citi Private Bank, as of 26  Nov 2018. Strategic = benchmark; tactical = Citi Private Bank Global Investment Committee’s current</w:t>
      </w:r>
      <w:r>
        <w:rPr>
          <w:rFonts w:ascii="Arial Narrow" w:hAnsi="Arial Narrow"/>
          <w:spacing w:val="-9"/>
        </w:rPr>
        <w:t> </w:t>
      </w:r>
      <w:r>
        <w:rPr>
          <w:rFonts w:ascii="Arial Narrow" w:hAnsi="Arial Narrow"/>
          <w:spacing w:val="-3"/>
        </w:rPr>
        <w:t>view.</w:t>
      </w:r>
      <w:r>
        <w:rPr>
          <w:rFonts w:ascii="Arial Narrow" w:hAnsi="Arial Narrow"/>
          <w:spacing w:val="-16"/>
        </w:rPr>
        <w:t> </w:t>
      </w:r>
      <w:r>
        <w:rPr>
          <w:rFonts w:ascii="Arial Narrow" w:hAnsi="Arial Narrow"/>
        </w:rPr>
        <w:t>All</w:t>
      </w:r>
      <w:r>
        <w:rPr>
          <w:rFonts w:ascii="Arial Narrow" w:hAnsi="Arial Narrow"/>
          <w:spacing w:val="-8"/>
        </w:rPr>
        <w:t> </w:t>
      </w:r>
      <w:r>
        <w:rPr>
          <w:rFonts w:ascii="Arial Narrow" w:hAnsi="Arial Narrow"/>
        </w:rPr>
        <w:t>allocations</w:t>
      </w:r>
      <w:r>
        <w:rPr>
          <w:rFonts w:ascii="Arial Narrow" w:hAnsi="Arial Narrow"/>
          <w:spacing w:val="-9"/>
        </w:rPr>
        <w:t> </w:t>
      </w:r>
      <w:r>
        <w:rPr>
          <w:rFonts w:ascii="Arial Narrow" w:hAnsi="Arial Narrow"/>
        </w:rPr>
        <w:t>are</w:t>
      </w:r>
      <w:r>
        <w:rPr>
          <w:rFonts w:ascii="Arial Narrow" w:hAnsi="Arial Narrow"/>
          <w:spacing w:val="-8"/>
        </w:rPr>
        <w:t> </w:t>
      </w:r>
      <w:r>
        <w:rPr>
          <w:rFonts w:ascii="Arial Narrow" w:hAnsi="Arial Narrow"/>
        </w:rPr>
        <w:t>subject</w:t>
      </w:r>
      <w:r>
        <w:rPr>
          <w:rFonts w:ascii="Arial Narrow" w:hAnsi="Arial Narrow"/>
          <w:spacing w:val="-8"/>
        </w:rPr>
        <w:t> </w:t>
      </w:r>
      <w:r>
        <w:rPr>
          <w:rFonts w:ascii="Arial Narrow" w:hAnsi="Arial Narrow"/>
        </w:rPr>
        <w:t>to</w:t>
      </w:r>
      <w:r>
        <w:rPr>
          <w:rFonts w:ascii="Arial Narrow" w:hAnsi="Arial Narrow"/>
          <w:spacing w:val="-9"/>
        </w:rPr>
        <w:t> </w:t>
      </w:r>
      <w:r>
        <w:rPr>
          <w:rFonts w:ascii="Arial Narrow" w:hAnsi="Arial Narrow"/>
        </w:rPr>
        <w:t>change</w:t>
      </w:r>
      <w:r>
        <w:rPr>
          <w:rFonts w:ascii="Arial Narrow" w:hAnsi="Arial Narrow"/>
          <w:spacing w:val="-8"/>
        </w:rPr>
        <w:t> </w:t>
      </w:r>
      <w:r>
        <w:rPr>
          <w:rFonts w:ascii="Arial Narrow" w:hAnsi="Arial Narrow"/>
        </w:rPr>
        <w:t>at</w:t>
      </w:r>
      <w:r>
        <w:rPr>
          <w:rFonts w:ascii="Arial Narrow" w:hAnsi="Arial Narrow"/>
          <w:spacing w:val="-9"/>
        </w:rPr>
        <w:t> </w:t>
      </w:r>
      <w:r>
        <w:rPr>
          <w:rFonts w:ascii="Arial Narrow" w:hAnsi="Arial Narrow"/>
        </w:rPr>
        <w:t>discretion</w:t>
      </w:r>
      <w:r>
        <w:rPr>
          <w:rFonts w:ascii="Arial Narrow" w:hAnsi="Arial Narrow"/>
          <w:spacing w:val="-8"/>
        </w:rPr>
        <w:t> </w:t>
      </w:r>
      <w:r>
        <w:rPr>
          <w:rFonts w:ascii="Arial Narrow" w:hAnsi="Arial Narrow"/>
        </w:rPr>
        <w:t>of</w:t>
      </w:r>
      <w:r>
        <w:rPr>
          <w:rFonts w:ascii="Arial Narrow" w:hAnsi="Arial Narrow"/>
          <w:spacing w:val="-9"/>
        </w:rPr>
        <w:t> </w:t>
      </w:r>
      <w:r>
        <w:rPr>
          <w:rFonts w:ascii="Arial Narrow" w:hAnsi="Arial Narrow"/>
        </w:rPr>
        <w:t>the</w:t>
      </w:r>
      <w:r>
        <w:rPr>
          <w:rFonts w:ascii="Arial Narrow" w:hAnsi="Arial Narrow"/>
          <w:spacing w:val="-8"/>
        </w:rPr>
        <w:t> </w:t>
      </w:r>
      <w:r>
        <w:rPr>
          <w:rFonts w:ascii="Arial Narrow" w:hAnsi="Arial Narrow"/>
        </w:rPr>
        <w:t>GIC</w:t>
      </w:r>
      <w:r>
        <w:rPr>
          <w:rFonts w:ascii="Arial Narrow" w:hAnsi="Arial Narrow"/>
          <w:spacing w:val="-8"/>
        </w:rPr>
        <w:t> </w:t>
      </w:r>
      <w:r>
        <w:rPr>
          <w:rFonts w:ascii="Arial Narrow" w:hAnsi="Arial Narrow"/>
        </w:rPr>
        <w:t>of</w:t>
      </w:r>
      <w:r>
        <w:rPr>
          <w:rFonts w:ascii="Arial Narrow" w:hAnsi="Arial Narrow"/>
          <w:spacing w:val="-9"/>
        </w:rPr>
        <w:t> </w:t>
      </w:r>
      <w:r>
        <w:rPr>
          <w:rFonts w:ascii="Arial Narrow" w:hAnsi="Arial Narrow"/>
        </w:rPr>
        <w:t>the</w:t>
      </w:r>
      <w:r>
        <w:rPr>
          <w:rFonts w:ascii="Arial Narrow" w:hAnsi="Arial Narrow"/>
          <w:spacing w:val="-8"/>
        </w:rPr>
        <w:t> </w:t>
      </w:r>
      <w:r>
        <w:rPr>
          <w:rFonts w:ascii="Arial Narrow" w:hAnsi="Arial Narrow"/>
        </w:rPr>
        <w:t>Citi</w:t>
      </w:r>
      <w:r>
        <w:rPr>
          <w:rFonts w:ascii="Arial Narrow" w:hAnsi="Arial Narrow"/>
          <w:spacing w:val="-8"/>
        </w:rPr>
        <w:t> </w:t>
      </w:r>
      <w:r>
        <w:rPr>
          <w:rFonts w:ascii="Arial Narrow" w:hAnsi="Arial Narrow"/>
        </w:rPr>
        <w:t>Private</w:t>
      </w:r>
      <w:r>
        <w:rPr>
          <w:rFonts w:ascii="Arial Narrow" w:hAnsi="Arial Narrow"/>
          <w:spacing w:val="-8"/>
        </w:rPr>
        <w:t> </w:t>
      </w:r>
      <w:r>
        <w:rPr>
          <w:rFonts w:ascii="Arial Narrow" w:hAnsi="Arial Narrow"/>
        </w:rPr>
        <w:t>Bank. Risk Level 3 is designed for investors with a blended objective who require a mix of assets and seek a balance between investments that offer income and those positioned for a potentially higher</w:t>
      </w:r>
      <w:r>
        <w:rPr>
          <w:rFonts w:ascii="Arial Narrow" w:hAnsi="Arial Narrow"/>
          <w:spacing w:val="-6"/>
        </w:rPr>
        <w:t> </w:t>
      </w:r>
      <w:r>
        <w:rPr>
          <w:rFonts w:ascii="Arial Narrow" w:hAnsi="Arial Narrow"/>
        </w:rPr>
        <w:t>return</w:t>
      </w:r>
      <w:r>
        <w:rPr>
          <w:rFonts w:ascii="Arial Narrow" w:hAnsi="Arial Narrow"/>
          <w:spacing w:val="-5"/>
        </w:rPr>
        <w:t> </w:t>
      </w:r>
      <w:r>
        <w:rPr>
          <w:rFonts w:ascii="Arial Narrow" w:hAnsi="Arial Narrow"/>
        </w:rPr>
        <w:t>on</w:t>
      </w:r>
      <w:r>
        <w:rPr>
          <w:rFonts w:ascii="Arial Narrow" w:hAnsi="Arial Narrow"/>
          <w:spacing w:val="-5"/>
        </w:rPr>
        <w:t> </w:t>
      </w:r>
      <w:r>
        <w:rPr>
          <w:rFonts w:ascii="Arial Narrow" w:hAnsi="Arial Narrow"/>
        </w:rPr>
        <w:t>investment.</w:t>
      </w:r>
      <w:r>
        <w:rPr>
          <w:rFonts w:ascii="Arial Narrow" w:hAnsi="Arial Narrow"/>
          <w:spacing w:val="-6"/>
        </w:rPr>
        <w:t> </w:t>
      </w:r>
      <w:r>
        <w:rPr>
          <w:rFonts w:ascii="Arial Narrow" w:hAnsi="Arial Narrow"/>
        </w:rPr>
        <w:t>Risk</w:t>
      </w:r>
      <w:r>
        <w:rPr>
          <w:rFonts w:ascii="Arial Narrow" w:hAnsi="Arial Narrow"/>
          <w:spacing w:val="-5"/>
        </w:rPr>
        <w:t> </w:t>
      </w:r>
      <w:r>
        <w:rPr>
          <w:rFonts w:ascii="Arial Narrow" w:hAnsi="Arial Narrow"/>
        </w:rPr>
        <w:t>Level</w:t>
      </w:r>
      <w:r>
        <w:rPr>
          <w:rFonts w:ascii="Arial Narrow" w:hAnsi="Arial Narrow"/>
          <w:spacing w:val="-5"/>
        </w:rPr>
        <w:t> </w:t>
      </w:r>
      <w:r>
        <w:rPr>
          <w:rFonts w:ascii="Arial Narrow" w:hAnsi="Arial Narrow"/>
        </w:rPr>
        <w:t>3</w:t>
      </w:r>
      <w:r>
        <w:rPr>
          <w:rFonts w:ascii="Arial Narrow" w:hAnsi="Arial Narrow"/>
          <w:spacing w:val="-5"/>
        </w:rPr>
        <w:t> </w:t>
      </w:r>
      <w:r>
        <w:rPr>
          <w:rFonts w:ascii="Arial Narrow" w:hAnsi="Arial Narrow"/>
        </w:rPr>
        <w:t>may</w:t>
      </w:r>
      <w:r>
        <w:rPr>
          <w:rFonts w:ascii="Arial Narrow" w:hAnsi="Arial Narrow"/>
          <w:spacing w:val="-6"/>
        </w:rPr>
        <w:t> </w:t>
      </w:r>
      <w:r>
        <w:rPr>
          <w:rFonts w:ascii="Arial Narrow" w:hAnsi="Arial Narrow"/>
        </w:rPr>
        <w:t>be</w:t>
      </w:r>
      <w:r>
        <w:rPr>
          <w:rFonts w:ascii="Arial Narrow" w:hAnsi="Arial Narrow"/>
          <w:spacing w:val="-5"/>
        </w:rPr>
        <w:t> </w:t>
      </w:r>
      <w:r>
        <w:rPr>
          <w:rFonts w:ascii="Arial Narrow" w:hAnsi="Arial Narrow"/>
        </w:rPr>
        <w:t>appropriate</w:t>
      </w:r>
      <w:r>
        <w:rPr>
          <w:rFonts w:ascii="Arial Narrow" w:hAnsi="Arial Narrow"/>
          <w:spacing w:val="-5"/>
        </w:rPr>
        <w:t> </w:t>
      </w:r>
      <w:r>
        <w:rPr>
          <w:rFonts w:ascii="Arial Narrow" w:hAnsi="Arial Narrow"/>
        </w:rPr>
        <w:t>for</w:t>
      </w:r>
      <w:r>
        <w:rPr>
          <w:rFonts w:ascii="Arial Narrow" w:hAnsi="Arial Narrow"/>
          <w:spacing w:val="-6"/>
        </w:rPr>
        <w:t> </w:t>
      </w:r>
      <w:r>
        <w:rPr>
          <w:rFonts w:ascii="Arial Narrow" w:hAnsi="Arial Narrow"/>
        </w:rPr>
        <w:t>investors</w:t>
      </w:r>
      <w:r>
        <w:rPr>
          <w:rFonts w:ascii="Arial Narrow" w:hAnsi="Arial Narrow"/>
          <w:spacing w:val="-5"/>
        </w:rPr>
        <w:t> </w:t>
      </w:r>
      <w:r>
        <w:rPr>
          <w:rFonts w:ascii="Arial Narrow" w:hAnsi="Arial Narrow"/>
        </w:rPr>
        <w:t>willing</w:t>
      </w:r>
      <w:r>
        <w:rPr>
          <w:rFonts w:ascii="Arial Narrow" w:hAnsi="Arial Narrow"/>
          <w:spacing w:val="-5"/>
        </w:rPr>
        <w:t> </w:t>
      </w:r>
      <w:r>
        <w:rPr>
          <w:rFonts w:ascii="Arial Narrow" w:hAnsi="Arial Narrow"/>
        </w:rPr>
        <w:t>to</w:t>
      </w:r>
      <w:r>
        <w:rPr>
          <w:rFonts w:ascii="Arial Narrow" w:hAnsi="Arial Narrow"/>
          <w:spacing w:val="-6"/>
        </w:rPr>
        <w:t> </w:t>
      </w:r>
      <w:r>
        <w:rPr>
          <w:rFonts w:ascii="Arial Narrow" w:hAnsi="Arial Narrow"/>
        </w:rPr>
        <w:t>subject</w:t>
      </w:r>
      <w:r>
        <w:rPr>
          <w:rFonts w:ascii="Arial Narrow" w:hAnsi="Arial Narrow"/>
          <w:spacing w:val="-5"/>
        </w:rPr>
        <w:t> </w:t>
      </w:r>
      <w:r>
        <w:rPr>
          <w:rFonts w:ascii="Arial Narrow" w:hAnsi="Arial Narrow"/>
        </w:rPr>
        <w:t>their portfolio to additional risk for potential growth in addition to a level of income reflective of his/her stated risk</w:t>
      </w:r>
      <w:r>
        <w:rPr>
          <w:rFonts w:ascii="Arial Narrow" w:hAnsi="Arial Narrow"/>
          <w:spacing w:val="-2"/>
        </w:rPr>
        <w:t> </w:t>
      </w:r>
      <w:r>
        <w:rPr>
          <w:rFonts w:ascii="Arial Narrow" w:hAnsi="Arial Narrow"/>
        </w:rPr>
        <w:t>tolerance.</w:t>
      </w:r>
    </w:p>
    <w:p>
      <w:pPr>
        <w:pStyle w:val="BodyText"/>
        <w:rPr>
          <w:rFonts w:ascii="Arial Narrow"/>
          <w:sz w:val="20"/>
        </w:rPr>
      </w:pPr>
    </w:p>
    <w:p>
      <w:pPr>
        <w:pStyle w:val="BodyText"/>
        <w:rPr>
          <w:rFonts w:ascii="Arial Narrow"/>
          <w:sz w:val="20"/>
        </w:rPr>
      </w:pPr>
    </w:p>
    <w:p>
      <w:pPr>
        <w:pStyle w:val="BodyText"/>
        <w:spacing w:before="5"/>
        <w:rPr>
          <w:rFonts w:ascii="Arial Narrow"/>
          <w:sz w:val="29"/>
        </w:rPr>
      </w:pPr>
    </w:p>
    <w:p>
      <w:pPr>
        <w:spacing w:after="0"/>
        <w:rPr>
          <w:rFonts w:ascii="Arial Narrow"/>
          <w:sz w:val="29"/>
        </w:rPr>
        <w:sectPr>
          <w:headerReference w:type="even" r:id="rId36"/>
          <w:headerReference w:type="default" r:id="rId37"/>
          <w:pgSz w:w="12240" w:h="15840"/>
          <w:pgMar w:header="0" w:footer="0" w:top="500" w:bottom="280" w:left="0" w:right="0"/>
        </w:sectPr>
      </w:pPr>
    </w:p>
    <w:p>
      <w:pPr>
        <w:pStyle w:val="BodyText"/>
        <w:spacing w:before="162"/>
        <w:ind w:left="2817"/>
      </w:pPr>
      <w:r>
        <w:rPr>
          <w:w w:val="110"/>
        </w:rPr>
        <w:t>Recent market turbulence - such as we saw</w:t>
      </w:r>
    </w:p>
    <w:p>
      <w:pPr>
        <w:pStyle w:val="BodyText"/>
        <w:tabs>
          <w:tab w:pos="2817" w:val="left" w:leader="none"/>
        </w:tabs>
        <w:spacing w:line="204" w:lineRule="auto" w:before="27"/>
        <w:ind w:left="2817" w:right="66" w:hanging="2202"/>
      </w:pPr>
      <w:r>
        <w:rPr/>
        <w:pict>
          <v:line style="position:absolute;mso-position-horizontal-relative:page;mso-position-vertical-relative:paragraph;z-index:-413080" from="31.6063pt,16.516270pt" to="37.0393pt,16.516270pt" stroked="true" strokeweight=".75pt" strokecolor="#59bceb">
            <v:stroke dashstyle="solid"/>
            <w10:wrap type="none"/>
          </v:line>
        </w:pict>
      </w:r>
      <w:r>
        <w:rPr>
          <w:color w:val="59BCEB"/>
          <w:w w:val="110"/>
          <w:position w:val="-5"/>
          <w:sz w:val="16"/>
        </w:rPr>
        <w:t>12</w:t>
        <w:tab/>
      </w:r>
      <w:r>
        <w:rPr>
          <w:w w:val="110"/>
        </w:rPr>
        <w:t>in early October 2018 - has done nothing to change our positive conviction that</w:t>
      </w:r>
      <w:r>
        <w:rPr>
          <w:spacing w:val="13"/>
          <w:w w:val="110"/>
        </w:rPr>
        <w:t> </w:t>
      </w:r>
      <w:r>
        <w:rPr>
          <w:w w:val="110"/>
        </w:rPr>
        <w:t>global</w:t>
      </w:r>
    </w:p>
    <w:p>
      <w:pPr>
        <w:pStyle w:val="BodyText"/>
        <w:spacing w:line="247" w:lineRule="auto" w:before="15"/>
        <w:ind w:left="2817" w:right="66"/>
      </w:pPr>
      <w:r>
        <w:rPr>
          <w:w w:val="110"/>
        </w:rPr>
        <w:t>companies can increase their profits in</w:t>
      </w:r>
      <w:r>
        <w:rPr>
          <w:spacing w:val="-18"/>
          <w:w w:val="110"/>
        </w:rPr>
        <w:t> </w:t>
      </w:r>
      <w:r>
        <w:rPr>
          <w:spacing w:val="-3"/>
          <w:w w:val="110"/>
        </w:rPr>
        <w:t>2019. Investors were </w:t>
      </w:r>
      <w:r>
        <w:rPr>
          <w:w w:val="110"/>
        </w:rPr>
        <w:t>clearly unsettled by the US 10-year </w:t>
      </w:r>
      <w:r>
        <w:rPr>
          <w:spacing w:val="-3"/>
          <w:w w:val="110"/>
        </w:rPr>
        <w:t>Treasury </w:t>
      </w:r>
      <w:r>
        <w:rPr>
          <w:w w:val="110"/>
        </w:rPr>
        <w:t>yield rising above 3% for the first time since late 2013. This came on top of ongoing concerns over global</w:t>
      </w:r>
      <w:r>
        <w:rPr>
          <w:spacing w:val="7"/>
          <w:w w:val="110"/>
        </w:rPr>
        <w:t> </w:t>
      </w:r>
      <w:r>
        <w:rPr>
          <w:w w:val="110"/>
        </w:rPr>
        <w:t>trade</w:t>
      </w:r>
    </w:p>
    <w:p>
      <w:pPr>
        <w:pStyle w:val="BodyText"/>
        <w:spacing w:line="247" w:lineRule="auto" w:before="5"/>
        <w:ind w:left="2817"/>
      </w:pPr>
      <w:r>
        <w:rPr>
          <w:w w:val="110"/>
        </w:rPr>
        <w:t>– see </w:t>
      </w:r>
      <w:r>
        <w:rPr>
          <w:b/>
          <w:w w:val="110"/>
          <w:u w:val="single"/>
        </w:rPr>
        <w:t>Will the trade war open or close </w:t>
      </w:r>
      <w:r>
        <w:rPr>
          <w:b/>
          <w:spacing w:val="-3"/>
          <w:w w:val="110"/>
          <w:u w:val="single"/>
        </w:rPr>
        <w:t>markets?</w:t>
      </w:r>
      <w:r>
        <w:rPr>
          <w:b/>
          <w:spacing w:val="-3"/>
          <w:w w:val="110"/>
        </w:rPr>
        <w:t> </w:t>
      </w:r>
      <w:r>
        <w:rPr>
          <w:spacing w:val="-4"/>
          <w:w w:val="110"/>
        </w:rPr>
        <w:t>We </w:t>
      </w:r>
      <w:r>
        <w:rPr>
          <w:w w:val="110"/>
        </w:rPr>
        <w:t>see what really happens with global trade as a </w:t>
      </w:r>
      <w:r>
        <w:rPr>
          <w:spacing w:val="-3"/>
          <w:w w:val="110"/>
        </w:rPr>
        <w:t>key </w:t>
      </w:r>
      <w:r>
        <w:rPr>
          <w:w w:val="110"/>
        </w:rPr>
        <w:t>guidepost for the markets for the coming year and beyond. If there is clarity on trade between China and the US, it would refocus </w:t>
      </w:r>
      <w:r>
        <w:rPr>
          <w:spacing w:val="-3"/>
          <w:w w:val="110"/>
        </w:rPr>
        <w:t>investors </w:t>
      </w:r>
      <w:r>
        <w:rPr>
          <w:w w:val="110"/>
        </w:rPr>
        <w:t>on the positive economic conditions enjoyed by many countries. Greater clarity seems </w:t>
      </w:r>
      <w:r>
        <w:rPr>
          <w:spacing w:val="-3"/>
          <w:w w:val="110"/>
        </w:rPr>
        <w:t>likelier </w:t>
      </w:r>
      <w:r>
        <w:rPr>
          <w:w w:val="110"/>
        </w:rPr>
        <w:t>following the successful summit meeting between President </w:t>
      </w:r>
      <w:r>
        <w:rPr>
          <w:spacing w:val="-4"/>
          <w:w w:val="110"/>
        </w:rPr>
        <w:t>Trump </w:t>
      </w:r>
      <w:r>
        <w:rPr>
          <w:w w:val="110"/>
        </w:rPr>
        <w:t>and</w:t>
      </w:r>
      <w:r>
        <w:rPr>
          <w:spacing w:val="5"/>
          <w:w w:val="110"/>
        </w:rPr>
        <w:t> </w:t>
      </w:r>
      <w:r>
        <w:rPr>
          <w:w w:val="110"/>
        </w:rPr>
        <w:t>President</w:t>
      </w:r>
    </w:p>
    <w:p>
      <w:pPr>
        <w:pStyle w:val="BodyText"/>
        <w:spacing w:line="247" w:lineRule="auto" w:before="11"/>
        <w:ind w:left="2817" w:right="416"/>
      </w:pPr>
      <w:r>
        <w:rPr>
          <w:w w:val="110"/>
        </w:rPr>
        <w:t>Xi on </w:t>
      </w:r>
      <w:r>
        <w:rPr/>
        <w:t>1 </w:t>
      </w:r>
      <w:r>
        <w:rPr>
          <w:w w:val="110"/>
        </w:rPr>
        <w:t>December 2018. A further </w:t>
      </w:r>
      <w:r>
        <w:rPr>
          <w:spacing w:val="-3"/>
          <w:w w:val="110"/>
        </w:rPr>
        <w:t>critical </w:t>
      </w:r>
      <w:r>
        <w:rPr>
          <w:w w:val="110"/>
        </w:rPr>
        <w:t>guidepost is from US monetary </w:t>
      </w:r>
      <w:r>
        <w:rPr>
          <w:spacing w:val="-3"/>
          <w:w w:val="110"/>
        </w:rPr>
        <w:t>policy, </w:t>
      </w:r>
      <w:r>
        <w:rPr>
          <w:w w:val="110"/>
        </w:rPr>
        <w:t>by </w:t>
      </w:r>
      <w:r>
        <w:rPr>
          <w:spacing w:val="-4"/>
          <w:w w:val="110"/>
        </w:rPr>
        <w:t>way </w:t>
      </w:r>
      <w:r>
        <w:rPr>
          <w:w w:val="110"/>
        </w:rPr>
        <w:t>of movements in the yield</w:t>
      </w:r>
      <w:r>
        <w:rPr>
          <w:spacing w:val="-16"/>
          <w:w w:val="110"/>
        </w:rPr>
        <w:t> </w:t>
      </w:r>
      <w:r>
        <w:rPr>
          <w:w w:val="110"/>
        </w:rPr>
        <w:t>curve.</w:t>
      </w:r>
    </w:p>
    <w:p>
      <w:pPr>
        <w:pStyle w:val="BodyText"/>
        <w:spacing w:line="247" w:lineRule="auto" w:before="3"/>
        <w:ind w:left="2817" w:right="-9"/>
      </w:pPr>
      <w:r>
        <w:rPr>
          <w:w w:val="110"/>
        </w:rPr>
        <w:t>Tightening is led principally by the </w:t>
      </w:r>
      <w:r>
        <w:rPr>
          <w:spacing w:val="-4"/>
          <w:w w:val="110"/>
        </w:rPr>
        <w:t>Fed, </w:t>
      </w:r>
      <w:r>
        <w:rPr>
          <w:w w:val="110"/>
        </w:rPr>
        <w:t>with central</w:t>
      </w:r>
      <w:r>
        <w:rPr>
          <w:spacing w:val="-10"/>
          <w:w w:val="110"/>
        </w:rPr>
        <w:t> </w:t>
      </w:r>
      <w:r>
        <w:rPr>
          <w:w w:val="110"/>
        </w:rPr>
        <w:t>banks</w:t>
      </w:r>
      <w:r>
        <w:rPr>
          <w:spacing w:val="-10"/>
          <w:w w:val="110"/>
        </w:rPr>
        <w:t> </w:t>
      </w:r>
      <w:r>
        <w:rPr>
          <w:w w:val="110"/>
        </w:rPr>
        <w:t>elsewhere</w:t>
      </w:r>
      <w:r>
        <w:rPr>
          <w:spacing w:val="-10"/>
          <w:w w:val="110"/>
        </w:rPr>
        <w:t> </w:t>
      </w:r>
      <w:r>
        <w:rPr>
          <w:w w:val="110"/>
        </w:rPr>
        <w:t>eventually</w:t>
      </w:r>
      <w:r>
        <w:rPr>
          <w:spacing w:val="-10"/>
          <w:w w:val="110"/>
        </w:rPr>
        <w:t> </w:t>
      </w:r>
      <w:r>
        <w:rPr>
          <w:w w:val="110"/>
        </w:rPr>
        <w:t>following. The speed and degree of such actions needs to be followed</w:t>
      </w:r>
      <w:r>
        <w:rPr>
          <w:spacing w:val="2"/>
          <w:w w:val="110"/>
        </w:rPr>
        <w:t> </w:t>
      </w:r>
      <w:r>
        <w:rPr>
          <w:spacing w:val="-3"/>
          <w:w w:val="110"/>
        </w:rPr>
        <w:t>closely.</w:t>
      </w:r>
    </w:p>
    <w:p>
      <w:pPr>
        <w:spacing w:line="230" w:lineRule="auto" w:before="111"/>
        <w:ind w:left="245" w:right="1921" w:firstLine="0"/>
        <w:jc w:val="left"/>
        <w:rPr>
          <w:sz w:val="24"/>
        </w:rPr>
      </w:pPr>
      <w:r>
        <w:rPr/>
        <w:br w:type="column"/>
      </w:r>
      <w:r>
        <w:rPr>
          <w:color w:val="047DC2"/>
          <w:w w:val="110"/>
          <w:sz w:val="24"/>
        </w:rPr>
        <w:t>Regular portfolio rebalancing is </w:t>
      </w:r>
      <w:r>
        <w:rPr>
          <w:color w:val="047DC2"/>
          <w:w w:val="108"/>
          <w:sz w:val="24"/>
        </w:rPr>
        <w:t>e</w:t>
      </w:r>
      <w:r>
        <w:rPr>
          <w:color w:val="047DC2"/>
          <w:w w:val="114"/>
          <w:sz w:val="24"/>
        </w:rPr>
        <w:t>ss</w:t>
      </w:r>
      <w:r>
        <w:rPr>
          <w:color w:val="047DC2"/>
          <w:w w:val="108"/>
          <w:sz w:val="24"/>
        </w:rPr>
        <w:t>e</w:t>
      </w:r>
      <w:r>
        <w:rPr>
          <w:color w:val="047DC2"/>
          <w:w w:val="107"/>
          <w:sz w:val="24"/>
        </w:rPr>
        <w:t>n</w:t>
      </w:r>
      <w:r>
        <w:rPr>
          <w:color w:val="047DC2"/>
          <w:w w:val="103"/>
          <w:sz w:val="24"/>
        </w:rPr>
        <w:t>t</w:t>
      </w:r>
      <w:r>
        <w:rPr>
          <w:color w:val="047DC2"/>
          <w:w w:val="98"/>
          <w:sz w:val="24"/>
        </w:rPr>
        <w:t>i</w:t>
      </w:r>
      <w:r>
        <w:rPr>
          <w:color w:val="047DC2"/>
          <w:w w:val="111"/>
          <w:sz w:val="24"/>
        </w:rPr>
        <w:t>a</w:t>
      </w:r>
      <w:r>
        <w:rPr>
          <w:color w:val="047DC2"/>
          <w:w w:val="98"/>
          <w:sz w:val="24"/>
        </w:rPr>
        <w:t>l</w:t>
      </w:r>
      <w:r>
        <w:rPr>
          <w:color w:val="047DC2"/>
          <w:sz w:val="24"/>
        </w:rPr>
        <w:t> </w:t>
      </w:r>
      <w:r>
        <w:rPr>
          <w:color w:val="047DC2"/>
          <w:w w:val="112"/>
          <w:sz w:val="24"/>
        </w:rPr>
        <w:t>f</w:t>
      </w:r>
      <w:r>
        <w:rPr>
          <w:color w:val="047DC2"/>
          <w:w w:val="107"/>
          <w:sz w:val="24"/>
        </w:rPr>
        <w:t>o</w:t>
      </w:r>
      <w:r>
        <w:rPr>
          <w:color w:val="047DC2"/>
          <w:w w:val="113"/>
          <w:sz w:val="24"/>
        </w:rPr>
        <w:t>r</w:t>
      </w:r>
      <w:r>
        <w:rPr>
          <w:color w:val="047DC2"/>
          <w:sz w:val="24"/>
        </w:rPr>
        <w:t> </w:t>
      </w:r>
      <w:r>
        <w:rPr>
          <w:color w:val="047DC2"/>
          <w:w w:val="110"/>
          <w:sz w:val="24"/>
        </w:rPr>
        <w:t>2</w:t>
      </w:r>
      <w:r>
        <w:rPr>
          <w:color w:val="047DC2"/>
          <w:w w:val="127"/>
          <w:sz w:val="24"/>
        </w:rPr>
        <w:t>0</w:t>
      </w:r>
      <w:r>
        <w:rPr>
          <w:color w:val="047DC2"/>
          <w:w w:val="57"/>
          <w:sz w:val="24"/>
        </w:rPr>
        <w:t>1</w:t>
      </w:r>
      <w:r>
        <w:rPr>
          <w:color w:val="047DC2"/>
          <w:w w:val="120"/>
          <w:sz w:val="24"/>
        </w:rPr>
        <w:t>9</w:t>
      </w:r>
      <w:r>
        <w:rPr>
          <w:color w:val="047DC2"/>
          <w:sz w:val="24"/>
        </w:rPr>
        <w:t> </w:t>
      </w:r>
      <w:r>
        <w:rPr>
          <w:color w:val="047DC2"/>
          <w:w w:val="111"/>
          <w:sz w:val="24"/>
        </w:rPr>
        <w:t>a</w:t>
      </w:r>
      <w:r>
        <w:rPr>
          <w:color w:val="047DC2"/>
          <w:w w:val="106"/>
          <w:sz w:val="24"/>
        </w:rPr>
        <w:t>nd</w:t>
      </w:r>
      <w:r>
        <w:rPr>
          <w:color w:val="047DC2"/>
          <w:sz w:val="24"/>
        </w:rPr>
        <w:t> </w:t>
      </w:r>
      <w:r>
        <w:rPr>
          <w:color w:val="047DC2"/>
          <w:w w:val="105"/>
          <w:sz w:val="24"/>
        </w:rPr>
        <w:t>b</w:t>
      </w:r>
      <w:r>
        <w:rPr>
          <w:color w:val="047DC2"/>
          <w:w w:val="108"/>
          <w:sz w:val="24"/>
        </w:rPr>
        <w:t>e</w:t>
      </w:r>
      <w:r>
        <w:rPr>
          <w:color w:val="047DC2"/>
          <w:w w:val="113"/>
          <w:sz w:val="24"/>
        </w:rPr>
        <w:t>y</w:t>
      </w:r>
      <w:r>
        <w:rPr>
          <w:color w:val="047DC2"/>
          <w:w w:val="107"/>
          <w:sz w:val="24"/>
        </w:rPr>
        <w:t>o</w:t>
      </w:r>
      <w:r>
        <w:rPr>
          <w:color w:val="047DC2"/>
          <w:w w:val="106"/>
          <w:sz w:val="24"/>
        </w:rPr>
        <w:t>nd</w:t>
      </w:r>
    </w:p>
    <w:p>
      <w:pPr>
        <w:pStyle w:val="BodyText"/>
        <w:spacing w:before="9"/>
        <w:rPr>
          <w:sz w:val="36"/>
        </w:rPr>
      </w:pPr>
    </w:p>
    <w:p>
      <w:pPr>
        <w:pStyle w:val="BodyText"/>
        <w:spacing w:line="247" w:lineRule="auto"/>
        <w:ind w:left="245" w:right="1465"/>
        <w:rPr>
          <w:b/>
        </w:rPr>
      </w:pPr>
      <w:r>
        <w:rPr>
          <w:w w:val="110"/>
        </w:rPr>
        <w:t>Persistent global growth in the </w:t>
      </w:r>
      <w:r>
        <w:rPr>
          <w:spacing w:val="-3"/>
          <w:w w:val="110"/>
        </w:rPr>
        <w:t>face </w:t>
      </w:r>
      <w:r>
        <w:rPr>
          <w:w w:val="110"/>
        </w:rPr>
        <w:t>of heavy bouts of market anxiety on the one hand and monetary policy tightening on the other are contradictory </w:t>
      </w:r>
      <w:r>
        <w:rPr>
          <w:spacing w:val="-3"/>
          <w:w w:val="110"/>
        </w:rPr>
        <w:t>forces </w:t>
      </w:r>
      <w:r>
        <w:rPr>
          <w:w w:val="110"/>
        </w:rPr>
        <w:t>that will ultimately moderate return prospects for </w:t>
      </w:r>
      <w:r>
        <w:rPr>
          <w:spacing w:val="-3"/>
          <w:w w:val="110"/>
        </w:rPr>
        <w:t>2019. </w:t>
      </w:r>
      <w:r>
        <w:rPr>
          <w:w w:val="110"/>
        </w:rPr>
        <w:t>While the </w:t>
      </w:r>
      <w:r>
        <w:rPr>
          <w:spacing w:val="-4"/>
          <w:w w:val="110"/>
        </w:rPr>
        <w:t>Federal </w:t>
      </w:r>
      <w:r>
        <w:rPr>
          <w:w w:val="110"/>
        </w:rPr>
        <w:t>Reserve has recently refocused on the need for its policy to react to positive or negative economic outcomes, we still recommend a clear focus on portfolio</w:t>
      </w:r>
      <w:r>
        <w:rPr>
          <w:spacing w:val="-12"/>
          <w:w w:val="110"/>
        </w:rPr>
        <w:t> </w:t>
      </w:r>
      <w:r>
        <w:rPr>
          <w:w w:val="110"/>
        </w:rPr>
        <w:t>quality and a more conservative asset allocation at this stage of the market cycle. </w:t>
      </w:r>
      <w:r>
        <w:rPr>
          <w:spacing w:val="-4"/>
          <w:w w:val="110"/>
        </w:rPr>
        <w:t>We </w:t>
      </w:r>
      <w:r>
        <w:rPr>
          <w:w w:val="110"/>
        </w:rPr>
        <w:t>remain slightly overweight global equities – </w:t>
      </w:r>
      <w:r>
        <w:rPr>
          <w:b/>
          <w:w w:val="110"/>
        </w:rPr>
        <w:t>figure</w:t>
      </w:r>
      <w:r>
        <w:rPr>
          <w:b/>
          <w:spacing w:val="31"/>
          <w:w w:val="110"/>
        </w:rPr>
        <w:t> </w:t>
      </w:r>
      <w:r>
        <w:rPr>
          <w:b/>
          <w:w w:val="110"/>
        </w:rPr>
        <w:t>4</w:t>
      </w:r>
    </w:p>
    <w:p>
      <w:pPr>
        <w:pStyle w:val="BodyText"/>
        <w:spacing w:line="247" w:lineRule="auto" w:before="13"/>
        <w:ind w:left="245" w:right="1501"/>
      </w:pPr>
      <w:r>
        <w:rPr>
          <w:w w:val="110"/>
        </w:rPr>
        <w:t>– but with gradually increasing allocations </w:t>
      </w:r>
      <w:r>
        <w:rPr>
          <w:spacing w:val="-12"/>
          <w:w w:val="110"/>
        </w:rPr>
        <w:t>to </w:t>
      </w:r>
      <w:r>
        <w:rPr>
          <w:w w:val="110"/>
        </w:rPr>
        <w:t>defensive fixed income strategies, relative to one year ago. Over time, we are likely to continue reducing our cyclical exposure, in anticipation of the increasing impact of the </w:t>
      </w:r>
      <w:r>
        <w:rPr>
          <w:spacing w:val="-6"/>
          <w:w w:val="110"/>
        </w:rPr>
        <w:t>Fed’s</w:t>
      </w:r>
      <w:r>
        <w:rPr>
          <w:spacing w:val="1"/>
          <w:w w:val="110"/>
        </w:rPr>
        <w:t> </w:t>
      </w:r>
      <w:r>
        <w:rPr>
          <w:w w:val="110"/>
        </w:rPr>
        <w:t>tightening.</w:t>
      </w:r>
    </w:p>
    <w:p>
      <w:pPr>
        <w:spacing w:after="0" w:line="247" w:lineRule="auto"/>
        <w:sectPr>
          <w:type w:val="continuous"/>
          <w:pgSz w:w="12240" w:h="15840"/>
          <w:pgMar w:top="840" w:bottom="280" w:left="0" w:right="0"/>
          <w:cols w:num="2" w:equalWidth="0">
            <w:col w:w="6666" w:space="40"/>
            <w:col w:w="5534"/>
          </w:cols>
        </w:sectPr>
      </w:pPr>
    </w:p>
    <w:p>
      <w:pPr>
        <w:pStyle w:val="BodyText"/>
        <w:rPr>
          <w:sz w:val="20"/>
        </w:rPr>
      </w:pPr>
    </w:p>
    <w:p>
      <w:pPr>
        <w:pStyle w:val="BodyText"/>
        <w:rPr>
          <w:sz w:val="20"/>
        </w:rPr>
      </w:pPr>
    </w:p>
    <w:p>
      <w:pPr>
        <w:pStyle w:val="BodyText"/>
        <w:spacing w:before="6"/>
        <w:rPr>
          <w:sz w:val="24"/>
        </w:rPr>
      </w:pPr>
    </w:p>
    <w:p>
      <w:pPr>
        <w:spacing w:line="230" w:lineRule="auto" w:before="111"/>
        <w:ind w:left="2817" w:right="5655" w:firstLine="0"/>
        <w:jc w:val="left"/>
        <w:rPr>
          <w:sz w:val="24"/>
        </w:rPr>
      </w:pPr>
      <w:r>
        <w:rPr>
          <w:color w:val="047DC2"/>
          <w:spacing w:val="-3"/>
          <w:w w:val="110"/>
          <w:sz w:val="24"/>
        </w:rPr>
        <w:t>What </w:t>
      </w:r>
      <w:r>
        <w:rPr>
          <w:color w:val="047DC2"/>
          <w:spacing w:val="-4"/>
          <w:w w:val="110"/>
          <w:sz w:val="24"/>
        </w:rPr>
        <w:t>central </w:t>
      </w:r>
      <w:r>
        <w:rPr>
          <w:color w:val="047DC2"/>
          <w:w w:val="110"/>
          <w:sz w:val="24"/>
        </w:rPr>
        <w:t>bank policy </w:t>
      </w:r>
      <w:r>
        <w:rPr>
          <w:color w:val="047DC2"/>
          <w:spacing w:val="-3"/>
          <w:w w:val="110"/>
          <w:sz w:val="24"/>
        </w:rPr>
        <w:t>tightening </w:t>
      </w:r>
      <w:r>
        <w:rPr>
          <w:color w:val="047DC2"/>
          <w:w w:val="110"/>
          <w:sz w:val="24"/>
        </w:rPr>
        <w:t>means </w:t>
      </w:r>
      <w:r>
        <w:rPr>
          <w:color w:val="047DC2"/>
          <w:spacing w:val="-4"/>
          <w:w w:val="110"/>
          <w:sz w:val="24"/>
        </w:rPr>
        <w:t>for </w:t>
      </w:r>
      <w:r>
        <w:rPr>
          <w:color w:val="047DC2"/>
          <w:w w:val="110"/>
          <w:sz w:val="24"/>
        </w:rPr>
        <w:t>portfolios</w:t>
      </w:r>
    </w:p>
    <w:p>
      <w:pPr>
        <w:pStyle w:val="BodyText"/>
        <w:spacing w:before="8"/>
        <w:rPr>
          <w:sz w:val="11"/>
        </w:rPr>
      </w:pPr>
    </w:p>
    <w:p>
      <w:pPr>
        <w:spacing w:after="0"/>
        <w:rPr>
          <w:sz w:val="11"/>
        </w:rPr>
        <w:sectPr>
          <w:pgSz w:w="12240" w:h="15840"/>
          <w:pgMar w:header="0" w:footer="0" w:top="500" w:bottom="280" w:left="0" w:right="0"/>
        </w:sectPr>
      </w:pPr>
    </w:p>
    <w:p>
      <w:pPr>
        <w:pStyle w:val="BodyText"/>
        <w:spacing w:line="247" w:lineRule="auto" w:before="102"/>
        <w:ind w:left="2817" w:right="149"/>
      </w:pPr>
      <w:r>
        <w:rPr>
          <w:w w:val="110"/>
        </w:rPr>
        <w:t>Unlike in the early years of the present expansion, investors can no longer expect a favorable confluence of strong economic growth and easy monetary conditions.</w:t>
      </w:r>
    </w:p>
    <w:p>
      <w:pPr>
        <w:pStyle w:val="BodyText"/>
        <w:spacing w:line="247" w:lineRule="auto" w:before="4"/>
        <w:ind w:left="2817" w:right="403"/>
      </w:pPr>
      <w:r>
        <w:rPr>
          <w:w w:val="110"/>
        </w:rPr>
        <w:t>Assuming a lack of negative economic shocks next year, the Fed might hike rates as many as four more times in the</w:t>
      </w:r>
    </w:p>
    <w:p>
      <w:pPr>
        <w:pStyle w:val="BodyText"/>
        <w:spacing w:line="247" w:lineRule="auto" w:before="4"/>
        <w:ind w:left="2817" w:right="122"/>
      </w:pPr>
      <w:r>
        <w:rPr>
          <w:spacing w:val="-2"/>
          <w:w w:val="110"/>
        </w:rPr>
        <w:t>twelve</w:t>
      </w:r>
      <w:r>
        <w:rPr>
          <w:spacing w:val="-13"/>
          <w:w w:val="110"/>
        </w:rPr>
        <w:t> </w:t>
      </w:r>
      <w:r>
        <w:rPr>
          <w:w w:val="110"/>
        </w:rPr>
        <w:t>months</w:t>
      </w:r>
      <w:r>
        <w:rPr>
          <w:spacing w:val="-13"/>
          <w:w w:val="110"/>
        </w:rPr>
        <w:t> </w:t>
      </w:r>
      <w:r>
        <w:rPr>
          <w:w w:val="110"/>
        </w:rPr>
        <w:t>from</w:t>
      </w:r>
      <w:r>
        <w:rPr>
          <w:spacing w:val="-13"/>
          <w:w w:val="110"/>
        </w:rPr>
        <w:t> </w:t>
      </w:r>
      <w:r>
        <w:rPr>
          <w:w w:val="110"/>
        </w:rPr>
        <w:t>December</w:t>
      </w:r>
      <w:r>
        <w:rPr>
          <w:spacing w:val="-13"/>
          <w:w w:val="110"/>
        </w:rPr>
        <w:t> </w:t>
      </w:r>
      <w:r>
        <w:rPr>
          <w:w w:val="110"/>
        </w:rPr>
        <w:t>2018.</w:t>
      </w:r>
      <w:r>
        <w:rPr>
          <w:spacing w:val="-13"/>
          <w:w w:val="110"/>
        </w:rPr>
        <w:t> </w:t>
      </w:r>
      <w:r>
        <w:rPr>
          <w:w w:val="110"/>
        </w:rPr>
        <w:t>Many </w:t>
      </w:r>
      <w:r>
        <w:rPr>
          <w:spacing w:val="-3"/>
          <w:w w:val="110"/>
        </w:rPr>
        <w:t>investors </w:t>
      </w:r>
      <w:r>
        <w:rPr>
          <w:w w:val="110"/>
        </w:rPr>
        <w:t>never believed the </w:t>
      </w:r>
      <w:r>
        <w:rPr>
          <w:spacing w:val="-6"/>
          <w:w w:val="110"/>
        </w:rPr>
        <w:t>Fed </w:t>
      </w:r>
      <w:r>
        <w:rPr>
          <w:w w:val="110"/>
        </w:rPr>
        <w:t>would get this </w:t>
      </w:r>
      <w:r>
        <w:rPr>
          <w:spacing w:val="-8"/>
          <w:w w:val="110"/>
        </w:rPr>
        <w:t>far. </w:t>
      </w:r>
      <w:r>
        <w:rPr>
          <w:w w:val="110"/>
        </w:rPr>
        <w:t>Indeed, markets currently doubt the </w:t>
      </w:r>
      <w:r>
        <w:rPr>
          <w:spacing w:val="-6"/>
          <w:w w:val="110"/>
        </w:rPr>
        <w:t>Fed </w:t>
      </w:r>
      <w:r>
        <w:rPr>
          <w:w w:val="110"/>
        </w:rPr>
        <w:t>will see its stated schedule of </w:t>
      </w:r>
      <w:r>
        <w:rPr>
          <w:spacing w:val="-5"/>
          <w:w w:val="110"/>
        </w:rPr>
        <w:t>hikes </w:t>
      </w:r>
      <w:r>
        <w:rPr>
          <w:w w:val="110"/>
        </w:rPr>
        <w:t>through. </w:t>
      </w:r>
      <w:r>
        <w:rPr>
          <w:spacing w:val="-5"/>
          <w:w w:val="110"/>
        </w:rPr>
        <w:t>However, </w:t>
      </w:r>
      <w:r>
        <w:rPr>
          <w:spacing w:val="-3"/>
          <w:w w:val="110"/>
        </w:rPr>
        <w:t>investors </w:t>
      </w:r>
      <w:r>
        <w:rPr>
          <w:w w:val="110"/>
        </w:rPr>
        <w:t>should be mindful that there have already been eight </w:t>
      </w:r>
      <w:r>
        <w:rPr>
          <w:spacing w:val="-3"/>
          <w:w w:val="110"/>
        </w:rPr>
        <w:t>rate </w:t>
      </w:r>
      <w:r>
        <w:rPr>
          <w:w w:val="110"/>
        </w:rPr>
        <w:t>increases of </w:t>
      </w:r>
      <w:r>
        <w:rPr>
          <w:spacing w:val="-3"/>
          <w:w w:val="110"/>
        </w:rPr>
        <w:t>25 </w:t>
      </w:r>
      <w:r>
        <w:rPr>
          <w:w w:val="110"/>
        </w:rPr>
        <w:t>basis points. The </w:t>
      </w:r>
      <w:r>
        <w:rPr>
          <w:spacing w:val="-6"/>
          <w:w w:val="110"/>
        </w:rPr>
        <w:t>Fed </w:t>
      </w:r>
      <w:r>
        <w:rPr>
          <w:w w:val="110"/>
        </w:rPr>
        <w:t>may do significantly less, as markets</w:t>
      </w:r>
      <w:r>
        <w:rPr>
          <w:spacing w:val="11"/>
          <w:w w:val="110"/>
        </w:rPr>
        <w:t> </w:t>
      </w:r>
      <w:r>
        <w:rPr>
          <w:w w:val="110"/>
        </w:rPr>
        <w:t>now</w:t>
      </w:r>
    </w:p>
    <w:p>
      <w:pPr>
        <w:pStyle w:val="BodyText"/>
        <w:spacing w:line="247" w:lineRule="auto" w:before="8"/>
        <w:ind w:left="2817" w:right="-9"/>
      </w:pPr>
      <w:r>
        <w:rPr>
          <w:w w:val="110"/>
        </w:rPr>
        <w:t>expect. </w:t>
      </w:r>
      <w:r>
        <w:rPr>
          <w:spacing w:val="-5"/>
          <w:w w:val="110"/>
        </w:rPr>
        <w:t>However, </w:t>
      </w:r>
      <w:r>
        <w:rPr>
          <w:w w:val="110"/>
        </w:rPr>
        <w:t>under the most positive </w:t>
      </w:r>
      <w:r>
        <w:rPr>
          <w:spacing w:val="-7"/>
          <w:w w:val="110"/>
        </w:rPr>
        <w:t>US </w:t>
      </w:r>
      <w:r>
        <w:rPr>
          <w:w w:val="110"/>
        </w:rPr>
        <w:t>growth scenarios, the </w:t>
      </w:r>
      <w:r>
        <w:rPr>
          <w:spacing w:val="-3"/>
          <w:w w:val="110"/>
        </w:rPr>
        <w:t>rate </w:t>
      </w:r>
      <w:r>
        <w:rPr>
          <w:w w:val="110"/>
        </w:rPr>
        <w:t>hike tally could conceivably reach </w:t>
      </w:r>
      <w:r>
        <w:rPr>
          <w:spacing w:val="-2"/>
          <w:w w:val="110"/>
        </w:rPr>
        <w:t>twelve </w:t>
      </w:r>
      <w:r>
        <w:rPr>
          <w:w w:val="110"/>
        </w:rPr>
        <w:t>or thirteen by the end of </w:t>
      </w:r>
      <w:r>
        <w:rPr>
          <w:spacing w:val="-3"/>
          <w:w w:val="110"/>
        </w:rPr>
        <w:t>2019.</w:t>
      </w:r>
    </w:p>
    <w:p>
      <w:pPr>
        <w:pStyle w:val="BodyText"/>
        <w:spacing w:line="247" w:lineRule="auto" w:before="102"/>
        <w:ind w:left="288" w:right="1634"/>
      </w:pPr>
      <w:r>
        <w:rPr/>
        <w:br w:type="column"/>
      </w:r>
      <w:r>
        <w:rPr>
          <w:w w:val="110"/>
        </w:rPr>
        <w:t>Fed interest rate hikes have typically been an indicator of favorable conditions. As the economy strengthens, corporate profits rise, markets rally, and the Fed tightens</w:t>
      </w:r>
    </w:p>
    <w:p>
      <w:pPr>
        <w:pStyle w:val="BodyText"/>
        <w:spacing w:line="247" w:lineRule="auto" w:before="4"/>
        <w:ind w:left="288" w:right="1556"/>
      </w:pPr>
      <w:r>
        <w:rPr>
          <w:w w:val="110"/>
        </w:rPr>
        <w:t>in response to this strength. Early cycle tightening periods are thus positive for </w:t>
      </w:r>
      <w:r>
        <w:rPr>
          <w:spacing w:val="-3"/>
          <w:w w:val="110"/>
        </w:rPr>
        <w:t>investors </w:t>
      </w:r>
      <w:r>
        <w:rPr>
          <w:w w:val="110"/>
        </w:rPr>
        <w:t>– </w:t>
      </w:r>
      <w:r>
        <w:rPr>
          <w:b/>
          <w:w w:val="110"/>
        </w:rPr>
        <w:t>figure 5</w:t>
      </w:r>
      <w:r>
        <w:rPr>
          <w:w w:val="110"/>
        </w:rPr>
        <w:t>. The </w:t>
      </w:r>
      <w:r>
        <w:rPr>
          <w:spacing w:val="-6"/>
          <w:w w:val="110"/>
        </w:rPr>
        <w:t>Fed </w:t>
      </w:r>
      <w:r>
        <w:rPr>
          <w:w w:val="110"/>
        </w:rPr>
        <w:t>then gradually raises its risk-free </w:t>
      </w:r>
      <w:r>
        <w:rPr>
          <w:spacing w:val="-3"/>
          <w:w w:val="110"/>
        </w:rPr>
        <w:t>rate towards </w:t>
      </w:r>
      <w:r>
        <w:rPr>
          <w:w w:val="110"/>
        </w:rPr>
        <w:t>or above the US nominal economic growth </w:t>
      </w:r>
      <w:r>
        <w:rPr>
          <w:spacing w:val="-4"/>
          <w:w w:val="110"/>
        </w:rPr>
        <w:t>rate. </w:t>
      </w:r>
      <w:r>
        <w:rPr>
          <w:w w:val="110"/>
        </w:rPr>
        <w:t>As the expansion ages, and parts of the economy overheat, underlying risks progressively build – see </w:t>
      </w:r>
      <w:r>
        <w:rPr>
          <w:b/>
          <w:w w:val="110"/>
          <w:u w:val="single"/>
        </w:rPr>
        <w:t>What to expect when you are</w:t>
      </w:r>
      <w:r>
        <w:rPr>
          <w:b/>
          <w:w w:val="110"/>
        </w:rPr>
        <w:t> </w:t>
      </w:r>
      <w:r>
        <w:rPr>
          <w:b/>
          <w:w w:val="110"/>
          <w:u w:val="single"/>
        </w:rPr>
        <w:t>expecting recession</w:t>
      </w:r>
      <w:r>
        <w:rPr>
          <w:b/>
          <w:w w:val="110"/>
        </w:rPr>
        <w:t> </w:t>
      </w:r>
      <w:r>
        <w:rPr>
          <w:spacing w:val="-4"/>
          <w:w w:val="110"/>
        </w:rPr>
        <w:t>below. </w:t>
      </w:r>
      <w:r>
        <w:rPr>
          <w:w w:val="110"/>
        </w:rPr>
        <w:t>Subsequently, the early stages of </w:t>
      </w:r>
      <w:r>
        <w:rPr>
          <w:spacing w:val="-6"/>
          <w:w w:val="110"/>
        </w:rPr>
        <w:t>Fed </w:t>
      </w:r>
      <w:r>
        <w:rPr>
          <w:w w:val="110"/>
        </w:rPr>
        <w:t>easing cycles are generally bearish for </w:t>
      </w:r>
      <w:r>
        <w:rPr>
          <w:spacing w:val="-3"/>
          <w:w w:val="110"/>
        </w:rPr>
        <w:t>investors. </w:t>
      </w:r>
      <w:r>
        <w:rPr>
          <w:w w:val="110"/>
        </w:rPr>
        <w:t>Business cycle activity is depressed, and the </w:t>
      </w:r>
      <w:r>
        <w:rPr>
          <w:spacing w:val="-6"/>
          <w:w w:val="110"/>
        </w:rPr>
        <w:t>Fed </w:t>
      </w:r>
      <w:r>
        <w:rPr>
          <w:w w:val="110"/>
        </w:rPr>
        <w:t>is typically lagging behind in delivering the </w:t>
      </w:r>
      <w:r>
        <w:rPr>
          <w:spacing w:val="-3"/>
          <w:w w:val="110"/>
        </w:rPr>
        <w:t>rate </w:t>
      </w:r>
      <w:r>
        <w:rPr>
          <w:w w:val="110"/>
        </w:rPr>
        <w:t>cuts necessary to stimulate</w:t>
      </w:r>
      <w:r>
        <w:rPr>
          <w:spacing w:val="32"/>
          <w:w w:val="110"/>
        </w:rPr>
        <w:t> </w:t>
      </w:r>
      <w:r>
        <w:rPr>
          <w:spacing w:val="-4"/>
          <w:w w:val="110"/>
        </w:rPr>
        <w:t>recovery.</w:t>
      </w:r>
    </w:p>
    <w:p>
      <w:pPr>
        <w:pStyle w:val="BodyText"/>
        <w:spacing w:line="247" w:lineRule="auto" w:before="16"/>
        <w:ind w:left="288" w:right="978"/>
      </w:pPr>
      <w:r>
        <w:rPr>
          <w:w w:val="110"/>
        </w:rPr>
        <w:t>That said, the fact that the US is raising rates means it will ultimately have the monetary firepower to re-energize the economy when conditions call for it.</w:t>
      </w:r>
    </w:p>
    <w:p>
      <w:pPr>
        <w:spacing w:after="0" w:line="247" w:lineRule="auto"/>
        <w:sectPr>
          <w:type w:val="continuous"/>
          <w:pgSz w:w="12240" w:h="15840"/>
          <w:pgMar w:top="840" w:bottom="280" w:left="0" w:right="0"/>
          <w:cols w:num="2" w:equalWidth="0">
            <w:col w:w="6605" w:space="40"/>
            <w:col w:w="5595"/>
          </w:cols>
        </w:sectPr>
      </w:pPr>
    </w:p>
    <w:p>
      <w:pPr>
        <w:pStyle w:val="BodyText"/>
        <w:spacing w:before="4"/>
      </w:pPr>
    </w:p>
    <w:p>
      <w:pPr>
        <w:spacing w:before="101"/>
        <w:ind w:left="0" w:right="649" w:firstLine="0"/>
        <w:jc w:val="right"/>
        <w:rPr>
          <w:sz w:val="16"/>
        </w:rPr>
      </w:pPr>
      <w:r>
        <w:rPr/>
        <w:pict>
          <v:line style="position:absolute;mso-position-horizontal-relative:page;mso-position-vertical-relative:paragraph;z-index:-40;mso-wrap-distance-left:0;mso-wrap-distance-right:0" from="573.283386pt,16.553776pt" to="578.716386pt,16.553776pt" stroked="true" strokeweight=".75pt" strokecolor="#59bceb">
            <v:stroke dashstyle="solid"/>
            <w10:wrap type="topAndBottom"/>
          </v:line>
        </w:pict>
      </w:r>
      <w:r>
        <w:rPr>
          <w:color w:val="59BCEB"/>
          <w:w w:val="85"/>
          <w:sz w:val="16"/>
        </w:rPr>
        <w:t>13</w:t>
      </w:r>
    </w:p>
    <w:p>
      <w:pPr>
        <w:pStyle w:val="BodyText"/>
        <w:rPr>
          <w:sz w:val="20"/>
        </w:rPr>
      </w:pPr>
    </w:p>
    <w:p>
      <w:pPr>
        <w:pStyle w:val="BodyText"/>
        <w:spacing w:before="7"/>
        <w:rPr>
          <w:sz w:val="22"/>
        </w:rPr>
      </w:pPr>
      <w:r>
        <w:rPr/>
        <w:pict>
          <v:line style="position:absolute;mso-position-horizontal-relative:page;mso-position-vertical-relative:paragraph;z-index:-16;mso-wrap-distance-left:0;mso-wrap-distance-right:0" from="72pt,16.832468pt" to="102.809pt,16.832468pt" stroked="true" strokeweight="2.11pt" strokecolor="#000000">
            <v:stroke dashstyle="solid"/>
            <w10:wrap type="topAndBottom"/>
          </v:line>
        </w:pict>
      </w:r>
    </w:p>
    <w:p>
      <w:pPr>
        <w:spacing w:before="143"/>
        <w:ind w:left="1440" w:right="0" w:firstLine="0"/>
        <w:jc w:val="left"/>
        <w:rPr>
          <w:sz w:val="16"/>
        </w:rPr>
      </w:pPr>
      <w:r>
        <w:rPr>
          <w:w w:val="120"/>
          <w:sz w:val="16"/>
        </w:rPr>
        <w:t>FIGURE 5. EARLY TIGHTENING BULLISH FOR EQUITIES, EARLY EASING BEARISH</w:t>
      </w:r>
    </w:p>
    <w:p>
      <w:pPr>
        <w:pStyle w:val="BodyText"/>
        <w:spacing w:before="12"/>
        <w:rPr>
          <w:sz w:val="21"/>
        </w:rPr>
      </w:pPr>
    </w:p>
    <w:p>
      <w:pPr>
        <w:spacing w:after="0"/>
        <w:rPr>
          <w:sz w:val="21"/>
        </w:rPr>
        <w:sectPr>
          <w:type w:val="continuous"/>
          <w:pgSz w:w="12240" w:h="15840"/>
          <w:pgMar w:top="840" w:bottom="280" w:left="0" w:right="0"/>
        </w:sectPr>
      </w:pPr>
    </w:p>
    <w:p>
      <w:pPr>
        <w:spacing w:before="101"/>
        <w:ind w:left="0" w:right="0" w:firstLine="0"/>
        <w:jc w:val="right"/>
        <w:rPr>
          <w:sz w:val="17"/>
        </w:rPr>
      </w:pPr>
      <w:r>
        <w:rPr>
          <w:color w:val="087DC2"/>
          <w:w w:val="110"/>
          <w:sz w:val="17"/>
        </w:rPr>
        <w:t>Percent</w:t>
      </w:r>
    </w:p>
    <w:p>
      <w:pPr>
        <w:tabs>
          <w:tab w:pos="3051" w:val="left" w:leader="none"/>
        </w:tabs>
        <w:spacing w:before="121"/>
        <w:ind w:left="1359" w:right="0" w:firstLine="0"/>
        <w:jc w:val="left"/>
        <w:rPr>
          <w:sz w:val="14"/>
        </w:rPr>
      </w:pPr>
      <w:r>
        <w:rPr/>
        <w:br w:type="column"/>
      </w:r>
      <w:r>
        <w:rPr>
          <w:spacing w:val="-5"/>
          <w:w w:val="120"/>
          <w:sz w:val="14"/>
        </w:rPr>
        <w:t>Fed </w:t>
      </w:r>
      <w:r>
        <w:rPr>
          <w:w w:val="120"/>
          <w:sz w:val="14"/>
        </w:rPr>
        <w:t>funds</w:t>
      </w:r>
      <w:r>
        <w:rPr>
          <w:spacing w:val="-12"/>
          <w:w w:val="120"/>
          <w:sz w:val="14"/>
        </w:rPr>
        <w:t> </w:t>
      </w:r>
      <w:r>
        <w:rPr>
          <w:spacing w:val="-3"/>
          <w:w w:val="120"/>
          <w:sz w:val="14"/>
        </w:rPr>
        <w:t>rate</w:t>
      </w:r>
      <w:r>
        <w:rPr>
          <w:spacing w:val="-8"/>
          <w:w w:val="120"/>
          <w:sz w:val="14"/>
        </w:rPr>
        <w:t> </w:t>
      </w:r>
      <w:r>
        <w:rPr>
          <w:w w:val="120"/>
          <w:sz w:val="14"/>
        </w:rPr>
        <w:t>(left)</w:t>
        <w:tab/>
        <w:t>S&amp;P 500 </w:t>
      </w:r>
      <w:r>
        <w:rPr>
          <w:spacing w:val="-2"/>
          <w:w w:val="120"/>
          <w:sz w:val="14"/>
        </w:rPr>
        <w:t>total </w:t>
      </w:r>
      <w:r>
        <w:rPr>
          <w:w w:val="120"/>
          <w:sz w:val="14"/>
        </w:rPr>
        <w:t>return</w:t>
      </w:r>
      <w:r>
        <w:rPr>
          <w:spacing w:val="-14"/>
          <w:w w:val="120"/>
          <w:sz w:val="14"/>
        </w:rPr>
        <w:t> </w:t>
      </w:r>
      <w:r>
        <w:rPr>
          <w:spacing w:val="-5"/>
          <w:w w:val="120"/>
          <w:sz w:val="14"/>
        </w:rPr>
        <w:t>(right)</w:t>
      </w:r>
    </w:p>
    <w:p>
      <w:pPr>
        <w:spacing w:before="101"/>
        <w:ind w:left="847" w:right="0" w:firstLine="0"/>
        <w:jc w:val="left"/>
        <w:rPr>
          <w:sz w:val="17"/>
        </w:rPr>
      </w:pPr>
      <w:r>
        <w:rPr/>
        <w:br w:type="column"/>
      </w:r>
      <w:r>
        <w:rPr>
          <w:color w:val="087DC2"/>
          <w:w w:val="110"/>
          <w:sz w:val="17"/>
        </w:rPr>
        <w:t>Year-on-year change</w:t>
      </w:r>
    </w:p>
    <w:p>
      <w:pPr>
        <w:spacing w:after="0"/>
        <w:jc w:val="left"/>
        <w:rPr>
          <w:sz w:val="17"/>
        </w:rPr>
        <w:sectPr>
          <w:type w:val="continuous"/>
          <w:pgSz w:w="12240" w:h="15840"/>
          <w:pgMar w:top="840" w:bottom="280" w:left="0" w:right="0"/>
          <w:cols w:num="3" w:equalWidth="0">
            <w:col w:w="2040" w:space="40"/>
            <w:col w:w="4872" w:space="39"/>
            <w:col w:w="5249"/>
          </w:cols>
        </w:sectPr>
      </w:pPr>
    </w:p>
    <w:p>
      <w:pPr>
        <w:pStyle w:val="BodyText"/>
        <w:spacing w:before="9"/>
        <w:rPr>
          <w:sz w:val="14"/>
        </w:rPr>
      </w:pPr>
    </w:p>
    <w:p>
      <w:pPr>
        <w:tabs>
          <w:tab w:pos="9091" w:val="left" w:leader="none"/>
        </w:tabs>
        <w:spacing w:before="0" w:after="3"/>
        <w:ind w:left="1448" w:right="0" w:firstLine="0"/>
        <w:jc w:val="left"/>
        <w:rPr>
          <w:sz w:val="13"/>
        </w:rPr>
      </w:pPr>
      <w:r>
        <w:rPr/>
        <w:pict>
          <v:rect style="position:absolute;margin-left:159.160004pt;margin-top:-18.407936pt;width:7.476pt;height:7.477pt;mso-position-horizontal-relative:page;mso-position-vertical-relative:paragraph;z-index:2392" filled="true" fillcolor="#5bbceb" stroked="false">
            <v:fill type="solid"/>
            <w10:wrap type="none"/>
          </v:rect>
        </w:pict>
      </w:r>
      <w:r>
        <w:rPr/>
        <w:pict>
          <v:rect style="position:absolute;margin-left:243.759995pt;margin-top:-18.407936pt;width:7.476pt;height:7.477pt;mso-position-horizontal-relative:page;mso-position-vertical-relative:paragraph;z-index:-412648" filled="true" fillcolor="#a6905d" stroked="false">
            <v:fill type="solid"/>
            <w10:wrap type="none"/>
          </v:rect>
        </w:pict>
      </w:r>
      <w:r>
        <w:rPr>
          <w:w w:val="110"/>
          <w:sz w:val="13"/>
        </w:rPr>
        <w:t>12</w:t>
      </w:r>
      <w:r>
        <w:rPr>
          <w:spacing w:val="-3"/>
          <w:w w:val="110"/>
          <w:sz w:val="13"/>
        </w:rPr>
        <w:t> </w:t>
      </w:r>
      <w:r>
        <w:rPr>
          <w:w w:val="120"/>
          <w:sz w:val="13"/>
        </w:rPr>
        <w:t>%</w:t>
        <w:tab/>
        <w:t>60</w:t>
      </w:r>
      <w:r>
        <w:rPr>
          <w:spacing w:val="-1"/>
          <w:w w:val="120"/>
          <w:sz w:val="13"/>
        </w:rPr>
        <w:t> </w:t>
      </w:r>
      <w:r>
        <w:rPr>
          <w:w w:val="120"/>
          <w:sz w:val="13"/>
        </w:rPr>
        <w:t>%</w:t>
      </w:r>
    </w:p>
    <w:p>
      <w:pPr>
        <w:pStyle w:val="BodyText"/>
        <w:spacing w:line="20" w:lineRule="exact"/>
        <w:ind w:left="1445"/>
        <w:rPr>
          <w:sz w:val="2"/>
        </w:rPr>
      </w:pPr>
      <w:r>
        <w:rPr>
          <w:sz w:val="2"/>
        </w:rPr>
        <w:pict>
          <v:group style="width:397.55pt;height:1pt;mso-position-horizontal-relative:char;mso-position-vertical-relative:line" coordorigin="0,0" coordsize="7951,20">
            <v:line style="position:absolute" from="40,10" to="7931,10" stroked="true" strokeweight="1pt" strokecolor="#9d9d9c">
              <v:stroke dashstyle="dot"/>
            </v:line>
            <v:line style="position:absolute" from="0,10" to="0,10" stroked="true" strokeweight="1pt" strokecolor="#9d9d9c">
              <v:stroke dashstyle="solid"/>
            </v:line>
            <v:line style="position:absolute" from="7951,10" to="7951,10" stroked="true" strokeweight="1pt" strokecolor="#9d9d9c">
              <v:stroke dashstyle="solid"/>
            </v:line>
          </v:group>
        </w:pict>
      </w:r>
      <w:r>
        <w:rPr>
          <w:sz w:val="2"/>
        </w:rPr>
      </w:r>
    </w:p>
    <w:p>
      <w:pPr>
        <w:pStyle w:val="BodyText"/>
        <w:spacing w:before="4"/>
        <w:rPr>
          <w:sz w:val="14"/>
        </w:rPr>
      </w:pPr>
      <w:r>
        <w:rPr/>
        <w:pict>
          <v:group style="position:absolute;margin-left:72.416801pt;margin-top:11.2258pt;width:399.75pt;height:123.75pt;mso-position-horizontal-relative:page;mso-position-vertical-relative:paragraph;z-index:320;mso-wrap-distance-left:0;mso-wrap-distance-right:0" coordorigin="1448,225" coordsize="7995,2475">
            <v:line style="position:absolute" from="1496,2689" to="9387,2689" stroked="true" strokeweight="1pt" strokecolor="#9d9d9c">
              <v:stroke dashstyle="dot"/>
            </v:line>
            <v:line style="position:absolute" from="1456,2689" to="1456,2689" stroked="true" strokeweight="1pt" strokecolor="#9d9d9c">
              <v:stroke dashstyle="solid"/>
            </v:line>
            <v:line style="position:absolute" from="9407,2689" to="9407,2689" stroked="true" strokeweight="1pt" strokecolor="#9d9d9c">
              <v:stroke dashstyle="solid"/>
            </v:line>
            <v:line style="position:absolute" from="1496,2239" to="9387,2239" stroked="true" strokeweight="1pt" strokecolor="#9d9d9c">
              <v:stroke dashstyle="dot"/>
            </v:line>
            <v:line style="position:absolute" from="1456,2239" to="1456,2239" stroked="true" strokeweight="1pt" strokecolor="#9d9d9c">
              <v:stroke dashstyle="solid"/>
            </v:line>
            <v:line style="position:absolute" from="9407,2239" to="9407,2239" stroked="true" strokeweight="1pt" strokecolor="#9d9d9c">
              <v:stroke dashstyle="solid"/>
            </v:line>
            <v:line style="position:absolute" from="1496,1789" to="9387,1789" stroked="true" strokeweight="1pt" strokecolor="#9d9d9c">
              <v:stroke dashstyle="dot"/>
            </v:line>
            <v:line style="position:absolute" from="1456,1789" to="1456,1789" stroked="true" strokeweight="1pt" strokecolor="#9d9d9c">
              <v:stroke dashstyle="solid"/>
            </v:line>
            <v:line style="position:absolute" from="9407,1789" to="9407,1789" stroked="true" strokeweight="1pt" strokecolor="#9d9d9c">
              <v:stroke dashstyle="solid"/>
            </v:line>
            <v:line style="position:absolute" from="1496,1339" to="9387,1339" stroked="true" strokeweight="1pt" strokecolor="#9d9d9c">
              <v:stroke dashstyle="dot"/>
            </v:line>
            <v:line style="position:absolute" from="1456,1339" to="1456,1339" stroked="true" strokeweight="1pt" strokecolor="#9d9d9c">
              <v:stroke dashstyle="solid"/>
            </v:line>
            <v:line style="position:absolute" from="9407,1339" to="9407,1339" stroked="true" strokeweight="1pt" strokecolor="#9d9d9c">
              <v:stroke dashstyle="solid"/>
            </v:line>
            <v:line style="position:absolute" from="1496,890" to="9387,890" stroked="true" strokeweight="1pt" strokecolor="#9d9d9c">
              <v:stroke dashstyle="dot"/>
            </v:line>
            <v:line style="position:absolute" from="1456,890" to="1456,890" stroked="true" strokeweight="1pt" strokecolor="#9d9d9c">
              <v:stroke dashstyle="solid"/>
            </v:line>
            <v:line style="position:absolute" from="9407,890" to="9407,890" stroked="true" strokeweight="1pt" strokecolor="#9d9d9c">
              <v:stroke dashstyle="solid"/>
            </v:line>
            <v:line style="position:absolute" from="1496,440" to="9387,440" stroked="true" strokeweight="1pt" strokecolor="#9d9d9c">
              <v:stroke dashstyle="dot"/>
            </v:line>
            <v:line style="position:absolute" from="1456,440" to="1456,440" stroked="true" strokeweight="1pt" strokecolor="#9d9d9c">
              <v:stroke dashstyle="solid"/>
            </v:line>
            <v:line style="position:absolute" from="9407,440" to="9407,440" stroked="true" strokeweight="1pt" strokecolor="#9d9d9c">
              <v:stroke dashstyle="solid"/>
            </v:line>
            <v:shape style="position:absolute;left:1997;top:224;width:6727;height:2446" type="#_x0000_t75" stroked="false">
              <v:imagedata r:id="rId38" o:title=""/>
            </v:shape>
            <v:shape style="position:absolute;left:8891;top:1932;width:43;height:43" coordorigin="8892,1933" coordsize="43,43" path="m8925,1933l8901,1933,8892,1942,8892,1965,8901,1975,8925,1975,8934,1965,8934,1942,8925,1933xe" filled="true" fillcolor="#5bbceb" stroked="false">
              <v:path arrowok="t"/>
              <v:fill type="solid"/>
            </v:shape>
            <v:shape style="position:absolute;left:9087;top:1862;width:43;height:43" coordorigin="9088,1862" coordsize="43,43" path="m9121,1862l9097,1862,9088,1871,9088,1895,9097,1904,9121,1904,9130,1895,9130,1871,9121,1862xe" filled="true" fillcolor="#5bbceb" stroked="false">
              <v:path arrowok="t"/>
              <v:fill type="solid"/>
            </v:shape>
            <v:shape style="position:absolute;left:1448;top:260;width:149;height:165" type="#_x0000_t202" filled="false" stroked="false">
              <v:textbox inset="0,0,0,0">
                <w:txbxContent>
                  <w:p>
                    <w:pPr>
                      <w:spacing w:line="157" w:lineRule="exact" w:before="8"/>
                      <w:ind w:left="0" w:right="0" w:firstLine="0"/>
                      <w:jc w:val="left"/>
                      <w:rPr>
                        <w:sz w:val="13"/>
                      </w:rPr>
                    </w:pPr>
                    <w:r>
                      <w:rPr>
                        <w:sz w:val="13"/>
                      </w:rPr>
                      <w:t>10</w:t>
                    </w:r>
                  </w:p>
                </w:txbxContent>
              </v:textbox>
              <w10:wrap type="none"/>
            </v:shape>
            <v:shape style="position:absolute;left:9252;top:260;width:191;height:165" type="#_x0000_t202" filled="false" stroked="false">
              <v:textbox inset="0,0,0,0">
                <w:txbxContent>
                  <w:p>
                    <w:pPr>
                      <w:spacing w:line="157" w:lineRule="exact" w:before="8"/>
                      <w:ind w:left="0" w:right="0" w:firstLine="0"/>
                      <w:jc w:val="left"/>
                      <w:rPr>
                        <w:sz w:val="13"/>
                      </w:rPr>
                    </w:pPr>
                    <w:r>
                      <w:rPr>
                        <w:w w:val="130"/>
                        <w:sz w:val="13"/>
                      </w:rPr>
                      <w:t>40</w:t>
                    </w:r>
                  </w:p>
                </w:txbxContent>
              </v:textbox>
              <w10:wrap type="none"/>
            </v:shape>
            <v:shape style="position:absolute;left:1448;top:710;width:106;height:165" type="#_x0000_t202" filled="false" stroked="false">
              <v:textbox inset="0,0,0,0">
                <w:txbxContent>
                  <w:p>
                    <w:pPr>
                      <w:spacing w:line="157" w:lineRule="exact" w:before="8"/>
                      <w:ind w:left="0" w:right="0" w:firstLine="0"/>
                      <w:jc w:val="left"/>
                      <w:rPr>
                        <w:sz w:val="13"/>
                      </w:rPr>
                    </w:pPr>
                    <w:r>
                      <w:rPr>
                        <w:w w:val="129"/>
                        <w:sz w:val="13"/>
                      </w:rPr>
                      <w:t>8</w:t>
                    </w:r>
                  </w:p>
                </w:txbxContent>
              </v:textbox>
              <w10:wrap type="none"/>
            </v:shape>
            <v:shape style="position:absolute;left:9259;top:710;width:181;height:165" type="#_x0000_t202" filled="false" stroked="false">
              <v:textbox inset="0,0,0,0">
                <w:txbxContent>
                  <w:p>
                    <w:pPr>
                      <w:spacing w:line="157" w:lineRule="exact" w:before="8"/>
                      <w:ind w:left="0" w:right="0" w:firstLine="0"/>
                      <w:jc w:val="left"/>
                      <w:rPr>
                        <w:sz w:val="13"/>
                      </w:rPr>
                    </w:pPr>
                    <w:r>
                      <w:rPr>
                        <w:w w:val="125"/>
                        <w:sz w:val="13"/>
                      </w:rPr>
                      <w:t>20</w:t>
                    </w:r>
                  </w:p>
                </w:txbxContent>
              </v:textbox>
              <w10:wrap type="none"/>
            </v:shape>
            <v:shape style="position:absolute;left:1448;top:1160;width:104;height:165" type="#_x0000_t202" filled="false" stroked="false">
              <v:textbox inset="0,0,0,0">
                <w:txbxContent>
                  <w:p>
                    <w:pPr>
                      <w:spacing w:line="157" w:lineRule="exact" w:before="8"/>
                      <w:ind w:left="0" w:right="0" w:firstLine="0"/>
                      <w:jc w:val="left"/>
                      <w:rPr>
                        <w:sz w:val="13"/>
                      </w:rPr>
                    </w:pPr>
                    <w:r>
                      <w:rPr>
                        <w:w w:val="126"/>
                        <w:sz w:val="13"/>
                      </w:rPr>
                      <w:t>6</w:t>
                    </w:r>
                  </w:p>
                </w:txbxContent>
              </v:textbox>
              <w10:wrap type="none"/>
            </v:shape>
            <v:shape style="position:absolute;left:9333;top:1160;width:109;height:165" type="#_x0000_t202" filled="false" stroked="false">
              <v:textbox inset="0,0,0,0">
                <w:txbxContent>
                  <w:p>
                    <w:pPr>
                      <w:spacing w:line="157" w:lineRule="exact" w:before="8"/>
                      <w:ind w:left="0" w:right="0" w:firstLine="0"/>
                      <w:jc w:val="left"/>
                      <w:rPr>
                        <w:sz w:val="13"/>
                      </w:rPr>
                    </w:pPr>
                    <w:r>
                      <w:rPr>
                        <w:w w:val="134"/>
                        <w:sz w:val="13"/>
                      </w:rPr>
                      <w:t>0</w:t>
                    </w:r>
                  </w:p>
                </w:txbxContent>
              </v:textbox>
              <w10:wrap type="none"/>
            </v:shape>
            <v:shape style="position:absolute;left:1448;top:1610;width:102;height:165" type="#_x0000_t202" filled="false" stroked="false">
              <v:textbox inset="0,0,0,0">
                <w:txbxContent>
                  <w:p>
                    <w:pPr>
                      <w:spacing w:line="157" w:lineRule="exact" w:before="8"/>
                      <w:ind w:left="0" w:right="0" w:firstLine="0"/>
                      <w:jc w:val="left"/>
                      <w:rPr>
                        <w:sz w:val="13"/>
                      </w:rPr>
                    </w:pPr>
                    <w:r>
                      <w:rPr>
                        <w:w w:val="123"/>
                        <w:sz w:val="13"/>
                      </w:rPr>
                      <w:t>4</w:t>
                    </w:r>
                  </w:p>
                </w:txbxContent>
              </v:textbox>
              <w10:wrap type="none"/>
            </v:shape>
            <v:shape style="position:absolute;left:9222;top:1610;width:220;height:165" type="#_x0000_t202" filled="false" stroked="false">
              <v:textbox inset="0,0,0,0">
                <w:txbxContent>
                  <w:p>
                    <w:pPr>
                      <w:spacing w:line="157" w:lineRule="exact" w:before="8"/>
                      <w:ind w:left="0" w:right="0" w:firstLine="0"/>
                      <w:jc w:val="left"/>
                      <w:rPr>
                        <w:sz w:val="13"/>
                      </w:rPr>
                    </w:pPr>
                    <w:r>
                      <w:rPr>
                        <w:w w:val="120"/>
                        <w:sz w:val="13"/>
                      </w:rPr>
                      <w:t>-20</w:t>
                    </w:r>
                  </w:p>
                </w:txbxContent>
              </v:textbox>
              <w10:wrap type="none"/>
            </v:shape>
            <v:shape style="position:absolute;left:1448;top:2059;width:97;height:165" type="#_x0000_t202" filled="false" stroked="false">
              <v:textbox inset="0,0,0,0">
                <w:txbxContent>
                  <w:p>
                    <w:pPr>
                      <w:spacing w:line="157" w:lineRule="exact" w:before="8"/>
                      <w:ind w:left="0" w:right="0" w:firstLine="0"/>
                      <w:jc w:val="left"/>
                      <w:rPr>
                        <w:sz w:val="13"/>
                      </w:rPr>
                    </w:pPr>
                    <w:r>
                      <w:rPr>
                        <w:w w:val="116"/>
                        <w:sz w:val="13"/>
                      </w:rPr>
                      <w:t>2</w:t>
                    </w:r>
                  </w:p>
                </w:txbxContent>
              </v:textbox>
              <w10:wrap type="none"/>
            </v:shape>
            <v:shape style="position:absolute;left:9208;top:2059;width:234;height:165" type="#_x0000_t202" filled="false" stroked="false">
              <v:textbox inset="0,0,0,0">
                <w:txbxContent>
                  <w:p>
                    <w:pPr>
                      <w:spacing w:line="157" w:lineRule="exact" w:before="8"/>
                      <w:ind w:left="0" w:right="0" w:firstLine="0"/>
                      <w:jc w:val="left"/>
                      <w:rPr>
                        <w:sz w:val="13"/>
                      </w:rPr>
                    </w:pPr>
                    <w:r>
                      <w:rPr>
                        <w:w w:val="125"/>
                        <w:sz w:val="13"/>
                      </w:rPr>
                      <w:t>-40</w:t>
                    </w:r>
                  </w:p>
                </w:txbxContent>
              </v:textbox>
              <w10:wrap type="none"/>
            </v:shape>
            <v:shape style="position:absolute;left:1448;top:2509;width:109;height:165" type="#_x0000_t202" filled="false" stroked="false">
              <v:textbox inset="0,0,0,0">
                <w:txbxContent>
                  <w:p>
                    <w:pPr>
                      <w:spacing w:line="157" w:lineRule="exact" w:before="8"/>
                      <w:ind w:left="0" w:right="0" w:firstLine="0"/>
                      <w:jc w:val="left"/>
                      <w:rPr>
                        <w:sz w:val="13"/>
                      </w:rPr>
                    </w:pPr>
                    <w:r>
                      <w:rPr>
                        <w:w w:val="134"/>
                        <w:sz w:val="13"/>
                      </w:rPr>
                      <w:t>0</w:t>
                    </w:r>
                  </w:p>
                </w:txbxContent>
              </v:textbox>
              <w10:wrap type="none"/>
            </v:shape>
            <v:shape style="position:absolute;left:9206;top:2509;width:236;height:165" type="#_x0000_t202" filled="false" stroked="false">
              <v:textbox inset="0,0,0,0">
                <w:txbxContent>
                  <w:p>
                    <w:pPr>
                      <w:spacing w:line="157" w:lineRule="exact" w:before="8"/>
                      <w:ind w:left="0" w:right="0" w:firstLine="0"/>
                      <w:jc w:val="left"/>
                      <w:rPr>
                        <w:sz w:val="13"/>
                      </w:rPr>
                    </w:pPr>
                    <w:r>
                      <w:rPr>
                        <w:w w:val="125"/>
                        <w:sz w:val="13"/>
                      </w:rPr>
                      <w:t>-60</w:t>
                    </w:r>
                  </w:p>
                </w:txbxContent>
              </v:textbox>
              <w10:wrap type="none"/>
            </v:shape>
            <w10:wrap type="topAndBottom"/>
          </v:group>
        </w:pict>
      </w:r>
    </w:p>
    <w:p>
      <w:pPr>
        <w:tabs>
          <w:tab w:pos="2835" w:val="left" w:leader="none"/>
          <w:tab w:pos="3818" w:val="left" w:leader="none"/>
          <w:tab w:pos="4771" w:val="left" w:leader="none"/>
          <w:tab w:pos="5755" w:val="left" w:leader="none"/>
          <w:tab w:pos="6754" w:val="left" w:leader="none"/>
          <w:tab w:pos="7738" w:val="left" w:leader="none"/>
          <w:tab w:pos="8697" w:val="left" w:leader="none"/>
        </w:tabs>
        <w:spacing w:before="131"/>
        <w:ind w:left="1860" w:right="0" w:firstLine="0"/>
        <w:jc w:val="left"/>
        <w:rPr>
          <w:sz w:val="13"/>
        </w:rPr>
      </w:pPr>
      <w:r>
        <w:rPr>
          <w:w w:val="60"/>
          <w:sz w:val="13"/>
        </w:rPr>
        <w:t>1</w:t>
      </w:r>
      <w:r>
        <w:rPr>
          <w:spacing w:val="-2"/>
          <w:w w:val="126"/>
          <w:sz w:val="13"/>
        </w:rPr>
        <w:t>9</w:t>
      </w:r>
      <w:r>
        <w:rPr>
          <w:spacing w:val="-3"/>
          <w:w w:val="125"/>
          <w:sz w:val="13"/>
        </w:rPr>
        <w:t>8</w:t>
      </w:r>
      <w:r>
        <w:rPr>
          <w:w w:val="125"/>
          <w:sz w:val="13"/>
        </w:rPr>
        <w:t>5</w:t>
      </w:r>
      <w:r>
        <w:rPr>
          <w:sz w:val="13"/>
        </w:rPr>
        <w:tab/>
      </w:r>
      <w:r>
        <w:rPr>
          <w:w w:val="112"/>
          <w:sz w:val="13"/>
        </w:rPr>
        <w:t>1990</w:t>
      </w:r>
      <w:r>
        <w:rPr>
          <w:sz w:val="13"/>
        </w:rPr>
        <w:tab/>
      </w:r>
      <w:r>
        <w:rPr>
          <w:w w:val="104"/>
          <w:sz w:val="13"/>
        </w:rPr>
        <w:t>19</w:t>
      </w:r>
      <w:r>
        <w:rPr>
          <w:spacing w:val="-1"/>
          <w:w w:val="104"/>
          <w:sz w:val="13"/>
        </w:rPr>
        <w:t>9</w:t>
      </w:r>
      <w:r>
        <w:rPr>
          <w:w w:val="122"/>
          <w:sz w:val="13"/>
        </w:rPr>
        <w:t>5</w:t>
      </w:r>
      <w:r>
        <w:rPr>
          <w:sz w:val="13"/>
        </w:rPr>
        <w:tab/>
      </w:r>
      <w:r>
        <w:rPr>
          <w:spacing w:val="-3"/>
          <w:w w:val="116"/>
          <w:sz w:val="13"/>
        </w:rPr>
        <w:t>2</w:t>
      </w:r>
      <w:r>
        <w:rPr>
          <w:w w:val="134"/>
          <w:sz w:val="13"/>
        </w:rPr>
        <w:t>000</w:t>
      </w:r>
      <w:r>
        <w:rPr>
          <w:sz w:val="13"/>
        </w:rPr>
        <w:tab/>
      </w:r>
      <w:r>
        <w:rPr>
          <w:spacing w:val="-3"/>
          <w:w w:val="116"/>
          <w:sz w:val="13"/>
        </w:rPr>
        <w:t>2</w:t>
      </w:r>
      <w:r>
        <w:rPr>
          <w:w w:val="130"/>
          <w:sz w:val="13"/>
        </w:rPr>
        <w:t>005</w:t>
      </w:r>
      <w:r>
        <w:rPr>
          <w:sz w:val="13"/>
        </w:rPr>
        <w:tab/>
      </w:r>
      <w:r>
        <w:rPr>
          <w:spacing w:val="-3"/>
          <w:w w:val="116"/>
          <w:sz w:val="13"/>
        </w:rPr>
        <w:t>2</w:t>
      </w:r>
      <w:r>
        <w:rPr>
          <w:w w:val="109"/>
          <w:sz w:val="13"/>
        </w:rPr>
        <w:t>010</w:t>
      </w:r>
      <w:r>
        <w:rPr>
          <w:sz w:val="13"/>
        </w:rPr>
        <w:tab/>
      </w:r>
      <w:r>
        <w:rPr>
          <w:spacing w:val="-3"/>
          <w:w w:val="116"/>
          <w:sz w:val="13"/>
        </w:rPr>
        <w:t>2</w:t>
      </w:r>
      <w:r>
        <w:rPr>
          <w:w w:val="105"/>
          <w:sz w:val="13"/>
        </w:rPr>
        <w:t>015</w:t>
      </w:r>
      <w:r>
        <w:rPr>
          <w:sz w:val="13"/>
        </w:rPr>
        <w:tab/>
      </w:r>
      <w:r>
        <w:rPr>
          <w:spacing w:val="-3"/>
          <w:w w:val="125"/>
          <w:sz w:val="13"/>
        </w:rPr>
        <w:t>2020</w:t>
      </w:r>
    </w:p>
    <w:p>
      <w:pPr>
        <w:pStyle w:val="BodyText"/>
        <w:rPr>
          <w:sz w:val="20"/>
        </w:rPr>
      </w:pPr>
    </w:p>
    <w:p>
      <w:pPr>
        <w:pStyle w:val="BodyText"/>
        <w:spacing w:before="1"/>
      </w:pPr>
    </w:p>
    <w:p>
      <w:pPr>
        <w:pStyle w:val="BodyText"/>
        <w:spacing w:line="264" w:lineRule="auto"/>
        <w:ind w:left="1440" w:right="2815"/>
        <w:jc w:val="both"/>
        <w:rPr>
          <w:rFonts w:ascii="Arial Narrow"/>
        </w:rPr>
      </w:pPr>
      <w:r>
        <w:rPr>
          <w:rFonts w:ascii="Arial Narrow"/>
        </w:rPr>
        <w:t>Source: Haver, Federal Reserve forecasts for Fed funds, as of 31 Oct 2018. Past performance is no guarantee of future</w:t>
      </w:r>
      <w:r>
        <w:rPr>
          <w:rFonts w:ascii="Arial Narrow"/>
          <w:spacing w:val="-11"/>
        </w:rPr>
        <w:t> </w:t>
      </w:r>
      <w:r>
        <w:rPr>
          <w:rFonts w:ascii="Arial Narrow"/>
        </w:rPr>
        <w:t>returns.</w:t>
      </w:r>
      <w:r>
        <w:rPr>
          <w:rFonts w:ascii="Arial Narrow"/>
          <w:spacing w:val="-11"/>
        </w:rPr>
        <w:t> </w:t>
      </w:r>
      <w:r>
        <w:rPr>
          <w:rFonts w:ascii="Arial Narrow"/>
        </w:rPr>
        <w:t>Real</w:t>
      </w:r>
      <w:r>
        <w:rPr>
          <w:rFonts w:ascii="Arial Narrow"/>
          <w:spacing w:val="-11"/>
        </w:rPr>
        <w:t> </w:t>
      </w:r>
      <w:r>
        <w:rPr>
          <w:rFonts w:ascii="Arial Narrow"/>
        </w:rPr>
        <w:t>results</w:t>
      </w:r>
      <w:r>
        <w:rPr>
          <w:rFonts w:ascii="Arial Narrow"/>
          <w:spacing w:val="-11"/>
        </w:rPr>
        <w:t> </w:t>
      </w:r>
      <w:r>
        <w:rPr>
          <w:rFonts w:ascii="Arial Narrow"/>
        </w:rPr>
        <w:t>may</w:t>
      </w:r>
      <w:r>
        <w:rPr>
          <w:rFonts w:ascii="Arial Narrow"/>
          <w:spacing w:val="-11"/>
        </w:rPr>
        <w:t> </w:t>
      </w:r>
      <w:r>
        <w:rPr>
          <w:rFonts w:ascii="Arial Narrow"/>
          <w:spacing w:val="-3"/>
        </w:rPr>
        <w:t>vary.</w:t>
      </w:r>
      <w:r>
        <w:rPr>
          <w:rFonts w:ascii="Arial Narrow"/>
          <w:spacing w:val="-19"/>
        </w:rPr>
        <w:t> </w:t>
      </w:r>
      <w:r>
        <w:rPr>
          <w:rFonts w:ascii="Arial Narrow"/>
        </w:rPr>
        <w:t>All</w:t>
      </w:r>
      <w:r>
        <w:rPr>
          <w:rFonts w:ascii="Arial Narrow"/>
          <w:spacing w:val="-11"/>
        </w:rPr>
        <w:t> </w:t>
      </w:r>
      <w:r>
        <w:rPr>
          <w:rFonts w:ascii="Arial Narrow"/>
        </w:rPr>
        <w:t>forecasts</w:t>
      </w:r>
      <w:r>
        <w:rPr>
          <w:rFonts w:ascii="Arial Narrow"/>
          <w:spacing w:val="-11"/>
        </w:rPr>
        <w:t> </w:t>
      </w:r>
      <w:r>
        <w:rPr>
          <w:rFonts w:ascii="Arial Narrow"/>
        </w:rPr>
        <w:t>are</w:t>
      </w:r>
      <w:r>
        <w:rPr>
          <w:rFonts w:ascii="Arial Narrow"/>
          <w:spacing w:val="-10"/>
        </w:rPr>
        <w:t> </w:t>
      </w:r>
      <w:r>
        <w:rPr>
          <w:rFonts w:ascii="Arial Narrow"/>
        </w:rPr>
        <w:t>expressions</w:t>
      </w:r>
      <w:r>
        <w:rPr>
          <w:rFonts w:ascii="Arial Narrow"/>
          <w:spacing w:val="-11"/>
        </w:rPr>
        <w:t> </w:t>
      </w:r>
      <w:r>
        <w:rPr>
          <w:rFonts w:ascii="Arial Narrow"/>
        </w:rPr>
        <w:t>of</w:t>
      </w:r>
      <w:r>
        <w:rPr>
          <w:rFonts w:ascii="Arial Narrow"/>
          <w:spacing w:val="-11"/>
        </w:rPr>
        <w:t> </w:t>
      </w:r>
      <w:r>
        <w:rPr>
          <w:rFonts w:ascii="Arial Narrow"/>
        </w:rPr>
        <w:t>opinion</w:t>
      </w:r>
      <w:r>
        <w:rPr>
          <w:rFonts w:ascii="Arial Narrow"/>
          <w:spacing w:val="-11"/>
        </w:rPr>
        <w:t> </w:t>
      </w:r>
      <w:r>
        <w:rPr>
          <w:rFonts w:ascii="Arial Narrow"/>
        </w:rPr>
        <w:t>and</w:t>
      </w:r>
      <w:r>
        <w:rPr>
          <w:rFonts w:ascii="Arial Narrow"/>
          <w:spacing w:val="-11"/>
        </w:rPr>
        <w:t> </w:t>
      </w:r>
      <w:r>
        <w:rPr>
          <w:rFonts w:ascii="Arial Narrow"/>
        </w:rPr>
        <w:t>are</w:t>
      </w:r>
      <w:r>
        <w:rPr>
          <w:rFonts w:ascii="Arial Narrow"/>
          <w:spacing w:val="-11"/>
        </w:rPr>
        <w:t> </w:t>
      </w:r>
      <w:r>
        <w:rPr>
          <w:rFonts w:ascii="Arial Narrow"/>
        </w:rPr>
        <w:t>subject</w:t>
      </w:r>
      <w:r>
        <w:rPr>
          <w:rFonts w:ascii="Arial Narrow"/>
          <w:spacing w:val="-11"/>
        </w:rPr>
        <w:t> </w:t>
      </w:r>
      <w:r>
        <w:rPr>
          <w:rFonts w:ascii="Arial Narrow"/>
        </w:rPr>
        <w:t>to</w:t>
      </w:r>
      <w:r>
        <w:rPr>
          <w:rFonts w:ascii="Arial Narrow"/>
          <w:spacing w:val="-10"/>
        </w:rPr>
        <w:t> </w:t>
      </w:r>
      <w:r>
        <w:rPr>
          <w:rFonts w:ascii="Arial Narrow"/>
        </w:rPr>
        <w:t>change</w:t>
      </w:r>
      <w:r>
        <w:rPr>
          <w:rFonts w:ascii="Arial Narrow"/>
          <w:spacing w:val="-11"/>
        </w:rPr>
        <w:t> </w:t>
      </w:r>
      <w:r>
        <w:rPr>
          <w:rFonts w:ascii="Arial Narrow"/>
        </w:rPr>
        <w:t>without</w:t>
      </w:r>
      <w:r>
        <w:rPr>
          <w:rFonts w:ascii="Arial Narrow"/>
          <w:spacing w:val="-11"/>
        </w:rPr>
        <w:t> </w:t>
      </w:r>
      <w:r>
        <w:rPr>
          <w:rFonts w:ascii="Arial Narrow"/>
        </w:rPr>
        <w:t>notice and are not intended to be a guarantee of future</w:t>
      </w:r>
      <w:r>
        <w:rPr>
          <w:rFonts w:ascii="Arial Narrow"/>
          <w:spacing w:val="-14"/>
        </w:rPr>
        <w:t> </w:t>
      </w:r>
      <w:r>
        <w:rPr>
          <w:rFonts w:ascii="Arial Narrow"/>
        </w:rPr>
        <w:t>events.</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1"/>
        <w:rPr>
          <w:rFonts w:ascii="Arial Narrow"/>
          <w:sz w:val="21"/>
        </w:rPr>
      </w:pPr>
    </w:p>
    <w:p>
      <w:pPr>
        <w:pStyle w:val="BodyText"/>
        <w:spacing w:line="44" w:lineRule="exact"/>
        <w:ind w:left="1428"/>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2"/>
        <w:rPr>
          <w:rFonts w:ascii="Arial Narrow"/>
          <w:sz w:val="6"/>
        </w:rPr>
      </w:pPr>
    </w:p>
    <w:p>
      <w:pPr>
        <w:spacing w:before="101"/>
        <w:ind w:left="1450" w:right="0" w:firstLine="0"/>
        <w:jc w:val="left"/>
        <w:rPr>
          <w:sz w:val="16"/>
        </w:rPr>
      </w:pPr>
      <w:r>
        <w:rPr>
          <w:w w:val="115"/>
          <w:sz w:val="16"/>
        </w:rPr>
        <w:t>FIGURE 6. HEDGED AND UNHEDGED RETURNS IN ACTION</w:t>
      </w:r>
    </w:p>
    <w:p>
      <w:pPr>
        <w:pStyle w:val="BodyText"/>
        <w:spacing w:before="7"/>
        <w:rPr>
          <w:sz w:val="24"/>
        </w:rPr>
      </w:pPr>
    </w:p>
    <w:p>
      <w:pPr>
        <w:spacing w:before="102"/>
        <w:ind w:left="2845" w:right="4210" w:firstLine="0"/>
        <w:jc w:val="center"/>
        <w:rPr>
          <w:b/>
          <w:sz w:val="14"/>
        </w:rPr>
      </w:pPr>
      <w:r>
        <w:rPr/>
        <w:pict>
          <v:group style="position:absolute;margin-left:72.5pt;margin-top:17.184313pt;width:398.65pt;height:.5pt;mso-position-horizontal-relative:page;mso-position-vertical-relative:paragraph;z-index:2536" coordorigin="1450,344" coordsize="7973,10">
            <v:line style="position:absolute" from="1450,349" to="3443,349" stroked="true" strokeweight=".5pt" strokecolor="#000000">
              <v:stroke dashstyle="solid"/>
            </v:line>
            <v:line style="position:absolute" from="3443,349" to="5436,349" stroked="true" strokeweight=".5pt" strokecolor="#000000">
              <v:stroke dashstyle="solid"/>
            </v:line>
            <v:line style="position:absolute" from="5436,349" to="7429,349" stroked="true" strokeweight=".5pt" strokecolor="#000000">
              <v:stroke dashstyle="solid"/>
            </v:line>
            <v:line style="position:absolute" from="7429,349" to="9422,349" stroked="true" strokeweight=".5pt" strokecolor="#000000">
              <v:stroke dashstyle="solid"/>
            </v:line>
            <w10:wrap type="none"/>
          </v:group>
        </w:pict>
      </w:r>
      <w:r>
        <w:rPr>
          <w:b/>
          <w:w w:val="125"/>
          <w:sz w:val="14"/>
        </w:rPr>
        <w:t>S&amp;P 500 RETURNS 1980 - 2015</w:t>
      </w:r>
    </w:p>
    <w:p>
      <w:pPr>
        <w:spacing w:after="0"/>
        <w:jc w:val="center"/>
        <w:rPr>
          <w:sz w:val="14"/>
        </w:rPr>
        <w:sectPr>
          <w:pgSz w:w="12240" w:h="15840"/>
          <w:pgMar w:header="0" w:footer="0" w:top="500" w:bottom="280" w:left="0" w:right="0"/>
        </w:sectPr>
      </w:pPr>
    </w:p>
    <w:p>
      <w:pPr>
        <w:pStyle w:val="BodyText"/>
        <w:spacing w:before="9"/>
        <w:rPr>
          <w:b/>
          <w:sz w:val="13"/>
        </w:rPr>
      </w:pPr>
    </w:p>
    <w:p>
      <w:pPr>
        <w:spacing w:line="280" w:lineRule="auto" w:before="0"/>
        <w:ind w:left="3523" w:right="0" w:firstLine="0"/>
        <w:jc w:val="left"/>
        <w:rPr>
          <w:sz w:val="14"/>
        </w:rPr>
      </w:pPr>
      <w:r>
        <w:rPr>
          <w:w w:val="110"/>
          <w:sz w:val="14"/>
        </w:rPr>
        <w:t>AVERAGE RETURN OVER 12-MONTH PERIOD: UNHEDGED</w:t>
      </w:r>
    </w:p>
    <w:p>
      <w:pPr>
        <w:pStyle w:val="BodyText"/>
        <w:spacing w:before="9"/>
        <w:rPr>
          <w:sz w:val="13"/>
        </w:rPr>
      </w:pPr>
      <w:r>
        <w:rPr/>
        <w:br w:type="column"/>
      </w:r>
      <w:r>
        <w:rPr>
          <w:sz w:val="13"/>
        </w:rPr>
      </w:r>
    </w:p>
    <w:p>
      <w:pPr>
        <w:spacing w:line="280" w:lineRule="auto" w:before="0"/>
        <w:ind w:left="368" w:right="0" w:firstLine="0"/>
        <w:jc w:val="left"/>
        <w:rPr>
          <w:sz w:val="14"/>
        </w:rPr>
      </w:pPr>
      <w:r>
        <w:rPr>
          <w:w w:val="110"/>
          <w:sz w:val="14"/>
        </w:rPr>
        <w:t>BEST RETURN OVER 12-MONTH PERIOD: UNHEDGED</w:t>
      </w:r>
    </w:p>
    <w:p>
      <w:pPr>
        <w:pStyle w:val="BodyText"/>
        <w:spacing w:before="9"/>
        <w:rPr>
          <w:sz w:val="13"/>
        </w:rPr>
      </w:pPr>
      <w:r>
        <w:rPr/>
        <w:br w:type="column"/>
      </w:r>
      <w:r>
        <w:rPr>
          <w:sz w:val="13"/>
        </w:rPr>
      </w:r>
    </w:p>
    <w:p>
      <w:pPr>
        <w:spacing w:line="280" w:lineRule="auto" w:before="0"/>
        <w:ind w:left="652" w:right="3288" w:firstLine="0"/>
        <w:jc w:val="left"/>
        <w:rPr>
          <w:sz w:val="14"/>
        </w:rPr>
      </w:pPr>
      <w:r>
        <w:rPr>
          <w:w w:val="110"/>
          <w:sz w:val="14"/>
        </w:rPr>
        <w:t>WORST RETURN OVER 12-MONTH PERIOD: UNHEDGED</w:t>
      </w:r>
    </w:p>
    <w:p>
      <w:pPr>
        <w:spacing w:after="0" w:line="280" w:lineRule="auto"/>
        <w:jc w:val="left"/>
        <w:rPr>
          <w:sz w:val="14"/>
        </w:rPr>
        <w:sectPr>
          <w:type w:val="continuous"/>
          <w:pgSz w:w="12240" w:h="15840"/>
          <w:pgMar w:top="840" w:bottom="280" w:left="0" w:right="0"/>
          <w:cols w:num="3" w:equalWidth="0">
            <w:col w:w="5108" w:space="40"/>
            <w:col w:w="1670" w:space="39"/>
            <w:col w:w="5383"/>
          </w:cols>
        </w:sectPr>
      </w:pPr>
    </w:p>
    <w:p>
      <w:pPr>
        <w:pStyle w:val="BodyText"/>
        <w:spacing w:before="5"/>
        <w:rPr>
          <w:sz w:val="3"/>
        </w:rPr>
      </w:pPr>
    </w:p>
    <w:p>
      <w:pPr>
        <w:pStyle w:val="BodyText"/>
        <w:spacing w:line="20" w:lineRule="exact"/>
        <w:ind w:left="1445"/>
        <w:rPr>
          <w:sz w:val="2"/>
        </w:rPr>
      </w:pPr>
      <w:r>
        <w:rPr>
          <w:sz w:val="2"/>
        </w:rPr>
        <w:pict>
          <v:group style="width:398.65pt;height:.5pt;mso-position-horizontal-relative:char;mso-position-vertical-relative:line" coordorigin="0,0" coordsize="7973,10">
            <v:line style="position:absolute" from="0,5" to="1993,5" stroked="true" strokeweight=".5pt" strokecolor="#000000">
              <v:stroke dashstyle="solid"/>
            </v:line>
            <v:line style="position:absolute" from="1993,5" to="3986,5" stroked="true" strokeweight=".5pt" strokecolor="#000000">
              <v:stroke dashstyle="solid"/>
            </v:line>
            <v:line style="position:absolute" from="3986,5" to="5979,5" stroked="true" strokeweight=".5pt" strokecolor="#000000">
              <v:stroke dashstyle="solid"/>
            </v:line>
            <v:line style="position:absolute" from="5979,5" to="7972,5" stroked="true" strokeweight=".5pt" strokecolor="#000000">
              <v:stroke dashstyle="solid"/>
            </v:line>
          </v:group>
        </w:pict>
      </w:r>
      <w:r>
        <w:rPr>
          <w:sz w:val="2"/>
        </w:rPr>
      </w:r>
    </w:p>
    <w:p>
      <w:pPr>
        <w:tabs>
          <w:tab w:pos="1992" w:val="left" w:leader="none"/>
          <w:tab w:pos="3985" w:val="left" w:leader="none"/>
          <w:tab w:pos="5902" w:val="left" w:leader="none"/>
          <w:tab w:pos="7818" w:val="left" w:leader="none"/>
        </w:tabs>
        <w:spacing w:before="77"/>
        <w:ind w:left="0" w:right="1359" w:firstLine="0"/>
        <w:jc w:val="center"/>
        <w:rPr>
          <w:b/>
          <w:sz w:val="14"/>
        </w:rPr>
      </w:pPr>
      <w:r>
        <w:rPr>
          <w:b/>
          <w:w w:val="105"/>
          <w:sz w:val="14"/>
        </w:rPr>
        <w:t>1</w:t>
      </w:r>
      <w:r>
        <w:rPr>
          <w:b/>
          <w:spacing w:val="9"/>
          <w:w w:val="105"/>
          <w:sz w:val="14"/>
        </w:rPr>
        <w:t> </w:t>
      </w:r>
      <w:r>
        <w:rPr>
          <w:b/>
          <w:w w:val="120"/>
          <w:sz w:val="14"/>
        </w:rPr>
        <w:t>YEAR</w:t>
        <w:tab/>
        <w:t>10.0%</w:t>
        <w:tab/>
        <w:t>53.0%</w:t>
        <w:tab/>
      </w:r>
      <w:r>
        <w:rPr>
          <w:b/>
          <w:w w:val="120"/>
          <w:sz w:val="14"/>
          <w:shd w:fill="89D2F6" w:color="auto" w:val="clear"/>
        </w:rPr>
        <w:t>-43.0%</w:t>
      </w:r>
      <w:r>
        <w:rPr>
          <w:b/>
          <w:sz w:val="14"/>
          <w:shd w:fill="89D2F6" w:color="auto" w:val="clear"/>
        </w:rPr>
        <w:tab/>
      </w:r>
    </w:p>
    <w:p>
      <w:pPr>
        <w:pStyle w:val="BodyText"/>
        <w:rPr>
          <w:b/>
          <w:sz w:val="16"/>
        </w:rPr>
      </w:pPr>
    </w:p>
    <w:p>
      <w:pPr>
        <w:pStyle w:val="BodyText"/>
        <w:rPr>
          <w:b/>
          <w:sz w:val="16"/>
        </w:rPr>
      </w:pPr>
    </w:p>
    <w:p>
      <w:pPr>
        <w:spacing w:before="117"/>
        <w:ind w:left="2844" w:right="4210" w:firstLine="0"/>
        <w:jc w:val="center"/>
        <w:rPr>
          <w:b/>
          <w:sz w:val="14"/>
        </w:rPr>
      </w:pPr>
      <w:r>
        <w:rPr/>
        <w:pict>
          <v:group style="position:absolute;margin-left:72.5pt;margin-top:17.908344pt;width:398.65pt;height:.5pt;mso-position-horizontal-relative:page;mso-position-vertical-relative:paragraph;z-index:2560" coordorigin="1450,358" coordsize="7973,10">
            <v:line style="position:absolute" from="1450,363" to="3443,363" stroked="true" strokeweight=".5pt" strokecolor="#000000">
              <v:stroke dashstyle="solid"/>
            </v:line>
            <v:line style="position:absolute" from="3443,363" to="5436,363" stroked="true" strokeweight=".5pt" strokecolor="#000000">
              <v:stroke dashstyle="solid"/>
            </v:line>
            <v:line style="position:absolute" from="5436,363" to="7429,363" stroked="true" strokeweight=".5pt" strokecolor="#000000">
              <v:stroke dashstyle="solid"/>
            </v:line>
            <v:line style="position:absolute" from="7429,363" to="9422,363" stroked="true" strokeweight=".5pt" strokecolor="#000000">
              <v:stroke dashstyle="solid"/>
            </v:line>
            <w10:wrap type="none"/>
          </v:group>
        </w:pict>
      </w:r>
      <w:r>
        <w:rPr>
          <w:b/>
          <w:w w:val="125"/>
          <w:sz w:val="14"/>
        </w:rPr>
        <w:t>S&amp;P 500 RETURNS 1980 - 2015</w:t>
      </w:r>
    </w:p>
    <w:p>
      <w:pPr>
        <w:spacing w:after="0"/>
        <w:jc w:val="center"/>
        <w:rPr>
          <w:sz w:val="14"/>
        </w:rPr>
        <w:sectPr>
          <w:type w:val="continuous"/>
          <w:pgSz w:w="12240" w:h="15840"/>
          <w:pgMar w:top="840" w:bottom="280" w:left="0" w:right="0"/>
        </w:sectPr>
      </w:pPr>
    </w:p>
    <w:p>
      <w:pPr>
        <w:pStyle w:val="BodyText"/>
        <w:spacing w:before="9"/>
        <w:rPr>
          <w:b/>
          <w:sz w:val="13"/>
        </w:rPr>
      </w:pPr>
    </w:p>
    <w:p>
      <w:pPr>
        <w:spacing w:line="280" w:lineRule="auto" w:before="0"/>
        <w:ind w:left="3522" w:right="0" w:firstLine="0"/>
        <w:jc w:val="left"/>
        <w:rPr>
          <w:sz w:val="14"/>
        </w:rPr>
      </w:pPr>
      <w:r>
        <w:rPr>
          <w:w w:val="110"/>
          <w:sz w:val="14"/>
        </w:rPr>
        <w:t>AVERAGE RETURN OVER 12-MONTH PERIOD: HEDGED</w:t>
      </w:r>
    </w:p>
    <w:p>
      <w:pPr>
        <w:pStyle w:val="BodyText"/>
        <w:spacing w:before="9"/>
        <w:rPr>
          <w:sz w:val="13"/>
        </w:rPr>
      </w:pPr>
      <w:r>
        <w:rPr/>
        <w:br w:type="column"/>
      </w:r>
      <w:r>
        <w:rPr>
          <w:sz w:val="13"/>
        </w:rPr>
      </w:r>
    </w:p>
    <w:p>
      <w:pPr>
        <w:spacing w:line="280" w:lineRule="auto" w:before="0"/>
        <w:ind w:left="368" w:right="0" w:firstLine="0"/>
        <w:jc w:val="left"/>
        <w:rPr>
          <w:sz w:val="14"/>
        </w:rPr>
      </w:pPr>
      <w:r>
        <w:rPr>
          <w:w w:val="115"/>
          <w:sz w:val="14"/>
        </w:rPr>
        <w:t>BEST RETURN OVER </w:t>
      </w:r>
      <w:r>
        <w:rPr>
          <w:w w:val="110"/>
          <w:sz w:val="14"/>
        </w:rPr>
        <w:t>12-MONTH PERIOD: </w:t>
      </w:r>
      <w:r>
        <w:rPr>
          <w:w w:val="115"/>
          <w:sz w:val="14"/>
        </w:rPr>
        <w:t>HEDGED</w:t>
      </w:r>
    </w:p>
    <w:p>
      <w:pPr>
        <w:pStyle w:val="BodyText"/>
        <w:spacing w:before="9"/>
        <w:rPr>
          <w:sz w:val="13"/>
        </w:rPr>
      </w:pPr>
      <w:r>
        <w:rPr/>
        <w:br w:type="column"/>
      </w:r>
      <w:r>
        <w:rPr>
          <w:sz w:val="13"/>
        </w:rPr>
      </w:r>
    </w:p>
    <w:p>
      <w:pPr>
        <w:spacing w:line="280" w:lineRule="auto" w:before="0"/>
        <w:ind w:left="652" w:right="3288" w:firstLine="0"/>
        <w:jc w:val="left"/>
        <w:rPr>
          <w:sz w:val="14"/>
        </w:rPr>
      </w:pPr>
      <w:r>
        <w:rPr>
          <w:w w:val="110"/>
          <w:sz w:val="14"/>
        </w:rPr>
        <w:t>WORST RETURN OVER 12-MONTH PERIOD: HEDGED</w:t>
      </w:r>
    </w:p>
    <w:p>
      <w:pPr>
        <w:spacing w:after="0" w:line="280" w:lineRule="auto"/>
        <w:jc w:val="left"/>
        <w:rPr>
          <w:sz w:val="14"/>
        </w:rPr>
        <w:sectPr>
          <w:type w:val="continuous"/>
          <w:pgSz w:w="12240" w:h="15840"/>
          <w:pgMar w:top="840" w:bottom="280" w:left="0" w:right="0"/>
          <w:cols w:num="3" w:equalWidth="0">
            <w:col w:w="5108" w:space="40"/>
            <w:col w:w="1670" w:space="39"/>
            <w:col w:w="5383"/>
          </w:cols>
        </w:sectPr>
      </w:pPr>
    </w:p>
    <w:p>
      <w:pPr>
        <w:pStyle w:val="BodyText"/>
        <w:spacing w:before="4"/>
        <w:rPr>
          <w:sz w:val="3"/>
        </w:rPr>
      </w:pPr>
    </w:p>
    <w:p>
      <w:pPr>
        <w:pStyle w:val="BodyText"/>
        <w:spacing w:line="20" w:lineRule="exact"/>
        <w:ind w:left="1445"/>
        <w:rPr>
          <w:sz w:val="2"/>
        </w:rPr>
      </w:pPr>
      <w:r>
        <w:rPr>
          <w:sz w:val="2"/>
        </w:rPr>
        <w:pict>
          <v:group style="width:398.65pt;height:.5pt;mso-position-horizontal-relative:char;mso-position-vertical-relative:line" coordorigin="0,0" coordsize="7973,10">
            <v:line style="position:absolute" from="0,5" to="1993,5" stroked="true" strokeweight=".5pt" strokecolor="#000000">
              <v:stroke dashstyle="solid"/>
            </v:line>
            <v:line style="position:absolute" from="1993,5" to="3986,5" stroked="true" strokeweight=".5pt" strokecolor="#000000">
              <v:stroke dashstyle="solid"/>
            </v:line>
            <v:line style="position:absolute" from="3986,5" to="5979,5" stroked="true" strokeweight=".5pt" strokecolor="#000000">
              <v:stroke dashstyle="solid"/>
            </v:line>
            <v:line style="position:absolute" from="5979,5" to="7972,5" stroked="true" strokeweight=".5pt" strokecolor="#000000">
              <v:stroke dashstyle="solid"/>
            </v:line>
          </v:group>
        </w:pict>
      </w:r>
      <w:r>
        <w:rPr>
          <w:sz w:val="2"/>
        </w:rPr>
      </w:r>
    </w:p>
    <w:p>
      <w:pPr>
        <w:tabs>
          <w:tab w:pos="3522" w:val="left" w:leader="none"/>
          <w:tab w:pos="5515" w:val="left" w:leader="none"/>
          <w:tab w:pos="7508" w:val="left" w:leader="none"/>
        </w:tabs>
        <w:spacing w:before="78"/>
        <w:ind w:left="1529" w:right="0" w:firstLine="0"/>
        <w:jc w:val="left"/>
        <w:rPr>
          <w:b/>
          <w:sz w:val="14"/>
        </w:rPr>
      </w:pPr>
      <w:r>
        <w:rPr>
          <w:b/>
          <w:w w:val="105"/>
          <w:sz w:val="14"/>
        </w:rPr>
        <w:t>1</w:t>
      </w:r>
      <w:r>
        <w:rPr>
          <w:b/>
          <w:spacing w:val="9"/>
          <w:w w:val="105"/>
          <w:sz w:val="14"/>
        </w:rPr>
        <w:t> </w:t>
      </w:r>
      <w:r>
        <w:rPr>
          <w:b/>
          <w:w w:val="120"/>
          <w:sz w:val="14"/>
        </w:rPr>
        <w:t>YEAR</w:t>
        <w:tab/>
      </w:r>
      <w:r>
        <w:rPr>
          <w:b/>
          <w:spacing w:val="-6"/>
          <w:w w:val="120"/>
          <w:sz w:val="14"/>
        </w:rPr>
        <w:t>7.6%</w:t>
        <w:tab/>
      </w:r>
      <w:r>
        <w:rPr>
          <w:b/>
          <w:spacing w:val="-4"/>
          <w:w w:val="120"/>
          <w:sz w:val="14"/>
        </w:rPr>
        <w:t>49.0%</w:t>
        <w:tab/>
      </w:r>
      <w:r>
        <w:rPr>
          <w:b/>
          <w:spacing w:val="-2"/>
          <w:w w:val="120"/>
          <w:sz w:val="14"/>
        </w:rPr>
        <w:t>-14.0%</w:t>
      </w:r>
    </w:p>
    <w:p>
      <w:pPr>
        <w:pStyle w:val="BodyText"/>
        <w:spacing w:before="6"/>
        <w:rPr>
          <w:b/>
          <w:sz w:val="18"/>
        </w:rPr>
      </w:pPr>
    </w:p>
    <w:p>
      <w:pPr>
        <w:pStyle w:val="BodyText"/>
        <w:spacing w:line="264" w:lineRule="auto" w:before="100"/>
        <w:ind w:left="1450" w:right="2813"/>
        <w:jc w:val="both"/>
        <w:rPr>
          <w:rFonts w:ascii="Arial Narrow" w:hAnsi="Arial Narrow"/>
        </w:rPr>
      </w:pPr>
      <w:r>
        <w:rPr>
          <w:rFonts w:ascii="Arial Narrow" w:hAnsi="Arial Narrow"/>
        </w:rPr>
        <w:t>Source: Bloomberg, as of 30 Nov 2018. Citi Private Bank’s Office of the Chief Investment Strategist. Hedging illustration above involves purchasing a put option with a strike price 10% below the contemporaneous S&amp;P 500 level</w:t>
      </w:r>
      <w:r>
        <w:rPr>
          <w:rFonts w:ascii="Arial Narrow" w:hAnsi="Arial Narrow"/>
          <w:spacing w:val="-11"/>
        </w:rPr>
        <w:t> </w:t>
      </w:r>
      <w:r>
        <w:rPr>
          <w:rFonts w:ascii="Arial Narrow" w:hAnsi="Arial Narrow"/>
        </w:rPr>
        <w:t>with</w:t>
      </w:r>
      <w:r>
        <w:rPr>
          <w:rFonts w:ascii="Arial Narrow" w:hAnsi="Arial Narrow"/>
          <w:spacing w:val="-10"/>
        </w:rPr>
        <w:t> </w:t>
      </w:r>
      <w:r>
        <w:rPr>
          <w:rFonts w:ascii="Arial Narrow" w:hAnsi="Arial Narrow"/>
        </w:rPr>
        <w:t>an</w:t>
      </w:r>
      <w:r>
        <w:rPr>
          <w:rFonts w:ascii="Arial Narrow" w:hAnsi="Arial Narrow"/>
          <w:spacing w:val="-10"/>
        </w:rPr>
        <w:t> </w:t>
      </w:r>
      <w:r>
        <w:rPr>
          <w:rFonts w:ascii="Arial Narrow" w:hAnsi="Arial Narrow"/>
        </w:rPr>
        <w:t>expiration</w:t>
      </w:r>
      <w:r>
        <w:rPr>
          <w:rFonts w:ascii="Arial Narrow" w:hAnsi="Arial Narrow"/>
          <w:spacing w:val="-10"/>
        </w:rPr>
        <w:t> </w:t>
      </w:r>
      <w:r>
        <w:rPr>
          <w:rFonts w:ascii="Arial Narrow" w:hAnsi="Arial Narrow"/>
        </w:rPr>
        <w:t>one</w:t>
      </w:r>
      <w:r>
        <w:rPr>
          <w:rFonts w:ascii="Arial Narrow" w:hAnsi="Arial Narrow"/>
          <w:spacing w:val="-11"/>
        </w:rPr>
        <w:t> </w:t>
      </w:r>
      <w:r>
        <w:rPr>
          <w:rFonts w:ascii="Arial Narrow" w:hAnsi="Arial Narrow"/>
        </w:rPr>
        <w:t>year</w:t>
      </w:r>
      <w:r>
        <w:rPr>
          <w:rFonts w:ascii="Arial Narrow" w:hAnsi="Arial Narrow"/>
          <w:spacing w:val="-10"/>
        </w:rPr>
        <w:t> </w:t>
      </w:r>
      <w:r>
        <w:rPr>
          <w:rFonts w:ascii="Arial Narrow" w:hAnsi="Arial Narrow"/>
        </w:rPr>
        <w:t>forward.</w:t>
      </w:r>
      <w:r>
        <w:rPr>
          <w:rFonts w:ascii="Arial Narrow" w:hAnsi="Arial Narrow"/>
          <w:spacing w:val="-10"/>
        </w:rPr>
        <w:t> </w:t>
      </w:r>
      <w:r>
        <w:rPr>
          <w:rFonts w:ascii="Arial Narrow" w:hAnsi="Arial Narrow"/>
        </w:rPr>
        <w:t>Hedging</w:t>
      </w:r>
      <w:r>
        <w:rPr>
          <w:rFonts w:ascii="Arial Narrow" w:hAnsi="Arial Narrow"/>
          <w:spacing w:val="-10"/>
        </w:rPr>
        <w:t> </w:t>
      </w:r>
      <w:r>
        <w:rPr>
          <w:rFonts w:ascii="Arial Narrow" w:hAnsi="Arial Narrow"/>
        </w:rPr>
        <w:t>comparison</w:t>
      </w:r>
      <w:r>
        <w:rPr>
          <w:rFonts w:ascii="Arial Narrow" w:hAnsi="Arial Narrow"/>
          <w:spacing w:val="-11"/>
        </w:rPr>
        <w:t> </w:t>
      </w:r>
      <w:r>
        <w:rPr>
          <w:rFonts w:ascii="Arial Narrow" w:hAnsi="Arial Narrow"/>
        </w:rPr>
        <w:t>is</w:t>
      </w:r>
      <w:r>
        <w:rPr>
          <w:rFonts w:ascii="Arial Narrow" w:hAnsi="Arial Narrow"/>
          <w:spacing w:val="-10"/>
        </w:rPr>
        <w:t> </w:t>
      </w:r>
      <w:r>
        <w:rPr>
          <w:rFonts w:ascii="Arial Narrow" w:hAnsi="Arial Narrow"/>
        </w:rPr>
        <w:t>shown</w:t>
      </w:r>
      <w:r>
        <w:rPr>
          <w:rFonts w:ascii="Arial Narrow" w:hAnsi="Arial Narrow"/>
          <w:spacing w:val="-10"/>
        </w:rPr>
        <w:t> </w:t>
      </w:r>
      <w:r>
        <w:rPr>
          <w:rFonts w:ascii="Arial Narrow" w:hAnsi="Arial Narrow"/>
        </w:rPr>
        <w:t>to</w:t>
      </w:r>
      <w:r>
        <w:rPr>
          <w:rFonts w:ascii="Arial Narrow" w:hAnsi="Arial Narrow"/>
          <w:spacing w:val="-11"/>
        </w:rPr>
        <w:t> </w:t>
      </w:r>
      <w:r>
        <w:rPr>
          <w:rFonts w:ascii="Arial Narrow" w:hAnsi="Arial Narrow"/>
        </w:rPr>
        <w:t>illustrate</w:t>
      </w:r>
      <w:r>
        <w:rPr>
          <w:rFonts w:ascii="Arial Narrow" w:hAnsi="Arial Narrow"/>
          <w:spacing w:val="-10"/>
        </w:rPr>
        <w:t> </w:t>
      </w:r>
      <w:r>
        <w:rPr>
          <w:rFonts w:ascii="Arial Narrow" w:hAnsi="Arial Narrow"/>
        </w:rPr>
        <w:t>the</w:t>
      </w:r>
      <w:r>
        <w:rPr>
          <w:rFonts w:ascii="Arial Narrow" w:hAnsi="Arial Narrow"/>
          <w:spacing w:val="-10"/>
        </w:rPr>
        <w:t> </w:t>
      </w:r>
      <w:r>
        <w:rPr>
          <w:rFonts w:ascii="Arial Narrow" w:hAnsi="Arial Narrow"/>
        </w:rPr>
        <w:t>volatility</w:t>
      </w:r>
      <w:r>
        <w:rPr>
          <w:rFonts w:ascii="Arial Narrow" w:hAnsi="Arial Narrow"/>
          <w:spacing w:val="-10"/>
        </w:rPr>
        <w:t> </w:t>
      </w:r>
      <w:r>
        <w:rPr>
          <w:rFonts w:ascii="Arial Narrow" w:hAnsi="Arial Narrow"/>
        </w:rPr>
        <w:t>environments</w:t>
      </w:r>
      <w:r>
        <w:rPr>
          <w:rFonts w:ascii="Arial Narrow" w:hAnsi="Arial Narrow"/>
          <w:spacing w:val="-11"/>
        </w:rPr>
        <w:t> </w:t>
      </w:r>
      <w:r>
        <w:rPr>
          <w:rFonts w:ascii="Arial Narrow" w:hAnsi="Arial Narrow"/>
        </w:rPr>
        <w:t>during specific time periods. Returns do not include any expenses, fees or sales charges, which would lower performance. For</w:t>
      </w:r>
      <w:r>
        <w:rPr>
          <w:rFonts w:ascii="Arial Narrow" w:hAnsi="Arial Narrow"/>
          <w:spacing w:val="-8"/>
        </w:rPr>
        <w:t> </w:t>
      </w:r>
      <w:r>
        <w:rPr>
          <w:rFonts w:ascii="Arial Narrow" w:hAnsi="Arial Narrow"/>
        </w:rPr>
        <w:t>illustrative</w:t>
      </w:r>
      <w:r>
        <w:rPr>
          <w:rFonts w:ascii="Arial Narrow" w:hAnsi="Arial Narrow"/>
          <w:spacing w:val="-8"/>
        </w:rPr>
        <w:t> </w:t>
      </w:r>
      <w:r>
        <w:rPr>
          <w:rFonts w:ascii="Arial Narrow" w:hAnsi="Arial Narrow"/>
        </w:rPr>
        <w:t>purposes</w:t>
      </w:r>
      <w:r>
        <w:rPr>
          <w:rFonts w:ascii="Arial Narrow" w:hAnsi="Arial Narrow"/>
          <w:spacing w:val="-7"/>
        </w:rPr>
        <w:t> </w:t>
      </w:r>
      <w:r>
        <w:rPr>
          <w:rFonts w:ascii="Arial Narrow" w:hAnsi="Arial Narrow"/>
          <w:spacing w:val="-3"/>
        </w:rPr>
        <w:t>only.</w:t>
      </w:r>
      <w:r>
        <w:rPr>
          <w:rFonts w:ascii="Arial Narrow" w:hAnsi="Arial Narrow"/>
          <w:spacing w:val="-8"/>
        </w:rPr>
        <w:t> </w:t>
      </w:r>
      <w:r>
        <w:rPr>
          <w:rFonts w:ascii="Arial Narrow" w:hAnsi="Arial Narrow"/>
        </w:rPr>
        <w:t>Past</w:t>
      </w:r>
      <w:r>
        <w:rPr>
          <w:rFonts w:ascii="Arial Narrow" w:hAnsi="Arial Narrow"/>
          <w:spacing w:val="-7"/>
        </w:rPr>
        <w:t> </w:t>
      </w:r>
      <w:r>
        <w:rPr>
          <w:rFonts w:ascii="Arial Narrow" w:hAnsi="Arial Narrow"/>
        </w:rPr>
        <w:t>performance</w:t>
      </w:r>
      <w:r>
        <w:rPr>
          <w:rFonts w:ascii="Arial Narrow" w:hAnsi="Arial Narrow"/>
          <w:spacing w:val="-8"/>
        </w:rPr>
        <w:t> </w:t>
      </w:r>
      <w:r>
        <w:rPr>
          <w:rFonts w:ascii="Arial Narrow" w:hAnsi="Arial Narrow"/>
        </w:rPr>
        <w:t>is</w:t>
      </w:r>
      <w:r>
        <w:rPr>
          <w:rFonts w:ascii="Arial Narrow" w:hAnsi="Arial Narrow"/>
          <w:spacing w:val="-8"/>
        </w:rPr>
        <w:t> </w:t>
      </w:r>
      <w:r>
        <w:rPr>
          <w:rFonts w:ascii="Arial Narrow" w:hAnsi="Arial Narrow"/>
        </w:rPr>
        <w:t>no</w:t>
      </w:r>
      <w:r>
        <w:rPr>
          <w:rFonts w:ascii="Arial Narrow" w:hAnsi="Arial Narrow"/>
          <w:spacing w:val="-7"/>
        </w:rPr>
        <w:t> </w:t>
      </w:r>
      <w:r>
        <w:rPr>
          <w:rFonts w:ascii="Arial Narrow" w:hAnsi="Arial Narrow"/>
        </w:rPr>
        <w:t>guarantee</w:t>
      </w:r>
      <w:r>
        <w:rPr>
          <w:rFonts w:ascii="Arial Narrow" w:hAnsi="Arial Narrow"/>
          <w:spacing w:val="-8"/>
        </w:rPr>
        <w:t> </w:t>
      </w:r>
      <w:r>
        <w:rPr>
          <w:rFonts w:ascii="Arial Narrow" w:hAnsi="Arial Narrow"/>
        </w:rPr>
        <w:t>of</w:t>
      </w:r>
      <w:r>
        <w:rPr>
          <w:rFonts w:ascii="Arial Narrow" w:hAnsi="Arial Narrow"/>
          <w:spacing w:val="-7"/>
        </w:rPr>
        <w:t> </w:t>
      </w:r>
      <w:r>
        <w:rPr>
          <w:rFonts w:ascii="Arial Narrow" w:hAnsi="Arial Narrow"/>
        </w:rPr>
        <w:t>future</w:t>
      </w:r>
      <w:r>
        <w:rPr>
          <w:rFonts w:ascii="Arial Narrow" w:hAnsi="Arial Narrow"/>
          <w:spacing w:val="-8"/>
        </w:rPr>
        <w:t> </w:t>
      </w:r>
      <w:r>
        <w:rPr>
          <w:rFonts w:ascii="Arial Narrow" w:hAnsi="Arial Narrow"/>
        </w:rPr>
        <w:t>results.</w:t>
      </w:r>
      <w:r>
        <w:rPr>
          <w:rFonts w:ascii="Arial Narrow" w:hAnsi="Arial Narrow"/>
          <w:spacing w:val="-8"/>
        </w:rPr>
        <w:t> </w:t>
      </w:r>
      <w:r>
        <w:rPr>
          <w:rFonts w:ascii="Arial Narrow" w:hAnsi="Arial Narrow"/>
        </w:rPr>
        <w:t>Real</w:t>
      </w:r>
      <w:r>
        <w:rPr>
          <w:rFonts w:ascii="Arial Narrow" w:hAnsi="Arial Narrow"/>
          <w:spacing w:val="-6"/>
        </w:rPr>
        <w:t> </w:t>
      </w:r>
      <w:r>
        <w:rPr>
          <w:rFonts w:ascii="Arial Narrow" w:hAnsi="Arial Narrow"/>
        </w:rPr>
        <w:t>results</w:t>
      </w:r>
      <w:r>
        <w:rPr>
          <w:rFonts w:ascii="Arial Narrow" w:hAnsi="Arial Narrow"/>
          <w:spacing w:val="-8"/>
        </w:rPr>
        <w:t> </w:t>
      </w:r>
      <w:r>
        <w:rPr>
          <w:rFonts w:ascii="Arial Narrow" w:hAnsi="Arial Narrow"/>
        </w:rPr>
        <w:t>may</w:t>
      </w:r>
      <w:r>
        <w:rPr>
          <w:rFonts w:ascii="Arial Narrow" w:hAnsi="Arial Narrow"/>
          <w:spacing w:val="-8"/>
        </w:rPr>
        <w:t> </w:t>
      </w:r>
      <w:r>
        <w:rPr>
          <w:rFonts w:ascii="Arial Narrow" w:hAnsi="Arial Narrow"/>
          <w:spacing w:val="-3"/>
        </w:rPr>
        <w:t>vary.</w:t>
      </w:r>
      <w:r>
        <w:rPr>
          <w:rFonts w:ascii="Arial Narrow" w:hAnsi="Arial Narrow"/>
          <w:spacing w:val="-7"/>
        </w:rPr>
        <w:t> </w:t>
      </w:r>
      <w:r>
        <w:rPr>
          <w:rFonts w:ascii="Arial Narrow" w:hAnsi="Arial Narrow"/>
        </w:rPr>
        <w:t>See</w:t>
      </w:r>
      <w:r>
        <w:rPr>
          <w:rFonts w:ascii="Arial Narrow" w:hAnsi="Arial Narrow"/>
          <w:spacing w:val="-8"/>
        </w:rPr>
        <w:t> </w:t>
      </w:r>
      <w:r>
        <w:rPr>
          <w:rFonts w:ascii="Arial Narrow" w:hAnsi="Arial Narrow"/>
        </w:rPr>
        <w:t>also</w:t>
      </w:r>
      <w:r>
        <w:rPr>
          <w:rFonts w:ascii="Arial Narrow" w:hAnsi="Arial Narrow"/>
          <w:spacing w:val="-7"/>
        </w:rPr>
        <w:t> </w:t>
      </w:r>
      <w:r>
        <w:rPr>
          <w:rFonts w:ascii="Arial Narrow" w:hAnsi="Arial Narrow"/>
        </w:rPr>
        <w:t>the options disclosure at the end of this</w:t>
      </w:r>
      <w:r>
        <w:rPr>
          <w:rFonts w:ascii="Arial Narrow" w:hAnsi="Arial Narrow"/>
          <w:spacing w:val="-9"/>
        </w:rPr>
        <w:t> </w:t>
      </w:r>
      <w:r>
        <w:rPr>
          <w:rFonts w:ascii="Arial Narrow" w:hAnsi="Arial Narrow"/>
        </w:rPr>
        <w:t>article.</w:t>
      </w:r>
    </w:p>
    <w:p>
      <w:pPr>
        <w:pStyle w:val="BodyText"/>
        <w:rPr>
          <w:rFonts w:ascii="Arial Narrow"/>
          <w:sz w:val="20"/>
        </w:rPr>
      </w:pPr>
    </w:p>
    <w:p>
      <w:pPr>
        <w:pStyle w:val="BodyText"/>
        <w:spacing w:before="10"/>
        <w:rPr>
          <w:rFonts w:ascii="Arial Narrow"/>
          <w:sz w:val="20"/>
        </w:rPr>
      </w:pPr>
    </w:p>
    <w:p>
      <w:pPr>
        <w:spacing w:after="0"/>
        <w:rPr>
          <w:rFonts w:ascii="Arial Narrow"/>
          <w:sz w:val="20"/>
        </w:rPr>
        <w:sectPr>
          <w:type w:val="continuous"/>
          <w:pgSz w:w="12240" w:h="15840"/>
          <w:pgMar w:top="840" w:bottom="280" w:left="0" w:right="0"/>
        </w:sectPr>
      </w:pPr>
    </w:p>
    <w:p>
      <w:pPr>
        <w:spacing w:line="191" w:lineRule="exact" w:before="102"/>
        <w:ind w:left="611" w:right="0" w:firstLine="0"/>
        <w:jc w:val="left"/>
        <w:rPr>
          <w:sz w:val="16"/>
        </w:rPr>
      </w:pPr>
      <w:r>
        <w:rPr/>
        <w:pict>
          <v:line style="position:absolute;mso-position-horizontal-relative:page;mso-position-vertical-relative:paragraph;z-index:464;mso-wrap-distance-left:0;mso-wrap-distance-right:0" from="31.6063pt,16.603775pt" to="37.0393pt,16.603775pt" stroked="true" strokeweight=".75pt" strokecolor="#59bceb">
            <v:stroke dashstyle="solid"/>
            <w10:wrap type="topAndBottom"/>
          </v:line>
        </w:pict>
      </w:r>
      <w:r>
        <w:rPr>
          <w:color w:val="59BCEB"/>
          <w:sz w:val="16"/>
        </w:rPr>
        <w:t>14</w:t>
      </w:r>
    </w:p>
    <w:p>
      <w:pPr>
        <w:spacing w:line="211" w:lineRule="exact" w:before="0"/>
        <w:ind w:left="2817" w:right="0" w:firstLine="0"/>
        <w:jc w:val="left"/>
        <w:rPr>
          <w:sz w:val="24"/>
        </w:rPr>
      </w:pPr>
      <w:r>
        <w:rPr>
          <w:color w:val="047DC2"/>
          <w:w w:val="110"/>
          <w:sz w:val="24"/>
        </w:rPr>
        <w:t>A second headwind</w:t>
      </w:r>
    </w:p>
    <w:p>
      <w:pPr>
        <w:pStyle w:val="BodyText"/>
        <w:spacing w:before="10"/>
        <w:rPr>
          <w:sz w:val="31"/>
        </w:rPr>
      </w:pPr>
    </w:p>
    <w:p>
      <w:pPr>
        <w:pStyle w:val="BodyText"/>
        <w:spacing w:line="247" w:lineRule="auto"/>
        <w:ind w:left="2817"/>
      </w:pPr>
      <w:r>
        <w:rPr>
          <w:w w:val="110"/>
        </w:rPr>
        <w:t>Not only is the Fed raising rates, but it also plans to shrink its balance sheet by roughly</w:t>
      </w:r>
    </w:p>
    <w:p>
      <w:pPr>
        <w:pStyle w:val="BodyText"/>
        <w:spacing w:line="247" w:lineRule="auto" w:before="2"/>
        <w:ind w:left="2817" w:right="-5"/>
      </w:pPr>
      <w:r>
        <w:rPr>
          <w:spacing w:val="-3"/>
          <w:w w:val="110"/>
        </w:rPr>
        <w:t>$700 </w:t>
      </w:r>
      <w:r>
        <w:rPr>
          <w:w w:val="110"/>
        </w:rPr>
        <w:t>billion by not reinvesting the proceeds of its bond holdings as they mature. Other central banks will not be stepping in to </w:t>
      </w:r>
      <w:r>
        <w:rPr>
          <w:spacing w:val="-5"/>
          <w:w w:val="110"/>
        </w:rPr>
        <w:t>offset </w:t>
      </w:r>
      <w:r>
        <w:rPr>
          <w:w w:val="110"/>
        </w:rPr>
        <w:t>the resulting loss of stimulus. This makes</w:t>
      </w:r>
    </w:p>
    <w:p>
      <w:pPr>
        <w:pStyle w:val="BodyText"/>
        <w:spacing w:line="247" w:lineRule="auto" w:before="4"/>
        <w:ind w:left="2817"/>
      </w:pPr>
      <w:r>
        <w:rPr>
          <w:w w:val="110"/>
        </w:rPr>
        <w:t>a slowdown more likely. That is because as rates rise and as the central bank lends less with its own balance sheet, government borrowing in many countries will crowd</w:t>
      </w:r>
    </w:p>
    <w:p>
      <w:pPr>
        <w:pStyle w:val="BodyText"/>
        <w:spacing w:line="247" w:lineRule="auto" w:before="4"/>
        <w:ind w:left="2817" w:right="36"/>
      </w:pPr>
      <w:r>
        <w:rPr>
          <w:w w:val="110"/>
        </w:rPr>
        <w:t>out the private sector for savings. Their increased demand for funds will gradually affect returns across all asset classes, continuing the trend begun in 2018. Given these facts and assuming we avoid negative shocks to the global economy, it is possible that the US 10-year Treasury yield could rise to as high as 3.75% in 2019.</w:t>
      </w:r>
    </w:p>
    <w:p>
      <w:pPr>
        <w:pStyle w:val="BodyText"/>
        <w:spacing w:before="7"/>
        <w:rPr>
          <w:sz w:val="25"/>
        </w:rPr>
      </w:pPr>
      <w:r>
        <w:rPr/>
        <w:br w:type="column"/>
      </w:r>
      <w:r>
        <w:rPr>
          <w:sz w:val="25"/>
        </w:rPr>
      </w:r>
    </w:p>
    <w:p>
      <w:pPr>
        <w:spacing w:line="230" w:lineRule="auto" w:before="0"/>
        <w:ind w:left="281" w:right="2402" w:firstLine="0"/>
        <w:jc w:val="left"/>
        <w:rPr>
          <w:sz w:val="24"/>
        </w:rPr>
      </w:pPr>
      <w:r>
        <w:rPr>
          <w:color w:val="047DC2"/>
          <w:w w:val="110"/>
          <w:sz w:val="24"/>
        </w:rPr>
        <w:t>Buying value is better than chasing momentum</w:t>
      </w:r>
    </w:p>
    <w:p>
      <w:pPr>
        <w:pStyle w:val="BodyText"/>
        <w:spacing w:before="5"/>
        <w:rPr>
          <w:sz w:val="27"/>
        </w:rPr>
      </w:pPr>
    </w:p>
    <w:p>
      <w:pPr>
        <w:pStyle w:val="BodyText"/>
        <w:spacing w:line="247" w:lineRule="auto"/>
        <w:ind w:left="281" w:right="1443"/>
      </w:pPr>
      <w:r>
        <w:rPr>
          <w:w w:val="110"/>
        </w:rPr>
        <w:t>With the US at a later stage of its economic cycle than the rest of the world, US earnings per share (EPS) are 55% above their 2007 peak. By contrast, non-US EPS remain 20% below their last peak. As well as a stronger recovery in earnings, US equity valuations have risen more sharply. Investors pay about one-quarter more for a dollar of US earnings than they do for non-US earnings. But should they do so now?</w:t>
      </w:r>
    </w:p>
    <w:p>
      <w:pPr>
        <w:pStyle w:val="BodyText"/>
        <w:spacing w:before="7"/>
        <w:rPr>
          <w:sz w:val="20"/>
        </w:rPr>
      </w:pPr>
    </w:p>
    <w:p>
      <w:pPr>
        <w:pStyle w:val="BodyText"/>
        <w:spacing w:line="247" w:lineRule="auto"/>
        <w:ind w:left="281" w:right="1602"/>
      </w:pPr>
      <w:r>
        <w:rPr>
          <w:spacing w:val="-6"/>
          <w:w w:val="110"/>
        </w:rPr>
        <w:t>For </w:t>
      </w:r>
      <w:r>
        <w:rPr>
          <w:w w:val="110"/>
        </w:rPr>
        <w:t>much of the time in recent </w:t>
      </w:r>
      <w:r>
        <w:rPr>
          <w:spacing w:val="-3"/>
          <w:w w:val="110"/>
        </w:rPr>
        <w:t>years, </w:t>
      </w:r>
      <w:r>
        <w:rPr>
          <w:w w:val="110"/>
        </w:rPr>
        <w:t>buying the more highly valued US has </w:t>
      </w:r>
      <w:r>
        <w:rPr>
          <w:spacing w:val="-4"/>
          <w:w w:val="110"/>
        </w:rPr>
        <w:t>been </w:t>
      </w:r>
      <w:r>
        <w:rPr>
          <w:spacing w:val="-3"/>
          <w:w w:val="110"/>
        </w:rPr>
        <w:t>rewarded </w:t>
      </w:r>
      <w:r>
        <w:rPr>
          <w:w w:val="110"/>
        </w:rPr>
        <w:t>with outperformance. </w:t>
      </w:r>
      <w:r>
        <w:rPr>
          <w:spacing w:val="-5"/>
          <w:w w:val="110"/>
        </w:rPr>
        <w:t>However, </w:t>
      </w:r>
      <w:r>
        <w:rPr>
          <w:w w:val="110"/>
        </w:rPr>
        <w:t>we do not advocate persisting with this approach. In a late-cycle environment, we are mindful of the risk of ‘buying</w:t>
      </w:r>
      <w:r>
        <w:rPr>
          <w:spacing w:val="2"/>
          <w:w w:val="110"/>
        </w:rPr>
        <w:t> </w:t>
      </w:r>
      <w:r>
        <w:rPr>
          <w:w w:val="110"/>
        </w:rPr>
        <w:t>high.’</w:t>
      </w:r>
    </w:p>
    <w:p>
      <w:pPr>
        <w:spacing w:after="0" w:line="247" w:lineRule="auto"/>
        <w:sectPr>
          <w:type w:val="continuous"/>
          <w:pgSz w:w="12240" w:h="15840"/>
          <w:pgMar w:top="840" w:bottom="280" w:left="0" w:right="0"/>
          <w:cols w:num="2" w:equalWidth="0">
            <w:col w:w="6630" w:space="40"/>
            <w:col w:w="5570"/>
          </w:cols>
        </w:sectPr>
      </w:pPr>
    </w:p>
    <w:p>
      <w:pPr>
        <w:pStyle w:val="BodyText"/>
        <w:rPr>
          <w:sz w:val="20"/>
        </w:rPr>
      </w:pPr>
    </w:p>
    <w:p>
      <w:pPr>
        <w:pStyle w:val="BodyText"/>
        <w:spacing w:before="1"/>
        <w:rPr>
          <w:sz w:val="20"/>
        </w:rPr>
      </w:pPr>
    </w:p>
    <w:p>
      <w:pPr>
        <w:pStyle w:val="BodyText"/>
        <w:spacing w:line="264" w:lineRule="auto" w:before="1"/>
        <w:ind w:left="1450" w:right="1362"/>
        <w:rPr>
          <w:rFonts w:ascii="Arial Narrow"/>
        </w:rPr>
      </w:pPr>
      <w:r>
        <w:rPr>
          <w:rFonts w:ascii="Arial Narrow"/>
        </w:rPr>
        <w:t>Before entering into any transaction using listed options, investors should read and understand the current Options Clearing Corp. Disclosure Document (Characteristics and Risks of Standardized Options) at </w:t>
      </w:r>
      <w:hyperlink r:id="rId39">
        <w:r>
          <w:rPr>
            <w:rFonts w:ascii="Arial Narrow"/>
            <w:color w:val="275B9B"/>
            <w:u w:val="single" w:color="275B9B"/>
          </w:rPr>
          <w:t>http://www.theocc.com/components/docs/riskstoc.pdf</w:t>
        </w:r>
      </w:hyperlink>
      <w:r>
        <w:rPr>
          <w:rFonts w:ascii="Arial Narrow"/>
          <w:color w:val="275B9B"/>
        </w:rPr>
        <w:t> </w:t>
      </w:r>
      <w:hyperlink r:id="rId40">
        <w:r>
          <w:rPr>
            <w:rFonts w:ascii="Arial Narrow"/>
            <w:color w:val="275B9B"/>
            <w:u w:val="single" w:color="275B9B"/>
          </w:rPr>
          <w:t>http://www.theocc.com/components/docs/about/publications/november_2012_supplement.pdf</w:t>
        </w:r>
      </w:hyperlink>
      <w:r>
        <w:rPr>
          <w:rFonts w:ascii="Arial Narrow"/>
        </w:rPr>
        <w:t>. If you would like an additional copy of this document please contact Citigroup Global Markets Inc., Options Department, 390 Greenwich Street, New York, NY 10013 or from your Financial Advisor.</w:t>
      </w:r>
    </w:p>
    <w:p>
      <w:pPr>
        <w:spacing w:after="0" w:line="264"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17"/>
        </w:rPr>
      </w:pPr>
    </w:p>
    <w:p>
      <w:pPr>
        <w:spacing w:after="0"/>
        <w:rPr>
          <w:rFonts w:ascii="Arial Narrow"/>
          <w:sz w:val="17"/>
        </w:rPr>
        <w:sectPr>
          <w:pgSz w:w="12240" w:h="15840"/>
          <w:pgMar w:header="0" w:footer="0" w:top="500" w:bottom="280" w:left="0" w:right="0"/>
        </w:sectPr>
      </w:pPr>
    </w:p>
    <w:p>
      <w:pPr>
        <w:pStyle w:val="BodyText"/>
        <w:spacing w:line="247" w:lineRule="auto" w:before="102"/>
        <w:ind w:left="2817" w:right="128"/>
      </w:pPr>
      <w:r>
        <w:rPr>
          <w:w w:val="110"/>
        </w:rPr>
        <w:t>The history of markets suggests that the good recent performance in one asset  class is unlikely to repeat </w:t>
      </w:r>
      <w:r>
        <w:rPr>
          <w:spacing w:val="-3"/>
          <w:w w:val="110"/>
        </w:rPr>
        <w:t>itself. </w:t>
      </w:r>
      <w:r>
        <w:rPr>
          <w:w w:val="110"/>
        </w:rPr>
        <w:t>Over the last decade, the best performing of the ten asset classes shown in the infographic in </w:t>
      </w:r>
      <w:r>
        <w:rPr>
          <w:b/>
          <w:w w:val="110"/>
          <w:u w:val="single"/>
        </w:rPr>
        <w:t>Safeguarding assets</w:t>
      </w:r>
      <w:r>
        <w:rPr>
          <w:b/>
          <w:w w:val="110"/>
        </w:rPr>
        <w:t> </w:t>
      </w:r>
      <w:r>
        <w:rPr>
          <w:w w:val="110"/>
        </w:rPr>
        <w:t>has been US small- and mid-cap equities. </w:t>
      </w:r>
      <w:r>
        <w:rPr>
          <w:spacing w:val="-3"/>
          <w:w w:val="110"/>
        </w:rPr>
        <w:t>Currently, </w:t>
      </w:r>
      <w:r>
        <w:rPr>
          <w:w w:val="110"/>
        </w:rPr>
        <w:t>they trade on </w:t>
      </w:r>
      <w:r>
        <w:rPr>
          <w:spacing w:val="-7"/>
          <w:w w:val="110"/>
        </w:rPr>
        <w:t>24 </w:t>
      </w:r>
      <w:r>
        <w:rPr>
          <w:w w:val="110"/>
        </w:rPr>
        <w:t>times trailing earnings. Most of </w:t>
      </w:r>
      <w:r>
        <w:rPr>
          <w:spacing w:val="-5"/>
          <w:w w:val="110"/>
        </w:rPr>
        <w:t>these </w:t>
      </w:r>
      <w:r>
        <w:rPr>
          <w:w w:val="110"/>
        </w:rPr>
        <w:t>smaller firms have weaker balance sheets to weather future economic storms, with greater debt burdens. </w:t>
      </w:r>
      <w:r>
        <w:rPr>
          <w:spacing w:val="-4"/>
          <w:w w:val="110"/>
        </w:rPr>
        <w:t>We </w:t>
      </w:r>
      <w:r>
        <w:rPr>
          <w:w w:val="110"/>
        </w:rPr>
        <w:t>currently</w:t>
      </w:r>
      <w:r>
        <w:rPr>
          <w:spacing w:val="-8"/>
          <w:w w:val="110"/>
        </w:rPr>
        <w:t> </w:t>
      </w:r>
      <w:r>
        <w:rPr>
          <w:w w:val="110"/>
        </w:rPr>
        <w:t>have</w:t>
      </w:r>
    </w:p>
    <w:p>
      <w:pPr>
        <w:pStyle w:val="BodyText"/>
        <w:spacing w:line="247" w:lineRule="auto" w:before="12"/>
        <w:ind w:left="2817" w:right="216"/>
      </w:pPr>
      <w:r>
        <w:rPr>
          <w:w w:val="110"/>
        </w:rPr>
        <w:t>a slightly underweight tactical allocation to US small- and mid- caps, even while acknowledging that the segment may rebound in coming months. We are likely to deepen our underweight as future risks</w:t>
      </w:r>
    </w:p>
    <w:p>
      <w:pPr>
        <w:spacing w:line="247" w:lineRule="auto" w:before="5"/>
        <w:ind w:left="2817" w:right="0" w:firstLine="0"/>
        <w:jc w:val="left"/>
        <w:rPr>
          <w:sz w:val="19"/>
        </w:rPr>
      </w:pPr>
      <w:r>
        <w:rPr>
          <w:w w:val="110"/>
          <w:sz w:val="19"/>
        </w:rPr>
        <w:t>build, underscoring our view that small caps are unlikely to be the next decade’s top performer – see </w:t>
      </w:r>
      <w:r>
        <w:rPr>
          <w:b/>
          <w:w w:val="110"/>
          <w:sz w:val="19"/>
          <w:u w:val="single"/>
        </w:rPr>
        <w:t>Wise idea: Sell booms, buy</w:t>
      </w:r>
      <w:r>
        <w:rPr>
          <w:b/>
          <w:w w:val="110"/>
          <w:sz w:val="19"/>
        </w:rPr>
        <w:t> </w:t>
      </w:r>
      <w:r>
        <w:rPr>
          <w:b/>
          <w:w w:val="110"/>
          <w:sz w:val="19"/>
          <w:u w:val="single"/>
        </w:rPr>
        <w:t>busts</w:t>
      </w:r>
      <w:r>
        <w:rPr>
          <w:w w:val="110"/>
          <w:sz w:val="19"/>
        </w:rPr>
        <w:t>.</w:t>
      </w:r>
    </w:p>
    <w:p>
      <w:pPr>
        <w:pStyle w:val="BodyText"/>
        <w:rPr>
          <w:sz w:val="22"/>
        </w:rPr>
      </w:pPr>
    </w:p>
    <w:p>
      <w:pPr>
        <w:pStyle w:val="BodyText"/>
        <w:spacing w:before="1"/>
        <w:rPr>
          <w:sz w:val="17"/>
        </w:rPr>
      </w:pPr>
    </w:p>
    <w:p>
      <w:pPr>
        <w:spacing w:before="0"/>
        <w:ind w:left="2817" w:right="0" w:firstLine="0"/>
        <w:jc w:val="left"/>
        <w:rPr>
          <w:sz w:val="24"/>
        </w:rPr>
      </w:pPr>
      <w:r>
        <w:rPr>
          <w:color w:val="047DC2"/>
          <w:w w:val="110"/>
          <w:sz w:val="24"/>
        </w:rPr>
        <w:t>Managing late-cycle risks</w:t>
      </w:r>
    </w:p>
    <w:p>
      <w:pPr>
        <w:pStyle w:val="BodyText"/>
        <w:spacing w:before="7"/>
        <w:rPr>
          <w:sz w:val="35"/>
        </w:rPr>
      </w:pPr>
    </w:p>
    <w:p>
      <w:pPr>
        <w:pStyle w:val="BodyText"/>
        <w:spacing w:line="247" w:lineRule="auto" w:before="1"/>
        <w:ind w:left="2817" w:right="128"/>
      </w:pPr>
      <w:r>
        <w:rPr>
          <w:w w:val="110"/>
        </w:rPr>
        <w:t>Despite our conviction that there is meaningful upside for risk assets heading into 2019, we also recognize investors’ desire to preserve prior years’ gains.</w:t>
      </w:r>
    </w:p>
    <w:p>
      <w:pPr>
        <w:pStyle w:val="BodyText"/>
        <w:spacing w:line="247" w:lineRule="auto" w:before="4"/>
        <w:ind w:left="2817" w:right="347"/>
      </w:pPr>
      <w:r>
        <w:rPr>
          <w:w w:val="110"/>
        </w:rPr>
        <w:t>We therefore want investors to consider ways of maintaining market exposure while protecting against downside - see </w:t>
      </w:r>
      <w:r>
        <w:rPr>
          <w:b/>
          <w:w w:val="110"/>
          <w:u w:val="single"/>
        </w:rPr>
        <w:t>Safeguarding assets</w:t>
      </w:r>
      <w:r>
        <w:rPr>
          <w:w w:val="110"/>
        </w:rPr>
        <w:t>. We also advocate exploring hedging possibilities.</w:t>
      </w:r>
    </w:p>
    <w:p>
      <w:pPr>
        <w:pStyle w:val="BodyText"/>
        <w:spacing w:before="1"/>
        <w:rPr>
          <w:sz w:val="20"/>
        </w:rPr>
      </w:pPr>
    </w:p>
    <w:p>
      <w:pPr>
        <w:pStyle w:val="BodyText"/>
        <w:spacing w:line="249" w:lineRule="auto"/>
        <w:ind w:left="2817"/>
      </w:pPr>
      <w:r>
        <w:rPr>
          <w:w w:val="110"/>
        </w:rPr>
        <w:t>The cost of hedging against a cyclical bear market – a temporary drawdown of 20% or </w:t>
      </w:r>
      <w:r>
        <w:rPr>
          <w:w w:val="108"/>
        </w:rPr>
        <w:t>mor</w:t>
      </w:r>
      <w:r>
        <w:rPr>
          <w:w w:val="108"/>
        </w:rPr>
        <w:t>e</w:t>
      </w:r>
      <w:r>
        <w:rPr/>
        <w:t> </w:t>
      </w:r>
      <w:r>
        <w:rPr>
          <w:w w:val="108"/>
        </w:rPr>
        <w:t>in</w:t>
      </w:r>
      <w:r>
        <w:rPr/>
        <w:t> </w:t>
      </w:r>
      <w:r>
        <w:rPr>
          <w:w w:val="115"/>
        </w:rPr>
        <w:t>US</w:t>
      </w:r>
      <w:r>
        <w:rPr/>
        <w:t> </w:t>
      </w:r>
      <w:r>
        <w:rPr>
          <w:w w:val="108"/>
        </w:rPr>
        <w:t>equitie</w:t>
      </w:r>
      <w:r>
        <w:rPr>
          <w:w w:val="119"/>
        </w:rPr>
        <w:t>s</w:t>
      </w:r>
      <w:r>
        <w:rPr/>
        <w:t> </w:t>
      </w:r>
      <w:r>
        <w:rPr>
          <w:w w:val="84"/>
        </w:rPr>
        <w:t>–</w:t>
      </w:r>
      <w:r>
        <w:rPr/>
        <w:t> </w:t>
      </w:r>
      <w:r>
        <w:rPr>
          <w:w w:val="115"/>
        </w:rPr>
        <w:t>is</w:t>
      </w:r>
      <w:r>
        <w:rPr/>
        <w:t> </w:t>
      </w:r>
      <w:r>
        <w:rPr>
          <w:w w:val="112"/>
        </w:rPr>
        <w:t>pric</w:t>
      </w:r>
      <w:r>
        <w:rPr>
          <w:w w:val="107"/>
        </w:rPr>
        <w:t>ed</w:t>
      </w:r>
      <w:r>
        <w:rPr/>
        <w:t> </w:t>
      </w:r>
      <w:r>
        <w:rPr>
          <w:w w:val="111"/>
        </w:rPr>
        <w:t>at</w:t>
      </w:r>
      <w:r>
        <w:rPr/>
        <w:t> </w:t>
      </w:r>
      <w:r>
        <w:rPr>
          <w:w w:val="116"/>
        </w:rPr>
        <w:t>63</w:t>
      </w:r>
      <w:r>
        <w:rPr>
          <w:w w:val="134"/>
        </w:rPr>
        <w:t>%</w:t>
      </w:r>
      <w:r>
        <w:rPr>
          <w:w w:val="61"/>
          <w:position w:val="6"/>
          <w:sz w:val="11"/>
        </w:rPr>
        <w:t>1</w:t>
      </w:r>
      <w:r>
        <w:rPr>
          <w:position w:val="6"/>
          <w:sz w:val="11"/>
        </w:rPr>
        <w:t>  </w:t>
      </w:r>
      <w:r>
        <w:rPr>
          <w:w w:val="107"/>
        </w:rPr>
        <w:t>lo</w:t>
      </w:r>
      <w:r>
        <w:rPr>
          <w:w w:val="102"/>
        </w:rPr>
        <w:t>w</w:t>
      </w:r>
      <w:r>
        <w:rPr>
          <w:w w:val="111"/>
        </w:rPr>
        <w:t>er </w:t>
      </w:r>
      <w:r>
        <w:rPr>
          <w:w w:val="110"/>
        </w:rPr>
        <w:t>for the next two years than it was during</w:t>
      </w:r>
    </w:p>
    <w:p>
      <w:pPr>
        <w:pStyle w:val="BodyText"/>
        <w:spacing w:line="247" w:lineRule="auto"/>
        <w:ind w:left="2817" w:right="-10"/>
      </w:pPr>
      <w:r>
        <w:rPr>
          <w:w w:val="110"/>
        </w:rPr>
        <w:t>the first two years of the present economic recovery. At that stage, the US economy was deeply depressed. Equity valuations were half their current level. It seems anomalous to us that a cyclical bear market is priced as</w:t>
      </w:r>
    </w:p>
    <w:p>
      <w:pPr>
        <w:pStyle w:val="BodyText"/>
        <w:spacing w:line="247" w:lineRule="auto" w:before="102"/>
        <w:ind w:left="277" w:right="1481"/>
        <w:rPr>
          <w:b/>
        </w:rPr>
      </w:pPr>
      <w:r>
        <w:rPr/>
        <w:br w:type="column"/>
      </w:r>
      <w:r>
        <w:rPr>
          <w:w w:val="110"/>
        </w:rPr>
        <w:t>being less probable after a decade of growth and rising markets than it was after just two years of the same. We see the low cost of hedging now as an anomaly and a potential opportunity. We believe hedging offers a potential alternative to attempts to time the market aggressively – see </w:t>
      </w:r>
      <w:r>
        <w:rPr>
          <w:b/>
          <w:w w:val="110"/>
          <w:u w:val="single"/>
        </w:rPr>
        <w:t>This is not the</w:t>
      </w:r>
      <w:r>
        <w:rPr>
          <w:b/>
          <w:w w:val="110"/>
        </w:rPr>
        <w:t> </w:t>
      </w:r>
      <w:r>
        <w:rPr>
          <w:b/>
          <w:w w:val="110"/>
          <w:u w:val="single"/>
        </w:rPr>
        <w:t>time to time the markets.</w:t>
      </w:r>
    </w:p>
    <w:p>
      <w:pPr>
        <w:pStyle w:val="BodyText"/>
        <w:rPr>
          <w:b/>
          <w:sz w:val="22"/>
        </w:rPr>
      </w:pPr>
    </w:p>
    <w:p>
      <w:pPr>
        <w:pStyle w:val="BodyText"/>
        <w:spacing w:before="5"/>
        <w:rPr>
          <w:b/>
          <w:sz w:val="17"/>
        </w:rPr>
      </w:pPr>
    </w:p>
    <w:p>
      <w:pPr>
        <w:spacing w:before="0"/>
        <w:ind w:left="277" w:right="0" w:firstLine="0"/>
        <w:jc w:val="left"/>
        <w:rPr>
          <w:sz w:val="24"/>
        </w:rPr>
      </w:pPr>
      <w:r>
        <w:rPr>
          <w:color w:val="047DC2"/>
          <w:w w:val="110"/>
          <w:sz w:val="24"/>
        </w:rPr>
        <w:t>A time to hedge</w:t>
      </w:r>
    </w:p>
    <w:p>
      <w:pPr>
        <w:pStyle w:val="BodyText"/>
        <w:spacing w:before="7"/>
        <w:rPr>
          <w:sz w:val="35"/>
        </w:rPr>
      </w:pPr>
    </w:p>
    <w:p>
      <w:pPr>
        <w:pStyle w:val="BodyText"/>
        <w:spacing w:line="247" w:lineRule="auto"/>
        <w:ind w:left="277" w:right="1311"/>
      </w:pPr>
      <w:r>
        <w:rPr>
          <w:w w:val="110"/>
        </w:rPr>
        <w:t>Hedging has shown benefits when measured over full cycles – </w:t>
      </w:r>
      <w:r>
        <w:rPr>
          <w:b/>
          <w:w w:val="110"/>
        </w:rPr>
        <w:t>figure 6</w:t>
      </w:r>
      <w:r>
        <w:rPr>
          <w:w w:val="110"/>
        </w:rPr>
        <w:t>. However, it</w:t>
      </w:r>
    </w:p>
    <w:p>
      <w:pPr>
        <w:pStyle w:val="BodyText"/>
        <w:spacing w:line="247" w:lineRule="auto" w:before="2"/>
        <w:ind w:left="277" w:right="1311"/>
      </w:pPr>
      <w:r>
        <w:rPr>
          <w:w w:val="110"/>
        </w:rPr>
        <w:t>seems likelier to add value after a long bull market than at times when asset prices and economic activity are deeply depressed. We thus recommend hedging at times like these. While the macro-level illustrations are useful, we suggest doing so in a cost-effective way that does not require frequent and expensive adjustments.</w:t>
      </w:r>
    </w:p>
    <w:p>
      <w:pPr>
        <w:pStyle w:val="BodyText"/>
        <w:rPr>
          <w:sz w:val="22"/>
        </w:rPr>
      </w:pPr>
    </w:p>
    <w:p>
      <w:pPr>
        <w:pStyle w:val="BodyText"/>
        <w:spacing w:before="5"/>
        <w:rPr>
          <w:sz w:val="17"/>
        </w:rPr>
      </w:pPr>
    </w:p>
    <w:p>
      <w:pPr>
        <w:spacing w:line="287" w:lineRule="exact" w:before="1"/>
        <w:ind w:left="277" w:right="0" w:firstLine="0"/>
        <w:jc w:val="left"/>
        <w:rPr>
          <w:sz w:val="24"/>
        </w:rPr>
      </w:pPr>
      <w:r>
        <w:rPr>
          <w:color w:val="047DC2"/>
          <w:w w:val="105"/>
          <w:sz w:val="24"/>
        </w:rPr>
        <w:t>It is the right time to take portfolio</w:t>
      </w:r>
    </w:p>
    <w:p>
      <w:pPr>
        <w:tabs>
          <w:tab w:pos="4924" w:val="right" w:leader="none"/>
        </w:tabs>
        <w:spacing w:line="287" w:lineRule="exact" w:before="0"/>
        <w:ind w:left="277" w:right="0" w:firstLine="0"/>
        <w:jc w:val="left"/>
        <w:rPr>
          <w:sz w:val="16"/>
        </w:rPr>
      </w:pPr>
      <w:r>
        <w:rPr>
          <w:color w:val="047DC2"/>
          <w:w w:val="105"/>
          <w:sz w:val="24"/>
        </w:rPr>
        <w:t>actions…</w:t>
        <w:tab/>
      </w:r>
      <w:r>
        <w:rPr>
          <w:color w:val="59BCEB"/>
          <w:w w:val="105"/>
          <w:position w:val="2"/>
          <w:sz w:val="16"/>
        </w:rPr>
        <w:t>15</w:t>
      </w:r>
    </w:p>
    <w:p>
      <w:pPr>
        <w:pStyle w:val="BodyText"/>
        <w:spacing w:line="20" w:lineRule="exact"/>
        <w:ind w:left="4789"/>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pStyle w:val="BodyText"/>
        <w:spacing w:before="8"/>
        <w:rPr>
          <w:sz w:val="30"/>
        </w:rPr>
      </w:pPr>
    </w:p>
    <w:p>
      <w:pPr>
        <w:pStyle w:val="BodyText"/>
        <w:spacing w:line="247" w:lineRule="auto"/>
        <w:ind w:left="277" w:right="1481"/>
      </w:pPr>
      <w:r>
        <w:rPr>
          <w:w w:val="110"/>
        </w:rPr>
        <w:t>Hedging is just one of our recommended actions as we enter 2019. In this publication, we explore a variety of opportunities</w:t>
      </w:r>
    </w:p>
    <w:p>
      <w:pPr>
        <w:pStyle w:val="BodyText"/>
        <w:spacing w:line="247" w:lineRule="auto" w:before="3"/>
        <w:ind w:left="277" w:right="1738"/>
      </w:pPr>
      <w:r>
        <w:rPr>
          <w:w w:val="110"/>
        </w:rPr>
        <w:t>that may help to prepare portfolios for the coming year and beyond. As well as our tactical positioning for the period immediately ahead, we also consider the</w:t>
      </w:r>
    </w:p>
    <w:p>
      <w:pPr>
        <w:pStyle w:val="BodyText"/>
        <w:spacing w:before="5"/>
        <w:ind w:left="277"/>
      </w:pPr>
      <w:r>
        <w:rPr>
          <w:w w:val="110"/>
        </w:rPr>
        <w:t>multi-year prospects for asset classes – see</w:t>
      </w:r>
    </w:p>
    <w:p>
      <w:pPr>
        <w:spacing w:before="8"/>
        <w:ind w:left="277" w:right="0" w:firstLine="0"/>
        <w:jc w:val="left"/>
        <w:rPr>
          <w:b/>
          <w:sz w:val="19"/>
        </w:rPr>
      </w:pPr>
      <w:r>
        <w:rPr>
          <w:b/>
          <w:w w:val="115"/>
          <w:sz w:val="19"/>
          <w:u w:val="single"/>
        </w:rPr>
        <w:t>The long-term outlook for asset classes</w:t>
      </w:r>
    </w:p>
    <w:p>
      <w:pPr>
        <w:pStyle w:val="BodyText"/>
        <w:spacing w:line="247" w:lineRule="auto" w:before="8"/>
        <w:ind w:left="277" w:right="1423"/>
      </w:pPr>
      <w:r>
        <w:rPr>
          <w:w w:val="110"/>
        </w:rPr>
        <w:t>– as well as our investment themes. By combining our recommended actions, we believe you can build stronger portfolios for more turbulent times. We believe you should do so now.</w:t>
      </w:r>
    </w:p>
    <w:p>
      <w:pPr>
        <w:spacing w:after="0" w:line="247" w:lineRule="auto"/>
        <w:sectPr>
          <w:type w:val="continuous"/>
          <w:pgSz w:w="12240" w:h="15840"/>
          <w:pgMar w:top="840" w:bottom="280" w:left="0" w:right="0"/>
          <w:cols w:num="2" w:equalWidth="0">
            <w:col w:w="6629" w:space="40"/>
            <w:col w:w="557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spacing w:before="100"/>
        <w:ind w:left="1440"/>
        <w:rPr>
          <w:rFonts w:ascii="Arial Narrow"/>
        </w:rPr>
      </w:pPr>
      <w:r>
        <w:rPr>
          <w:rFonts w:ascii="Arial Narrow"/>
        </w:rPr>
        <w:t>1 Source: Bloomberg, as of 31 Oct 2018</w:t>
      </w:r>
    </w:p>
    <w:p>
      <w:pPr>
        <w:spacing w:after="0"/>
        <w:rPr>
          <w:rFonts w:asci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412408" from="237.368103pt,-13.187086pt" to="237.368103pt,10.813291pt" stroked="true" strokeweight=".5pt" strokecolor="#59bceb">
            <v:stroke dashstyle="solid"/>
            <w10:wrap type="none"/>
          </v:line>
        </w:pict>
      </w:r>
      <w:r>
        <w:rPr/>
        <w:pict>
          <v:line style="position:absolute;mso-position-horizontal-relative:page;mso-position-vertical-relative:paragraph;z-index:-412384"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9"/>
        <w:rPr>
          <w:sz w:val="26"/>
        </w:rPr>
      </w:pPr>
    </w:p>
    <w:p>
      <w:pPr>
        <w:spacing w:before="101"/>
        <w:ind w:left="1450" w:right="0" w:firstLine="0"/>
        <w:jc w:val="left"/>
        <w:rPr>
          <w:sz w:val="18"/>
        </w:rPr>
      </w:pPr>
      <w:r>
        <w:rPr>
          <w:color w:val="FFFFFF"/>
          <w:sz w:val="18"/>
        </w:rPr>
        <w:t>FOCUS </w:t>
      </w:r>
      <w:r>
        <w:rPr>
          <w:color w:val="FFFFFF"/>
          <w:w w:val="95"/>
          <w:sz w:val="18"/>
        </w:rPr>
        <w:t>| 1</w:t>
      </w:r>
    </w:p>
    <w:p>
      <w:pPr>
        <w:pStyle w:val="BodyText"/>
        <w:spacing w:before="9"/>
        <w:rPr>
          <w:sz w:val="22"/>
        </w:rPr>
      </w:pPr>
    </w:p>
    <w:p>
      <w:pPr>
        <w:spacing w:line="216" w:lineRule="auto" w:before="1"/>
        <w:ind w:left="1450" w:right="5035" w:firstLine="0"/>
        <w:jc w:val="left"/>
        <w:rPr>
          <w:sz w:val="40"/>
        </w:rPr>
      </w:pPr>
      <w:r>
        <w:rPr>
          <w:color w:val="FFFFFF"/>
          <w:spacing w:val="-5"/>
          <w:w w:val="110"/>
          <w:sz w:val="40"/>
        </w:rPr>
        <w:t>2020: What </w:t>
      </w:r>
      <w:r>
        <w:rPr>
          <w:color w:val="FFFFFF"/>
          <w:spacing w:val="-8"/>
          <w:w w:val="110"/>
          <w:sz w:val="40"/>
        </w:rPr>
        <w:t>to </w:t>
      </w:r>
      <w:r>
        <w:rPr>
          <w:color w:val="FFFFFF"/>
          <w:spacing w:val="-3"/>
          <w:w w:val="110"/>
          <w:sz w:val="40"/>
        </w:rPr>
        <w:t>expect </w:t>
      </w:r>
      <w:r>
        <w:rPr>
          <w:color w:val="FFFFFF"/>
          <w:spacing w:val="-4"/>
          <w:w w:val="110"/>
          <w:sz w:val="40"/>
        </w:rPr>
        <w:t>when </w:t>
      </w:r>
      <w:r>
        <w:rPr>
          <w:color w:val="FFFFFF"/>
          <w:spacing w:val="-5"/>
          <w:w w:val="110"/>
          <w:sz w:val="40"/>
        </w:rPr>
        <w:t>you are </w:t>
      </w:r>
      <w:r>
        <w:rPr>
          <w:color w:val="FFFFFF"/>
          <w:spacing w:val="-4"/>
          <w:w w:val="110"/>
          <w:sz w:val="40"/>
        </w:rPr>
        <w:t>expecting </w:t>
      </w:r>
      <w:r>
        <w:rPr>
          <w:color w:val="FFFFFF"/>
          <w:spacing w:val="-6"/>
          <w:w w:val="110"/>
          <w:sz w:val="40"/>
        </w:rPr>
        <w:t>recession</w:t>
      </w:r>
    </w:p>
    <w:p>
      <w:pPr>
        <w:pStyle w:val="BodyText"/>
        <w:spacing w:before="6"/>
        <w:rPr>
          <w:sz w:val="18"/>
        </w:rPr>
      </w:pPr>
    </w:p>
    <w:p>
      <w:pPr>
        <w:spacing w:after="0"/>
        <w:rPr>
          <w:sz w:val="18"/>
        </w:rPr>
        <w:sectPr>
          <w:headerReference w:type="even" r:id="rId41"/>
          <w:pgSz w:w="12240" w:h="15840"/>
          <w:pgMar w:header="0" w:footer="0" w:top="0" w:bottom="280" w:left="0" w:right="0"/>
        </w:sectPr>
      </w:pPr>
    </w:p>
    <w:p>
      <w:pPr>
        <w:pStyle w:val="Heading8"/>
        <w:spacing w:line="252" w:lineRule="auto" w:before="103"/>
        <w:ind w:right="406"/>
      </w:pPr>
      <w:r>
        <w:rPr/>
        <w:pict>
          <v:rect style="position:absolute;margin-left:0pt;margin-top:0pt;width:612pt;height:792pt;mso-position-horizontal-relative:page;mso-position-vertical-relative:page;z-index:-412432" filled="true" fillcolor="#546074" stroked="false">
            <v:fill type="solid"/>
            <w10:wrap type="none"/>
          </v:rect>
        </w:pict>
      </w:r>
      <w:r>
        <w:rPr>
          <w:color w:val="B8C8E1"/>
          <w:w w:val="105"/>
        </w:rPr>
        <w:t>We do not expect the next US recession and global downturn to begin in 2019.</w:t>
      </w:r>
    </w:p>
    <w:p>
      <w:pPr>
        <w:pStyle w:val="BodyText"/>
        <w:rPr>
          <w:sz w:val="34"/>
        </w:rPr>
      </w:pPr>
    </w:p>
    <w:p>
      <w:pPr>
        <w:pStyle w:val="BodyText"/>
        <w:spacing w:line="247" w:lineRule="auto" w:before="233"/>
        <w:ind w:left="2128" w:right="4"/>
      </w:pPr>
      <w:r>
        <w:rPr>
          <w:color w:val="FFFFFF"/>
          <w:w w:val="110"/>
        </w:rPr>
        <w:t>Time-tested leading indicators of economic activity are not currently consistent with</w:t>
      </w:r>
    </w:p>
    <w:p>
      <w:pPr>
        <w:pStyle w:val="BodyText"/>
        <w:spacing w:line="247" w:lineRule="auto" w:before="2"/>
        <w:ind w:left="2128" w:right="4"/>
      </w:pPr>
      <w:r>
        <w:rPr>
          <w:color w:val="FFFFFF"/>
          <w:w w:val="110"/>
        </w:rPr>
        <w:t>a contraction in the next </w:t>
      </w:r>
      <w:r>
        <w:rPr>
          <w:color w:val="FFFFFF"/>
          <w:spacing w:val="-2"/>
          <w:w w:val="110"/>
        </w:rPr>
        <w:t>twelve </w:t>
      </w:r>
      <w:r>
        <w:rPr>
          <w:color w:val="FFFFFF"/>
          <w:w w:val="110"/>
        </w:rPr>
        <w:t>months. </w:t>
      </w:r>
      <w:r>
        <w:rPr>
          <w:color w:val="FFFFFF"/>
          <w:spacing w:val="-5"/>
          <w:w w:val="110"/>
        </w:rPr>
        <w:t>However, </w:t>
      </w:r>
      <w:r>
        <w:rPr>
          <w:color w:val="FFFFFF"/>
          <w:w w:val="110"/>
        </w:rPr>
        <w:t>financial markets are among </w:t>
      </w:r>
      <w:r>
        <w:rPr>
          <w:color w:val="FFFFFF"/>
          <w:spacing w:val="-5"/>
          <w:w w:val="110"/>
        </w:rPr>
        <w:t>these </w:t>
      </w:r>
      <w:r>
        <w:rPr>
          <w:color w:val="FFFFFF"/>
          <w:w w:val="110"/>
        </w:rPr>
        <w:t>leading indicators, and </w:t>
      </w:r>
      <w:r>
        <w:rPr>
          <w:color w:val="FFFFFF"/>
          <w:spacing w:val="-3"/>
          <w:w w:val="110"/>
        </w:rPr>
        <w:t>fears </w:t>
      </w:r>
      <w:r>
        <w:rPr>
          <w:color w:val="FFFFFF"/>
          <w:w w:val="110"/>
        </w:rPr>
        <w:t>of a</w:t>
      </w:r>
      <w:r>
        <w:rPr>
          <w:color w:val="FFFFFF"/>
          <w:spacing w:val="29"/>
          <w:w w:val="110"/>
        </w:rPr>
        <w:t> </w:t>
      </w:r>
      <w:r>
        <w:rPr>
          <w:color w:val="FFFFFF"/>
          <w:spacing w:val="-3"/>
          <w:w w:val="110"/>
        </w:rPr>
        <w:t>2020</w:t>
      </w:r>
    </w:p>
    <w:p>
      <w:pPr>
        <w:pStyle w:val="BodyText"/>
        <w:spacing w:line="247" w:lineRule="auto" w:before="4"/>
        <w:ind w:left="2128" w:right="4"/>
      </w:pPr>
      <w:r>
        <w:rPr>
          <w:color w:val="FFFFFF"/>
          <w:w w:val="110"/>
        </w:rPr>
        <w:t>peak may become more prevalent before 2019 is </w:t>
      </w:r>
      <w:r>
        <w:rPr>
          <w:color w:val="FFFFFF"/>
          <w:spacing w:val="-7"/>
          <w:w w:val="110"/>
        </w:rPr>
        <w:t>over. </w:t>
      </w:r>
      <w:r>
        <w:rPr>
          <w:color w:val="FFFFFF"/>
          <w:w w:val="110"/>
        </w:rPr>
        <w:t>And there is </w:t>
      </w:r>
      <w:r>
        <w:rPr>
          <w:color w:val="FFFFFF"/>
          <w:spacing w:val="-3"/>
          <w:w w:val="110"/>
        </w:rPr>
        <w:t>always </w:t>
      </w:r>
      <w:r>
        <w:rPr>
          <w:color w:val="FFFFFF"/>
          <w:w w:val="110"/>
        </w:rPr>
        <w:t>a risk that unanticipated shocks may accelerate the onset of recession. </w:t>
      </w:r>
      <w:r>
        <w:rPr>
          <w:color w:val="FFFFFF"/>
          <w:spacing w:val="-3"/>
          <w:w w:val="110"/>
        </w:rPr>
        <w:t>Therefore, </w:t>
      </w:r>
      <w:r>
        <w:rPr>
          <w:color w:val="FFFFFF"/>
          <w:w w:val="110"/>
        </w:rPr>
        <w:t>we</w:t>
      </w:r>
      <w:r>
        <w:rPr>
          <w:color w:val="FFFFFF"/>
          <w:spacing w:val="6"/>
          <w:w w:val="110"/>
        </w:rPr>
        <w:t> </w:t>
      </w:r>
      <w:r>
        <w:rPr>
          <w:color w:val="FFFFFF"/>
          <w:w w:val="110"/>
        </w:rPr>
        <w:t>think</w:t>
      </w:r>
    </w:p>
    <w:p>
      <w:pPr>
        <w:pStyle w:val="BodyText"/>
        <w:spacing w:line="247" w:lineRule="auto" w:before="4"/>
        <w:ind w:left="2128" w:right="406"/>
      </w:pPr>
      <w:r>
        <w:rPr>
          <w:color w:val="FFFFFF"/>
          <w:w w:val="110"/>
        </w:rPr>
        <w:t>it is worth thinking about what the next recession may look and feel like.</w:t>
      </w:r>
    </w:p>
    <w:p>
      <w:pPr>
        <w:pStyle w:val="BodyText"/>
        <w:spacing w:before="10"/>
      </w:pPr>
    </w:p>
    <w:p>
      <w:pPr>
        <w:pStyle w:val="BodyText"/>
        <w:spacing w:line="247" w:lineRule="auto"/>
        <w:ind w:left="2128" w:right="406"/>
      </w:pPr>
      <w:r>
        <w:rPr/>
        <w:pict>
          <v:shape style="position:absolute;margin-left:30.6189pt;margin-top:4.583416pt;width:7.45pt;height:9.6pt;mso-position-horizontal-relative:page;mso-position-vertical-relative:paragraph;z-index:-412456" type="#_x0000_t202" filled="false" stroked="false">
            <v:textbox inset="0,0,0,0">
              <w:txbxContent>
                <w:p>
                  <w:pPr>
                    <w:spacing w:line="191" w:lineRule="exact" w:before="1"/>
                    <w:ind w:left="0" w:right="0" w:firstLine="0"/>
                    <w:jc w:val="left"/>
                    <w:rPr>
                      <w:sz w:val="16"/>
                    </w:rPr>
                  </w:pPr>
                  <w:r>
                    <w:rPr>
                      <w:color w:val="59BCEB"/>
                      <w:w w:val="90"/>
                      <w:sz w:val="16"/>
                    </w:rPr>
                    <w:t>16</w:t>
                  </w:r>
                </w:p>
              </w:txbxContent>
            </v:textbox>
            <w10:wrap type="none"/>
          </v:shape>
        </w:pict>
      </w:r>
      <w:r>
        <w:rPr>
          <w:color w:val="FFFFFF"/>
          <w:w w:val="110"/>
        </w:rPr>
        <w:t>We do not believe the next recession will resemble the last one. The 2008-09</w:t>
      </w:r>
    </w:p>
    <w:p>
      <w:pPr>
        <w:pStyle w:val="BodyText"/>
        <w:spacing w:line="247" w:lineRule="auto" w:before="2"/>
        <w:ind w:left="2128" w:right="4"/>
      </w:pPr>
      <w:r>
        <w:rPr>
          <w:color w:val="FFFFFF"/>
          <w:w w:val="110"/>
        </w:rPr>
        <w:t>slump was deep, as those associated with financial crises have usually been. Today, the banking system is better capitalized than it was ahead of the last crisis, with tangible common equity having doubled since 2007. We believe both the next recession and associated bear market will be on a lesser scale than those of a decade ago.</w:t>
      </w:r>
    </w:p>
    <w:p>
      <w:pPr>
        <w:pStyle w:val="BodyText"/>
        <w:spacing w:before="4"/>
        <w:rPr>
          <w:sz w:val="20"/>
        </w:rPr>
      </w:pPr>
    </w:p>
    <w:p>
      <w:pPr>
        <w:pStyle w:val="BodyText"/>
        <w:spacing w:line="247" w:lineRule="auto" w:before="1"/>
        <w:ind w:left="2128"/>
      </w:pPr>
      <w:r>
        <w:rPr>
          <w:color w:val="FFFFFF"/>
          <w:w w:val="110"/>
        </w:rPr>
        <w:t>The probability of a recession rises in </w:t>
      </w:r>
      <w:r>
        <w:rPr>
          <w:color w:val="FFFFFF"/>
          <w:spacing w:val="-4"/>
          <w:w w:val="110"/>
        </w:rPr>
        <w:t>2020. </w:t>
      </w:r>
      <w:r>
        <w:rPr>
          <w:color w:val="FFFFFF"/>
          <w:w w:val="110"/>
        </w:rPr>
        <w:t>With demand for labor gradually set to outstrip </w:t>
      </w:r>
      <w:r>
        <w:rPr>
          <w:color w:val="FFFFFF"/>
          <w:spacing w:val="-3"/>
          <w:w w:val="110"/>
        </w:rPr>
        <w:t>supply, </w:t>
      </w:r>
      <w:r>
        <w:rPr>
          <w:color w:val="FFFFFF"/>
          <w:w w:val="110"/>
        </w:rPr>
        <w:t>overheating risks may come to the </w:t>
      </w:r>
      <w:r>
        <w:rPr>
          <w:color w:val="FFFFFF"/>
          <w:spacing w:val="-3"/>
          <w:w w:val="110"/>
        </w:rPr>
        <w:t>fore. </w:t>
      </w:r>
      <w:r>
        <w:rPr>
          <w:color w:val="FFFFFF"/>
          <w:w w:val="110"/>
        </w:rPr>
        <w:t>While the US financial sector may enter the next downturn with a </w:t>
      </w:r>
      <w:r>
        <w:rPr>
          <w:color w:val="FFFFFF"/>
          <w:spacing w:val="-3"/>
          <w:w w:val="110"/>
        </w:rPr>
        <w:t>stronger </w:t>
      </w:r>
      <w:r>
        <w:rPr>
          <w:color w:val="FFFFFF"/>
          <w:w w:val="110"/>
        </w:rPr>
        <w:t>balance sheet than it did last time round, the same cannot be said of the US government. President </w:t>
      </w:r>
      <w:r>
        <w:rPr>
          <w:color w:val="FFFFFF"/>
          <w:spacing w:val="-5"/>
          <w:w w:val="110"/>
        </w:rPr>
        <w:t>Trump’s </w:t>
      </w:r>
      <w:r>
        <w:rPr>
          <w:color w:val="FFFFFF"/>
          <w:w w:val="110"/>
        </w:rPr>
        <w:t>policy experiment of seeking to boost growth sharply in the later stages of a cycle via tax cuts and spending increases has seen an already large budget deficit of $604bn in 2017 swell to $804bn in 2018. The Congressional Budget Office sees further widening of the deficit in each year out to </w:t>
      </w:r>
      <w:r>
        <w:rPr>
          <w:color w:val="FFFFFF"/>
          <w:spacing w:val="-4"/>
          <w:w w:val="110"/>
        </w:rPr>
        <w:t>2026. </w:t>
      </w:r>
      <w:r>
        <w:rPr>
          <w:color w:val="FFFFFF"/>
          <w:w w:val="110"/>
        </w:rPr>
        <w:t>Such deficits reduce market liquidity as funding requirements rise and consumer savings</w:t>
      </w:r>
      <w:r>
        <w:rPr>
          <w:color w:val="FFFFFF"/>
          <w:spacing w:val="4"/>
          <w:w w:val="110"/>
        </w:rPr>
        <w:t> </w:t>
      </w:r>
      <w:r>
        <w:rPr>
          <w:color w:val="FFFFFF"/>
          <w:w w:val="110"/>
        </w:rPr>
        <w:t>fall.</w:t>
      </w:r>
    </w:p>
    <w:p>
      <w:pPr>
        <w:spacing w:line="247" w:lineRule="auto" w:before="147"/>
        <w:ind w:left="260" w:right="2063" w:firstLine="0"/>
        <w:jc w:val="left"/>
        <w:rPr>
          <w:b/>
          <w:sz w:val="19"/>
        </w:rPr>
      </w:pPr>
      <w:r>
        <w:rPr/>
        <w:br w:type="column"/>
      </w:r>
      <w:r>
        <w:rPr>
          <w:b/>
          <w:color w:val="FFFFFF"/>
          <w:w w:val="115"/>
          <w:sz w:val="19"/>
        </w:rPr>
        <w:t>What is a normal recession like? Investors tend to overreact.</w:t>
      </w:r>
    </w:p>
    <w:p>
      <w:pPr>
        <w:pStyle w:val="BodyText"/>
        <w:spacing w:before="10"/>
        <w:rPr>
          <w:b/>
        </w:rPr>
      </w:pPr>
    </w:p>
    <w:p>
      <w:pPr>
        <w:pStyle w:val="BodyText"/>
        <w:spacing w:line="247" w:lineRule="auto"/>
        <w:ind w:left="260" w:right="2243"/>
      </w:pPr>
      <w:r>
        <w:rPr>
          <w:color w:val="FFFFFF"/>
          <w:w w:val="110"/>
        </w:rPr>
        <w:t>Once a downturn does strike, </w:t>
      </w:r>
      <w:r>
        <w:rPr>
          <w:color w:val="FFFFFF"/>
          <w:spacing w:val="-3"/>
          <w:w w:val="110"/>
        </w:rPr>
        <w:t>investors </w:t>
      </w:r>
      <w:r>
        <w:rPr>
          <w:color w:val="FFFFFF"/>
          <w:w w:val="110"/>
        </w:rPr>
        <w:t>should keep events and their portfolios in perspective. </w:t>
      </w:r>
      <w:r>
        <w:rPr>
          <w:color w:val="FFFFFF"/>
          <w:spacing w:val="-3"/>
          <w:w w:val="110"/>
        </w:rPr>
        <w:t>Post-war </w:t>
      </w:r>
      <w:r>
        <w:rPr>
          <w:color w:val="FFFFFF"/>
          <w:w w:val="110"/>
        </w:rPr>
        <w:t>recessions – including the Global Financial Crisis – have involved an average of slightly less than one</w:t>
      </w:r>
      <w:r>
        <w:rPr>
          <w:color w:val="FFFFFF"/>
          <w:spacing w:val="26"/>
          <w:w w:val="110"/>
        </w:rPr>
        <w:t> </w:t>
      </w:r>
      <w:r>
        <w:rPr>
          <w:color w:val="FFFFFF"/>
          <w:w w:val="110"/>
        </w:rPr>
        <w:t>year</w:t>
      </w:r>
    </w:p>
    <w:p>
      <w:pPr>
        <w:pStyle w:val="BodyText"/>
        <w:spacing w:line="247" w:lineRule="auto" w:before="5"/>
        <w:ind w:left="260" w:right="2270"/>
      </w:pPr>
      <w:r>
        <w:rPr>
          <w:color w:val="FFFFFF"/>
          <w:w w:val="110"/>
        </w:rPr>
        <w:t>of contracting economic </w:t>
      </w:r>
      <w:r>
        <w:rPr>
          <w:color w:val="FFFFFF"/>
          <w:spacing w:val="-3"/>
          <w:w w:val="110"/>
        </w:rPr>
        <w:t>activity, </w:t>
      </w:r>
      <w:r>
        <w:rPr>
          <w:color w:val="FFFFFF"/>
          <w:w w:val="110"/>
        </w:rPr>
        <w:t>and one year of sharply negative equity returns. Over time, though, </w:t>
      </w:r>
      <w:r>
        <w:rPr>
          <w:color w:val="FFFFFF"/>
          <w:spacing w:val="-3"/>
          <w:w w:val="110"/>
        </w:rPr>
        <w:t>investors </w:t>
      </w:r>
      <w:r>
        <w:rPr>
          <w:color w:val="FFFFFF"/>
          <w:w w:val="110"/>
        </w:rPr>
        <w:t>have tended to behave as if such periods might be almost permanent, and have committed asset allocation errors whose negative effects persist for </w:t>
      </w:r>
      <w:r>
        <w:rPr>
          <w:color w:val="FFFFFF"/>
          <w:spacing w:val="-3"/>
          <w:w w:val="110"/>
        </w:rPr>
        <w:t>years. </w:t>
      </w:r>
      <w:r>
        <w:rPr>
          <w:color w:val="FFFFFF"/>
          <w:w w:val="110"/>
        </w:rPr>
        <w:t>How do you know when a recession becomes more likely? As </w:t>
      </w:r>
      <w:r>
        <w:rPr>
          <w:b/>
          <w:color w:val="FFFFFF"/>
          <w:w w:val="110"/>
        </w:rPr>
        <w:t>figure 7 </w:t>
      </w:r>
      <w:r>
        <w:rPr>
          <w:color w:val="FFFFFF"/>
          <w:w w:val="110"/>
        </w:rPr>
        <w:t>shows, an inverted US yield curve has preceded every US downturn for the past half </w:t>
      </w:r>
      <w:r>
        <w:rPr>
          <w:color w:val="FFFFFF"/>
          <w:spacing w:val="-3"/>
          <w:w w:val="110"/>
        </w:rPr>
        <w:t>century. </w:t>
      </w:r>
      <w:r>
        <w:rPr>
          <w:color w:val="FFFFFF"/>
          <w:w w:val="110"/>
        </w:rPr>
        <w:t>There have been a couple false or early warnings, but no contraction cycles have occurred without this</w:t>
      </w:r>
      <w:r>
        <w:rPr>
          <w:color w:val="FFFFFF"/>
          <w:spacing w:val="14"/>
          <w:w w:val="110"/>
        </w:rPr>
        <w:t> </w:t>
      </w:r>
      <w:r>
        <w:rPr>
          <w:color w:val="FFFFFF"/>
          <w:w w:val="110"/>
        </w:rPr>
        <w:t>signal</w:t>
      </w:r>
    </w:p>
    <w:p>
      <w:pPr>
        <w:pStyle w:val="BodyText"/>
        <w:spacing w:line="247" w:lineRule="auto" w:before="14"/>
        <w:ind w:left="260" w:right="2166"/>
      </w:pPr>
      <w:r>
        <w:rPr>
          <w:color w:val="FFFFFF"/>
          <w:w w:val="110"/>
        </w:rPr>
        <w:t>being triggered. US contractions have begun on average twelve months after long yields have fallen below the Fed’s policy rate. US equities – also a leading indicator, but with a shorter lead time – have peaked on average four months after yield curve inversions.</w:t>
      </w:r>
    </w:p>
    <w:p>
      <w:pPr>
        <w:pStyle w:val="BodyText"/>
        <w:spacing w:line="247" w:lineRule="auto" w:before="7"/>
        <w:ind w:left="260" w:right="2063"/>
      </w:pPr>
      <w:r>
        <w:rPr>
          <w:color w:val="FFFFFF"/>
          <w:w w:val="110"/>
        </w:rPr>
        <w:t>Of course, there are no guarantees when assessing financial market performance. However, we note the past tendency of credit markets and equities to have been much more coincident indicators of economic downturns than the yield curve – </w:t>
      </w:r>
      <w:r>
        <w:rPr>
          <w:b/>
          <w:color w:val="FFFFFF"/>
          <w:w w:val="110"/>
        </w:rPr>
        <w:t>figure 8</w:t>
      </w:r>
      <w:r>
        <w:rPr>
          <w:color w:val="FFFFFF"/>
          <w:w w:val="110"/>
        </w:rPr>
        <w:t>.</w:t>
      </w:r>
    </w:p>
    <w:p>
      <w:pPr>
        <w:pStyle w:val="BodyText"/>
        <w:spacing w:before="2"/>
        <w:rPr>
          <w:sz w:val="20"/>
        </w:rPr>
      </w:pPr>
    </w:p>
    <w:p>
      <w:pPr>
        <w:spacing w:before="0"/>
        <w:ind w:left="260" w:right="0" w:firstLine="0"/>
        <w:jc w:val="left"/>
        <w:rPr>
          <w:b/>
          <w:sz w:val="19"/>
        </w:rPr>
      </w:pPr>
      <w:r>
        <w:rPr>
          <w:b/>
          <w:color w:val="FFFFFF"/>
          <w:w w:val="115"/>
          <w:sz w:val="19"/>
        </w:rPr>
        <w:t>Not yet!</w:t>
      </w:r>
    </w:p>
    <w:p>
      <w:pPr>
        <w:pStyle w:val="BodyText"/>
        <w:spacing w:before="4"/>
        <w:rPr>
          <w:b/>
          <w:sz w:val="20"/>
        </w:rPr>
      </w:pPr>
    </w:p>
    <w:p>
      <w:pPr>
        <w:pStyle w:val="BodyText"/>
        <w:spacing w:line="247" w:lineRule="auto"/>
        <w:ind w:left="260" w:right="2162"/>
      </w:pPr>
      <w:r>
        <w:rPr>
          <w:color w:val="FFFFFF"/>
          <w:w w:val="110"/>
        </w:rPr>
        <w:t>Despite widespread attention and concern, the US yield curve has </w:t>
      </w:r>
      <w:r>
        <w:rPr>
          <w:color w:val="FFFFFF"/>
          <w:spacing w:val="-2"/>
          <w:w w:val="110"/>
        </w:rPr>
        <w:t>yet </w:t>
      </w:r>
      <w:r>
        <w:rPr>
          <w:color w:val="FFFFFF"/>
          <w:w w:val="110"/>
        </w:rPr>
        <w:t>to invert and thus start some of our recession ‘clocks’ ticking. While we have already de-risked our asset allocation over the past </w:t>
      </w:r>
      <w:r>
        <w:rPr>
          <w:color w:val="FFFFFF"/>
          <w:spacing w:val="-6"/>
          <w:w w:val="110"/>
        </w:rPr>
        <w:t>year, </w:t>
      </w:r>
      <w:r>
        <w:rPr>
          <w:color w:val="FFFFFF"/>
          <w:w w:val="110"/>
        </w:rPr>
        <w:t>we believe the sharp valuation declines driven by rising </w:t>
      </w:r>
      <w:r>
        <w:rPr>
          <w:color w:val="FFFFFF"/>
          <w:spacing w:val="-7"/>
          <w:w w:val="110"/>
        </w:rPr>
        <w:t>EPS </w:t>
      </w:r>
      <w:r>
        <w:rPr>
          <w:color w:val="FFFFFF"/>
          <w:w w:val="110"/>
        </w:rPr>
        <w:t>and </w:t>
      </w:r>
      <w:r>
        <w:rPr>
          <w:color w:val="FFFFFF"/>
          <w:spacing w:val="-3"/>
          <w:w w:val="110"/>
        </w:rPr>
        <w:t>investor </w:t>
      </w:r>
      <w:r>
        <w:rPr>
          <w:color w:val="FFFFFF"/>
          <w:w w:val="110"/>
        </w:rPr>
        <w:t>pessimism are premature. In the coming </w:t>
      </w:r>
      <w:r>
        <w:rPr>
          <w:color w:val="FFFFFF"/>
          <w:spacing w:val="-6"/>
          <w:w w:val="110"/>
        </w:rPr>
        <w:t>year, </w:t>
      </w:r>
      <w:r>
        <w:rPr>
          <w:color w:val="FFFFFF"/>
          <w:w w:val="110"/>
        </w:rPr>
        <w:t>we will further describe our guideposts for the eventual recession, and</w:t>
      </w:r>
    </w:p>
    <w:p>
      <w:pPr>
        <w:pStyle w:val="BodyText"/>
        <w:spacing w:before="10"/>
        <w:ind w:left="260"/>
      </w:pPr>
      <w:r>
        <w:rPr>
          <w:color w:val="FFFFFF"/>
          <w:w w:val="110"/>
        </w:rPr>
        <w:t>recommend more steps to prepare portfolios.</w:t>
      </w:r>
    </w:p>
    <w:p>
      <w:pPr>
        <w:spacing w:after="0"/>
        <w:sectPr>
          <w:type w:val="continuous"/>
          <w:pgSz w:w="12240" w:h="15840"/>
          <w:pgMar w:top="840" w:bottom="280" w:left="0" w:right="0"/>
          <w:cols w:num="2" w:equalWidth="0">
            <w:col w:w="5962" w:space="40"/>
            <w:col w:w="6238"/>
          </w:cols>
        </w:sectPr>
      </w:pPr>
    </w:p>
    <w:p>
      <w:pPr>
        <w:spacing w:before="86"/>
        <w:ind w:left="7720" w:right="0" w:firstLine="0"/>
        <w:jc w:val="left"/>
        <w:rPr>
          <w:sz w:val="14"/>
        </w:rPr>
      </w:pPr>
      <w:r>
        <w:rPr>
          <w:color w:val="59BCEB"/>
          <w:spacing w:val="14"/>
          <w:w w:val="110"/>
          <w:sz w:val="14"/>
        </w:rPr>
        <w:t>Overview</w:t>
      </w:r>
    </w:p>
    <w:p>
      <w:pPr>
        <w:pStyle w:val="BodyText"/>
        <w:rPr>
          <w:sz w:val="20"/>
        </w:rPr>
      </w:pPr>
    </w:p>
    <w:p>
      <w:pPr>
        <w:pStyle w:val="BodyText"/>
        <w:rPr>
          <w:sz w:val="20"/>
        </w:rPr>
      </w:pPr>
    </w:p>
    <w:p>
      <w:pPr>
        <w:pStyle w:val="BodyText"/>
        <w:rPr>
          <w:sz w:val="20"/>
        </w:rPr>
      </w:pPr>
    </w:p>
    <w:p>
      <w:pPr>
        <w:pStyle w:val="BodyText"/>
        <w:spacing w:before="12"/>
        <w:rPr>
          <w:sz w:val="24"/>
        </w:rPr>
      </w:pPr>
    </w:p>
    <w:p>
      <w:pPr>
        <w:spacing w:before="101"/>
        <w:ind w:left="2218" w:right="0" w:firstLine="0"/>
        <w:jc w:val="left"/>
        <w:rPr>
          <w:sz w:val="16"/>
        </w:rPr>
      </w:pPr>
      <w:r>
        <w:rPr>
          <w:color w:val="FFFFFF"/>
          <w:spacing w:val="5"/>
          <w:w w:val="120"/>
          <w:sz w:val="16"/>
        </w:rPr>
        <w:t>FIGURE </w:t>
      </w:r>
      <w:r>
        <w:rPr>
          <w:color w:val="FFFFFF"/>
          <w:spacing w:val="-4"/>
          <w:w w:val="120"/>
          <w:sz w:val="16"/>
        </w:rPr>
        <w:t>7.  </w:t>
      </w:r>
      <w:r>
        <w:rPr>
          <w:color w:val="FFFFFF"/>
          <w:spacing w:val="2"/>
          <w:w w:val="120"/>
          <w:sz w:val="16"/>
        </w:rPr>
        <w:t>US  </w:t>
      </w:r>
      <w:r>
        <w:rPr>
          <w:color w:val="FFFFFF"/>
          <w:spacing w:val="4"/>
          <w:w w:val="120"/>
          <w:sz w:val="16"/>
        </w:rPr>
        <w:t>YIELD CURVE </w:t>
      </w:r>
      <w:r>
        <w:rPr>
          <w:color w:val="FFFFFF"/>
          <w:spacing w:val="5"/>
          <w:w w:val="120"/>
          <w:sz w:val="16"/>
        </w:rPr>
        <w:t>INVERSIONS, RECESSIONS, </w:t>
      </w:r>
      <w:r>
        <w:rPr>
          <w:color w:val="FFFFFF"/>
          <w:spacing w:val="4"/>
          <w:w w:val="120"/>
          <w:sz w:val="16"/>
        </w:rPr>
        <w:t>AND </w:t>
      </w:r>
      <w:r>
        <w:rPr>
          <w:color w:val="FFFFFF"/>
          <w:spacing w:val="5"/>
          <w:w w:val="120"/>
          <w:sz w:val="16"/>
        </w:rPr>
        <w:t>MARKET</w:t>
      </w:r>
      <w:r>
        <w:rPr>
          <w:color w:val="FFFFFF"/>
          <w:spacing w:val="37"/>
          <w:w w:val="120"/>
          <w:sz w:val="16"/>
        </w:rPr>
        <w:t> </w:t>
      </w:r>
      <w:r>
        <w:rPr>
          <w:color w:val="FFFFFF"/>
          <w:spacing w:val="5"/>
          <w:w w:val="120"/>
          <w:sz w:val="16"/>
        </w:rPr>
        <w:t>PEAKS</w:t>
      </w:r>
    </w:p>
    <w:p>
      <w:pPr>
        <w:spacing w:after="0"/>
        <w:jc w:val="left"/>
        <w:rPr>
          <w:sz w:val="16"/>
        </w:rPr>
        <w:sectPr>
          <w:headerReference w:type="default" r:id="rId42"/>
          <w:pgSz w:w="12240" w:h="15840"/>
          <w:pgMar w:header="0" w:footer="0" w:top="260" w:bottom="280" w:left="0" w:right="0"/>
        </w:sectPr>
      </w:pPr>
    </w:p>
    <w:p>
      <w:pPr>
        <w:pStyle w:val="BodyText"/>
        <w:spacing w:before="11"/>
        <w:rPr>
          <w:sz w:val="14"/>
        </w:rPr>
      </w:pPr>
    </w:p>
    <w:p>
      <w:pPr>
        <w:spacing w:before="0"/>
        <w:ind w:left="0" w:right="0" w:firstLine="0"/>
        <w:jc w:val="right"/>
        <w:rPr>
          <w:sz w:val="17"/>
        </w:rPr>
      </w:pPr>
      <w:r>
        <w:rPr>
          <w:color w:val="FFFFFF"/>
          <w:w w:val="110"/>
          <w:sz w:val="17"/>
        </w:rPr>
        <w:t>Spread</w:t>
      </w:r>
    </w:p>
    <w:p>
      <w:pPr>
        <w:pStyle w:val="BodyText"/>
        <w:spacing w:before="11"/>
        <w:rPr>
          <w:sz w:val="15"/>
        </w:rPr>
      </w:pPr>
      <w:r>
        <w:rPr/>
        <w:br w:type="column"/>
      </w:r>
      <w:r>
        <w:rPr>
          <w:sz w:val="15"/>
        </w:rPr>
      </w:r>
    </w:p>
    <w:p>
      <w:pPr>
        <w:tabs>
          <w:tab w:pos="4232" w:val="left" w:leader="none"/>
        </w:tabs>
        <w:spacing w:before="0"/>
        <w:ind w:left="1689" w:right="0" w:firstLine="0"/>
        <w:jc w:val="left"/>
        <w:rPr>
          <w:sz w:val="14"/>
        </w:rPr>
      </w:pPr>
      <w:r>
        <w:rPr>
          <w:color w:val="FFFFFF"/>
          <w:w w:val="115"/>
          <w:sz w:val="14"/>
        </w:rPr>
        <w:t>10yr yield less </w:t>
      </w:r>
      <w:r>
        <w:rPr>
          <w:color w:val="FFFFFF"/>
          <w:spacing w:val="-5"/>
          <w:w w:val="115"/>
          <w:sz w:val="14"/>
        </w:rPr>
        <w:t>Fed</w:t>
      </w:r>
      <w:r>
        <w:rPr>
          <w:color w:val="FFFFFF"/>
          <w:spacing w:val="7"/>
          <w:w w:val="115"/>
          <w:sz w:val="14"/>
        </w:rPr>
        <w:t> </w:t>
      </w:r>
      <w:r>
        <w:rPr>
          <w:color w:val="FFFFFF"/>
          <w:spacing w:val="-3"/>
          <w:w w:val="115"/>
          <w:sz w:val="14"/>
        </w:rPr>
        <w:t>Funds</w:t>
      </w:r>
      <w:r>
        <w:rPr>
          <w:color w:val="FFFFFF"/>
          <w:spacing w:val="2"/>
          <w:w w:val="115"/>
          <w:sz w:val="14"/>
        </w:rPr>
        <w:t> </w:t>
      </w:r>
      <w:r>
        <w:rPr>
          <w:color w:val="FFFFFF"/>
          <w:spacing w:val="-3"/>
          <w:w w:val="115"/>
          <w:sz w:val="14"/>
        </w:rPr>
        <w:t>rate</w:t>
        <w:tab/>
      </w:r>
      <w:r>
        <w:rPr>
          <w:color w:val="FFFFFF"/>
          <w:w w:val="115"/>
          <w:sz w:val="14"/>
        </w:rPr>
        <w:t>Explicit </w:t>
      </w:r>
      <w:r>
        <w:rPr>
          <w:color w:val="FFFFFF"/>
          <w:spacing w:val="-5"/>
          <w:w w:val="115"/>
          <w:sz w:val="14"/>
        </w:rPr>
        <w:t>Fed</w:t>
      </w:r>
      <w:r>
        <w:rPr>
          <w:color w:val="FFFFFF"/>
          <w:spacing w:val="-4"/>
          <w:w w:val="115"/>
          <w:sz w:val="14"/>
        </w:rPr>
        <w:t> tightening</w:t>
      </w:r>
    </w:p>
    <w:p>
      <w:pPr>
        <w:pStyle w:val="BodyText"/>
        <w:spacing w:before="11"/>
        <w:rPr>
          <w:sz w:val="15"/>
        </w:rPr>
      </w:pPr>
      <w:r>
        <w:rPr/>
        <w:br w:type="column"/>
      </w:r>
      <w:r>
        <w:rPr>
          <w:sz w:val="15"/>
        </w:rPr>
      </w:r>
    </w:p>
    <w:p>
      <w:pPr>
        <w:spacing w:before="0"/>
        <w:ind w:left="425" w:right="0" w:firstLine="0"/>
        <w:jc w:val="left"/>
        <w:rPr>
          <w:sz w:val="14"/>
        </w:rPr>
      </w:pPr>
      <w:r>
        <w:rPr>
          <w:color w:val="FFFFFF"/>
          <w:w w:val="120"/>
          <w:sz w:val="14"/>
        </w:rPr>
        <w:t>Recession</w:t>
      </w:r>
    </w:p>
    <w:p>
      <w:pPr>
        <w:spacing w:after="0"/>
        <w:jc w:val="left"/>
        <w:rPr>
          <w:sz w:val="14"/>
        </w:rPr>
        <w:sectPr>
          <w:type w:val="continuous"/>
          <w:pgSz w:w="12240" w:h="15840"/>
          <w:pgMar w:top="840" w:bottom="280" w:left="0" w:right="0"/>
          <w:cols w:num="3" w:equalWidth="0">
            <w:col w:w="2757" w:space="40"/>
            <w:col w:w="5684" w:space="39"/>
            <w:col w:w="3720"/>
          </w:cols>
        </w:sectPr>
      </w:pPr>
    </w:p>
    <w:p>
      <w:pPr>
        <w:pStyle w:val="BodyText"/>
        <w:spacing w:before="3"/>
        <w:rPr>
          <w:sz w:val="15"/>
        </w:rPr>
      </w:pPr>
    </w:p>
    <w:p>
      <w:pPr>
        <w:spacing w:before="0"/>
        <w:ind w:left="2218" w:right="0" w:firstLine="0"/>
        <w:jc w:val="left"/>
        <w:rPr>
          <w:sz w:val="13"/>
        </w:rPr>
      </w:pPr>
      <w:r>
        <w:rPr>
          <w:color w:val="FFFFFF"/>
          <w:w w:val="130"/>
          <w:sz w:val="13"/>
        </w:rPr>
        <w:t>4 %</w:t>
      </w:r>
    </w:p>
    <w:p>
      <w:pPr>
        <w:pStyle w:val="BodyText"/>
        <w:spacing w:before="7"/>
        <w:rPr>
          <w:sz w:val="14"/>
        </w:rPr>
      </w:pPr>
    </w:p>
    <w:p>
      <w:pPr>
        <w:spacing w:before="0"/>
        <w:ind w:left="2218" w:right="0" w:firstLine="0"/>
        <w:jc w:val="left"/>
        <w:rPr>
          <w:sz w:val="13"/>
        </w:rPr>
      </w:pPr>
      <w:r>
        <w:rPr>
          <w:color w:val="FFFFFF"/>
          <w:w w:val="114"/>
          <w:sz w:val="13"/>
        </w:rPr>
        <w:t>3</w:t>
      </w:r>
    </w:p>
    <w:p>
      <w:pPr>
        <w:pStyle w:val="BodyText"/>
        <w:spacing w:before="7"/>
        <w:rPr>
          <w:sz w:val="14"/>
        </w:rPr>
      </w:pPr>
    </w:p>
    <w:p>
      <w:pPr>
        <w:spacing w:before="0"/>
        <w:ind w:left="2218" w:right="0" w:firstLine="0"/>
        <w:jc w:val="left"/>
        <w:rPr>
          <w:sz w:val="13"/>
        </w:rPr>
      </w:pPr>
      <w:r>
        <w:rPr>
          <w:color w:val="FFFFFF"/>
          <w:w w:val="116"/>
          <w:sz w:val="13"/>
        </w:rPr>
        <w:t>2</w:t>
      </w:r>
    </w:p>
    <w:p>
      <w:pPr>
        <w:pStyle w:val="BodyText"/>
        <w:spacing w:before="7"/>
        <w:rPr>
          <w:sz w:val="14"/>
        </w:rPr>
      </w:pPr>
    </w:p>
    <w:p>
      <w:pPr>
        <w:spacing w:before="0"/>
        <w:ind w:left="2218" w:right="0" w:firstLine="0"/>
        <w:jc w:val="left"/>
        <w:rPr>
          <w:sz w:val="13"/>
        </w:rPr>
      </w:pPr>
      <w:r>
        <w:rPr>
          <w:color w:val="FFFFFF"/>
          <w:w w:val="60"/>
          <w:sz w:val="13"/>
        </w:rPr>
        <w:t>1</w:t>
      </w:r>
    </w:p>
    <w:p>
      <w:pPr>
        <w:pStyle w:val="BodyText"/>
        <w:spacing w:before="6"/>
        <w:rPr>
          <w:sz w:val="14"/>
        </w:rPr>
      </w:pPr>
    </w:p>
    <w:p>
      <w:pPr>
        <w:spacing w:before="1"/>
        <w:ind w:left="2218" w:right="0" w:firstLine="0"/>
        <w:jc w:val="left"/>
        <w:rPr>
          <w:sz w:val="13"/>
        </w:rPr>
      </w:pPr>
      <w:r>
        <w:rPr>
          <w:color w:val="FFFFFF"/>
          <w:w w:val="134"/>
          <w:sz w:val="13"/>
        </w:rPr>
        <w:t>0</w:t>
      </w:r>
    </w:p>
    <w:p>
      <w:pPr>
        <w:pStyle w:val="BodyText"/>
        <w:spacing w:before="6"/>
        <w:rPr>
          <w:sz w:val="14"/>
        </w:rPr>
      </w:pPr>
    </w:p>
    <w:p>
      <w:pPr>
        <w:spacing w:before="1"/>
        <w:ind w:left="2218" w:right="0" w:firstLine="0"/>
        <w:jc w:val="left"/>
        <w:rPr>
          <w:sz w:val="13"/>
        </w:rPr>
      </w:pPr>
      <w:r>
        <w:rPr>
          <w:color w:val="FFFFFF"/>
          <w:spacing w:val="-5"/>
          <w:w w:val="90"/>
          <w:sz w:val="13"/>
        </w:rPr>
        <w:t>-1</w:t>
      </w:r>
    </w:p>
    <w:p>
      <w:pPr>
        <w:pStyle w:val="BodyText"/>
        <w:spacing w:before="6"/>
        <w:rPr>
          <w:sz w:val="14"/>
        </w:rPr>
      </w:pPr>
    </w:p>
    <w:p>
      <w:pPr>
        <w:spacing w:before="1"/>
        <w:ind w:left="2218" w:right="0" w:firstLine="0"/>
        <w:jc w:val="left"/>
        <w:rPr>
          <w:sz w:val="13"/>
        </w:rPr>
      </w:pPr>
      <w:r>
        <w:rPr>
          <w:color w:val="FFFFFF"/>
          <w:spacing w:val="-7"/>
          <w:w w:val="115"/>
          <w:sz w:val="13"/>
        </w:rPr>
        <w:t>-2</w:t>
      </w:r>
    </w:p>
    <w:p>
      <w:pPr>
        <w:pStyle w:val="BodyText"/>
        <w:spacing w:before="10"/>
        <w:rPr>
          <w:sz w:val="13"/>
        </w:rPr>
      </w:pPr>
    </w:p>
    <w:p>
      <w:pPr>
        <w:spacing w:before="0"/>
        <w:ind w:left="2218" w:right="0" w:firstLine="0"/>
        <w:jc w:val="left"/>
        <w:rPr>
          <w:sz w:val="13"/>
        </w:rPr>
      </w:pPr>
      <w:r>
        <w:rPr>
          <w:color w:val="FFFFFF"/>
          <w:spacing w:val="-8"/>
          <w:w w:val="110"/>
          <w:sz w:val="13"/>
        </w:rPr>
        <w:t>-3</w:t>
      </w:r>
    </w:p>
    <w:p>
      <w:pPr>
        <w:pStyle w:val="BodyText"/>
        <w:spacing w:before="8"/>
        <w:rPr>
          <w:sz w:val="15"/>
        </w:rPr>
      </w:pPr>
    </w:p>
    <w:p>
      <w:pPr>
        <w:spacing w:before="0"/>
        <w:ind w:left="2218" w:right="0" w:firstLine="0"/>
        <w:jc w:val="left"/>
        <w:rPr>
          <w:sz w:val="13"/>
        </w:rPr>
      </w:pPr>
      <w:r>
        <w:rPr>
          <w:color w:val="FFFFFF"/>
          <w:w w:val="120"/>
          <w:sz w:val="13"/>
        </w:rPr>
        <w:t>-4</w:t>
      </w:r>
    </w:p>
    <w:p>
      <w:pPr>
        <w:pStyle w:val="BodyText"/>
        <w:spacing w:before="2"/>
        <w:rPr>
          <w:sz w:val="9"/>
        </w:rPr>
      </w:pPr>
    </w:p>
    <w:p>
      <w:pPr>
        <w:spacing w:after="0"/>
        <w:rPr>
          <w:sz w:val="9"/>
        </w:rPr>
        <w:sectPr>
          <w:type w:val="continuous"/>
          <w:pgSz w:w="12240" w:h="15840"/>
          <w:pgMar w:top="840" w:bottom="280" w:left="0" w:right="0"/>
        </w:sectPr>
      </w:pPr>
    </w:p>
    <w:p>
      <w:pPr>
        <w:spacing w:before="108"/>
        <w:ind w:left="0" w:right="0" w:firstLine="0"/>
        <w:jc w:val="right"/>
        <w:rPr>
          <w:sz w:val="13"/>
        </w:rPr>
      </w:pPr>
      <w:r>
        <w:rPr>
          <w:color w:val="FFFFFF"/>
          <w:w w:val="110"/>
          <w:sz w:val="13"/>
        </w:rPr>
        <w:t>‘55</w:t>
      </w:r>
    </w:p>
    <w:p>
      <w:pPr>
        <w:spacing w:before="108"/>
        <w:ind w:left="344" w:right="0" w:firstLine="0"/>
        <w:jc w:val="left"/>
        <w:rPr>
          <w:sz w:val="13"/>
        </w:rPr>
      </w:pPr>
      <w:r>
        <w:rPr/>
        <w:br w:type="column"/>
      </w:r>
      <w:r>
        <w:rPr>
          <w:color w:val="FFFFFF"/>
          <w:w w:val="120"/>
          <w:sz w:val="13"/>
        </w:rPr>
        <w:t>‘60</w:t>
      </w:r>
    </w:p>
    <w:p>
      <w:pPr>
        <w:tabs>
          <w:tab w:pos="920" w:val="left" w:leader="none"/>
          <w:tab w:pos="1501" w:val="left" w:leader="none"/>
          <w:tab w:pos="2065" w:val="left" w:leader="none"/>
          <w:tab w:pos="2647" w:val="left" w:leader="none"/>
          <w:tab w:pos="3220" w:val="left" w:leader="none"/>
          <w:tab w:pos="3802" w:val="left" w:leader="none"/>
          <w:tab w:pos="4372" w:val="left" w:leader="none"/>
          <w:tab w:pos="4953" w:val="left" w:leader="none"/>
          <w:tab w:pos="5551" w:val="left" w:leader="none"/>
          <w:tab w:pos="6132" w:val="left" w:leader="none"/>
        </w:tabs>
        <w:spacing w:before="108"/>
        <w:ind w:left="339" w:right="0" w:firstLine="0"/>
        <w:jc w:val="left"/>
        <w:rPr>
          <w:sz w:val="13"/>
        </w:rPr>
      </w:pPr>
      <w:r>
        <w:rPr/>
        <w:br w:type="column"/>
      </w:r>
      <w:r>
        <w:rPr>
          <w:color w:val="FFFFFF"/>
          <w:w w:val="115"/>
          <w:sz w:val="13"/>
        </w:rPr>
        <w:t>‘65</w:t>
        <w:tab/>
      </w:r>
      <w:r>
        <w:rPr>
          <w:color w:val="FFFFFF"/>
          <w:spacing w:val="-3"/>
          <w:w w:val="115"/>
          <w:sz w:val="13"/>
        </w:rPr>
        <w:t>‘70</w:t>
        <w:tab/>
        <w:t>‘75</w:t>
        <w:tab/>
      </w:r>
      <w:r>
        <w:rPr>
          <w:color w:val="FFFFFF"/>
          <w:w w:val="115"/>
          <w:sz w:val="13"/>
        </w:rPr>
        <w:t>‘80</w:t>
        <w:tab/>
        <w:t>‘85</w:t>
        <w:tab/>
        <w:t>‘90</w:t>
        <w:tab/>
        <w:t>‘95</w:t>
        <w:tab/>
        <w:t>‘00</w:t>
        <w:tab/>
        <w:t>‘05</w:t>
        <w:tab/>
      </w:r>
      <w:r>
        <w:rPr>
          <w:color w:val="FFFFFF"/>
          <w:w w:val="110"/>
          <w:sz w:val="13"/>
        </w:rPr>
        <w:t>‘10</w:t>
        <w:tab/>
        <w:t>‘15</w:t>
      </w:r>
    </w:p>
    <w:p>
      <w:pPr>
        <w:spacing w:after="0"/>
        <w:jc w:val="left"/>
        <w:rPr>
          <w:sz w:val="13"/>
        </w:rPr>
        <w:sectPr>
          <w:type w:val="continuous"/>
          <w:pgSz w:w="12240" w:h="15840"/>
          <w:pgMar w:top="840" w:bottom="280" w:left="0" w:right="0"/>
          <w:cols w:num="3" w:equalWidth="0">
            <w:col w:w="2916" w:space="40"/>
            <w:col w:w="547" w:space="39"/>
            <w:col w:w="8698"/>
          </w:cols>
        </w:sectPr>
      </w:pPr>
    </w:p>
    <w:p>
      <w:pPr>
        <w:pStyle w:val="BodyText"/>
        <w:spacing w:before="5"/>
        <w:rPr>
          <w:sz w:val="11"/>
        </w:rPr>
      </w:pPr>
    </w:p>
    <w:tbl>
      <w:tblPr>
        <w:tblW w:w="0" w:type="auto"/>
        <w:jc w:val="left"/>
        <w:tblInd w:w="221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993"/>
        <w:gridCol w:w="1993"/>
        <w:gridCol w:w="1993"/>
        <w:gridCol w:w="1993"/>
      </w:tblGrid>
      <w:tr>
        <w:trPr>
          <w:trHeight w:val="467" w:hRule="atLeast"/>
        </w:trPr>
        <w:tc>
          <w:tcPr>
            <w:tcW w:w="1993" w:type="dxa"/>
            <w:tcBorders>
              <w:top w:val="nil"/>
              <w:left w:val="nil"/>
            </w:tcBorders>
            <w:shd w:val="clear" w:color="auto" w:fill="546074"/>
          </w:tcPr>
          <w:p>
            <w:pPr>
              <w:pStyle w:val="TableParagraph"/>
              <w:spacing w:line="200" w:lineRule="atLeast" w:before="29"/>
              <w:ind w:left="591" w:right="572" w:firstLine="82"/>
              <w:jc w:val="left"/>
              <w:rPr>
                <w:sz w:val="14"/>
              </w:rPr>
            </w:pPr>
            <w:r>
              <w:rPr>
                <w:color w:val="FFFFFF"/>
                <w:w w:val="120"/>
                <w:sz w:val="14"/>
              </w:rPr>
              <w:t>BUSINESS CYCLE PEAK</w:t>
            </w:r>
          </w:p>
        </w:tc>
        <w:tc>
          <w:tcPr>
            <w:tcW w:w="1993" w:type="dxa"/>
            <w:tcBorders>
              <w:top w:val="nil"/>
            </w:tcBorders>
            <w:shd w:val="clear" w:color="auto" w:fill="546074"/>
          </w:tcPr>
          <w:p>
            <w:pPr>
              <w:pStyle w:val="TableParagraph"/>
              <w:spacing w:line="200" w:lineRule="atLeast" w:before="29"/>
              <w:ind w:left="651" w:hanging="93"/>
              <w:jc w:val="left"/>
              <w:rPr>
                <w:sz w:val="14"/>
              </w:rPr>
            </w:pPr>
            <w:r>
              <w:rPr>
                <w:color w:val="FFFFFF"/>
                <w:w w:val="115"/>
                <w:sz w:val="14"/>
              </w:rPr>
              <w:t>YIELD CURVE INVERSION</w:t>
            </w:r>
          </w:p>
        </w:tc>
        <w:tc>
          <w:tcPr>
            <w:tcW w:w="1993" w:type="dxa"/>
            <w:tcBorders>
              <w:top w:val="nil"/>
            </w:tcBorders>
            <w:shd w:val="clear" w:color="auto" w:fill="546074"/>
          </w:tcPr>
          <w:p>
            <w:pPr>
              <w:pStyle w:val="TableParagraph"/>
              <w:spacing w:before="0"/>
              <w:jc w:val="left"/>
              <w:rPr>
                <w:sz w:val="13"/>
              </w:rPr>
            </w:pPr>
          </w:p>
          <w:p>
            <w:pPr>
              <w:pStyle w:val="TableParagraph"/>
              <w:spacing w:before="0"/>
              <w:ind w:left="489" w:right="489"/>
              <w:rPr>
                <w:sz w:val="14"/>
              </w:rPr>
            </w:pPr>
            <w:r>
              <w:rPr>
                <w:color w:val="FFFFFF"/>
                <w:w w:val="120"/>
                <w:sz w:val="14"/>
              </w:rPr>
              <w:t>S&amp;P 500 PEAK</w:t>
            </w:r>
          </w:p>
        </w:tc>
        <w:tc>
          <w:tcPr>
            <w:tcW w:w="1993" w:type="dxa"/>
            <w:tcBorders>
              <w:top w:val="nil"/>
              <w:right w:val="nil"/>
            </w:tcBorders>
            <w:shd w:val="clear" w:color="auto" w:fill="546074"/>
          </w:tcPr>
          <w:p>
            <w:pPr>
              <w:pStyle w:val="TableParagraph"/>
              <w:spacing w:line="200" w:lineRule="atLeast" w:before="29"/>
              <w:ind w:left="100" w:firstLine="53"/>
              <w:jc w:val="left"/>
              <w:rPr>
                <w:sz w:val="14"/>
              </w:rPr>
            </w:pPr>
            <w:r>
              <w:rPr>
                <w:color w:val="FFFFFF"/>
                <w:w w:val="115"/>
                <w:sz w:val="14"/>
              </w:rPr>
              <w:t>MONTHS FROM CURVE IN- VERSION TO S&amp;P 500 PEAK</w:t>
            </w:r>
          </w:p>
        </w:tc>
      </w:tr>
      <w:tr>
        <w:trPr>
          <w:trHeight w:val="261" w:hRule="atLeast"/>
        </w:trPr>
        <w:tc>
          <w:tcPr>
            <w:tcW w:w="1993" w:type="dxa"/>
            <w:tcBorders>
              <w:left w:val="nil"/>
            </w:tcBorders>
            <w:shd w:val="clear" w:color="auto" w:fill="546074"/>
          </w:tcPr>
          <w:p>
            <w:pPr>
              <w:pStyle w:val="TableParagraph"/>
              <w:spacing w:before="54"/>
              <w:ind w:left="730" w:right="726"/>
              <w:rPr>
                <w:sz w:val="14"/>
              </w:rPr>
            </w:pPr>
            <w:r>
              <w:rPr>
                <w:color w:val="FFFFFF"/>
                <w:w w:val="110"/>
                <w:sz w:val="14"/>
              </w:rPr>
              <w:t>NOV-73</w:t>
            </w:r>
          </w:p>
        </w:tc>
        <w:tc>
          <w:tcPr>
            <w:tcW w:w="1993" w:type="dxa"/>
            <w:shd w:val="clear" w:color="auto" w:fill="546074"/>
          </w:tcPr>
          <w:p>
            <w:pPr>
              <w:pStyle w:val="TableParagraph"/>
              <w:spacing w:before="54"/>
              <w:ind w:right="758"/>
              <w:jc w:val="right"/>
              <w:rPr>
                <w:sz w:val="14"/>
              </w:rPr>
            </w:pPr>
            <w:r>
              <w:rPr>
                <w:color w:val="FFFFFF"/>
                <w:w w:val="115"/>
                <w:sz w:val="14"/>
              </w:rPr>
              <w:t>JUN-73</w:t>
            </w:r>
          </w:p>
        </w:tc>
        <w:tc>
          <w:tcPr>
            <w:tcW w:w="1993" w:type="dxa"/>
            <w:shd w:val="clear" w:color="auto" w:fill="546074"/>
          </w:tcPr>
          <w:p>
            <w:pPr>
              <w:pStyle w:val="TableParagraph"/>
              <w:spacing w:before="54"/>
              <w:ind w:left="489" w:right="489"/>
              <w:rPr>
                <w:sz w:val="14"/>
              </w:rPr>
            </w:pPr>
            <w:r>
              <w:rPr>
                <w:color w:val="FFFFFF"/>
                <w:w w:val="120"/>
                <w:sz w:val="14"/>
              </w:rPr>
              <w:t>JAN-73</w:t>
            </w:r>
          </w:p>
        </w:tc>
        <w:tc>
          <w:tcPr>
            <w:tcW w:w="1993" w:type="dxa"/>
            <w:tcBorders>
              <w:right w:val="nil"/>
            </w:tcBorders>
            <w:shd w:val="clear" w:color="auto" w:fill="546074"/>
          </w:tcPr>
          <w:p>
            <w:pPr>
              <w:pStyle w:val="TableParagraph"/>
              <w:spacing w:before="54"/>
              <w:ind w:left="724" w:right="726"/>
              <w:rPr>
                <w:sz w:val="14"/>
              </w:rPr>
            </w:pPr>
            <w:r>
              <w:rPr>
                <w:color w:val="FFFFFF"/>
                <w:w w:val="115"/>
                <w:sz w:val="14"/>
              </w:rPr>
              <w:t>-5</w:t>
            </w:r>
          </w:p>
        </w:tc>
      </w:tr>
      <w:tr>
        <w:trPr>
          <w:trHeight w:val="261" w:hRule="atLeast"/>
        </w:trPr>
        <w:tc>
          <w:tcPr>
            <w:tcW w:w="1993" w:type="dxa"/>
            <w:tcBorders>
              <w:left w:val="nil"/>
            </w:tcBorders>
            <w:shd w:val="clear" w:color="auto" w:fill="546074"/>
          </w:tcPr>
          <w:p>
            <w:pPr>
              <w:pStyle w:val="TableParagraph"/>
              <w:spacing w:before="54"/>
              <w:ind w:left="730" w:right="726"/>
              <w:rPr>
                <w:sz w:val="14"/>
              </w:rPr>
            </w:pPr>
            <w:r>
              <w:rPr>
                <w:color w:val="FFFFFF"/>
                <w:w w:val="130"/>
                <w:sz w:val="14"/>
              </w:rPr>
              <w:t>JU</w:t>
            </w:r>
            <w:r>
              <w:rPr>
                <w:color w:val="FFFFFF"/>
                <w:spacing w:val="-21"/>
                <w:w w:val="136"/>
                <w:sz w:val="14"/>
              </w:rPr>
              <w:t>L</w:t>
            </w:r>
            <w:r>
              <w:rPr>
                <w:color w:val="FFFFFF"/>
                <w:w w:val="117"/>
                <w:sz w:val="14"/>
              </w:rPr>
              <w:t>-</w:t>
            </w:r>
            <w:r>
              <w:rPr>
                <w:color w:val="FFFFFF"/>
                <w:spacing w:val="-1"/>
                <w:w w:val="117"/>
                <w:sz w:val="14"/>
              </w:rPr>
              <w:t>8</w:t>
            </w:r>
            <w:r>
              <w:rPr>
                <w:color w:val="FFFFFF"/>
                <w:w w:val="61"/>
                <w:sz w:val="14"/>
              </w:rPr>
              <w:t>1</w:t>
            </w:r>
          </w:p>
        </w:tc>
        <w:tc>
          <w:tcPr>
            <w:tcW w:w="1993" w:type="dxa"/>
            <w:shd w:val="clear" w:color="auto" w:fill="546074"/>
          </w:tcPr>
          <w:p>
            <w:pPr>
              <w:pStyle w:val="TableParagraph"/>
              <w:spacing w:before="54"/>
              <w:ind w:right="751"/>
              <w:jc w:val="right"/>
              <w:rPr>
                <w:sz w:val="14"/>
              </w:rPr>
            </w:pPr>
            <w:r>
              <w:rPr>
                <w:color w:val="FFFFFF"/>
                <w:w w:val="115"/>
                <w:sz w:val="14"/>
              </w:rPr>
              <w:t>OCT-80</w:t>
            </w:r>
          </w:p>
        </w:tc>
        <w:tc>
          <w:tcPr>
            <w:tcW w:w="1993" w:type="dxa"/>
            <w:shd w:val="clear" w:color="auto" w:fill="546074"/>
          </w:tcPr>
          <w:p>
            <w:pPr>
              <w:pStyle w:val="TableParagraph"/>
              <w:spacing w:before="54"/>
              <w:ind w:left="489" w:right="489"/>
              <w:rPr>
                <w:sz w:val="14"/>
              </w:rPr>
            </w:pPr>
            <w:r>
              <w:rPr>
                <w:color w:val="FFFFFF"/>
                <w:w w:val="115"/>
                <w:sz w:val="14"/>
              </w:rPr>
              <w:t>NOV-80</w:t>
            </w:r>
          </w:p>
        </w:tc>
        <w:tc>
          <w:tcPr>
            <w:tcW w:w="1993" w:type="dxa"/>
            <w:tcBorders>
              <w:right w:val="nil"/>
            </w:tcBorders>
            <w:shd w:val="clear" w:color="auto" w:fill="546074"/>
          </w:tcPr>
          <w:p>
            <w:pPr>
              <w:pStyle w:val="TableParagraph"/>
              <w:spacing w:before="54"/>
              <w:ind w:right="2"/>
              <w:rPr>
                <w:sz w:val="14"/>
              </w:rPr>
            </w:pPr>
            <w:r>
              <w:rPr>
                <w:color w:val="FFFFFF"/>
                <w:w w:val="61"/>
                <w:sz w:val="14"/>
              </w:rPr>
              <w:t>1</w:t>
            </w:r>
          </w:p>
        </w:tc>
      </w:tr>
      <w:tr>
        <w:trPr>
          <w:trHeight w:val="262" w:hRule="atLeast"/>
        </w:trPr>
        <w:tc>
          <w:tcPr>
            <w:tcW w:w="1993" w:type="dxa"/>
            <w:tcBorders>
              <w:left w:val="nil"/>
            </w:tcBorders>
            <w:shd w:val="clear" w:color="auto" w:fill="546074"/>
          </w:tcPr>
          <w:p>
            <w:pPr>
              <w:pStyle w:val="TableParagraph"/>
              <w:spacing w:before="54"/>
              <w:ind w:left="730" w:right="726"/>
              <w:rPr>
                <w:sz w:val="14"/>
              </w:rPr>
            </w:pPr>
            <w:r>
              <w:rPr>
                <w:color w:val="FFFFFF"/>
                <w:w w:val="125"/>
                <w:sz w:val="14"/>
              </w:rPr>
              <w:t>JUL-90</w:t>
            </w:r>
          </w:p>
        </w:tc>
        <w:tc>
          <w:tcPr>
            <w:tcW w:w="1993" w:type="dxa"/>
            <w:shd w:val="clear" w:color="auto" w:fill="546074"/>
          </w:tcPr>
          <w:p>
            <w:pPr>
              <w:pStyle w:val="TableParagraph"/>
              <w:spacing w:before="54"/>
              <w:ind w:right="745"/>
              <w:jc w:val="right"/>
              <w:rPr>
                <w:sz w:val="14"/>
              </w:rPr>
            </w:pPr>
            <w:r>
              <w:rPr>
                <w:color w:val="FFFFFF"/>
                <w:w w:val="120"/>
                <w:sz w:val="14"/>
              </w:rPr>
              <w:t>JUN-89</w:t>
            </w:r>
          </w:p>
        </w:tc>
        <w:tc>
          <w:tcPr>
            <w:tcW w:w="1993" w:type="dxa"/>
            <w:shd w:val="clear" w:color="auto" w:fill="546074"/>
          </w:tcPr>
          <w:p>
            <w:pPr>
              <w:pStyle w:val="TableParagraph"/>
              <w:spacing w:before="54"/>
              <w:ind w:left="489" w:right="489"/>
              <w:rPr>
                <w:sz w:val="14"/>
              </w:rPr>
            </w:pPr>
            <w:r>
              <w:rPr>
                <w:color w:val="FFFFFF"/>
                <w:w w:val="125"/>
                <w:sz w:val="14"/>
              </w:rPr>
              <w:t>JUL-90</w:t>
            </w:r>
          </w:p>
        </w:tc>
        <w:tc>
          <w:tcPr>
            <w:tcW w:w="1993" w:type="dxa"/>
            <w:tcBorders>
              <w:right w:val="nil"/>
            </w:tcBorders>
            <w:shd w:val="clear" w:color="auto" w:fill="546074"/>
          </w:tcPr>
          <w:p>
            <w:pPr>
              <w:pStyle w:val="TableParagraph"/>
              <w:spacing w:before="54"/>
              <w:ind w:left="723" w:right="726"/>
              <w:rPr>
                <w:sz w:val="14"/>
              </w:rPr>
            </w:pPr>
            <w:r>
              <w:rPr>
                <w:color w:val="FFFFFF"/>
                <w:w w:val="95"/>
                <w:sz w:val="14"/>
              </w:rPr>
              <w:t>13</w:t>
            </w:r>
          </w:p>
        </w:tc>
      </w:tr>
      <w:tr>
        <w:trPr>
          <w:trHeight w:val="261" w:hRule="atLeast"/>
        </w:trPr>
        <w:tc>
          <w:tcPr>
            <w:tcW w:w="1993" w:type="dxa"/>
            <w:tcBorders>
              <w:left w:val="nil"/>
            </w:tcBorders>
            <w:shd w:val="clear" w:color="auto" w:fill="546074"/>
          </w:tcPr>
          <w:p>
            <w:pPr>
              <w:pStyle w:val="TableParagraph"/>
              <w:spacing w:before="54"/>
              <w:ind w:left="730" w:right="726"/>
              <w:rPr>
                <w:sz w:val="14"/>
              </w:rPr>
            </w:pPr>
            <w:r>
              <w:rPr>
                <w:color w:val="FFFFFF"/>
                <w:w w:val="105"/>
                <w:sz w:val="14"/>
              </w:rPr>
              <w:t>MAR-01</w:t>
            </w:r>
          </w:p>
        </w:tc>
        <w:tc>
          <w:tcPr>
            <w:tcW w:w="1993" w:type="dxa"/>
            <w:shd w:val="clear" w:color="auto" w:fill="546074"/>
          </w:tcPr>
          <w:p>
            <w:pPr>
              <w:pStyle w:val="TableParagraph"/>
              <w:spacing w:before="54"/>
              <w:ind w:right="759"/>
              <w:jc w:val="right"/>
              <w:rPr>
                <w:sz w:val="14"/>
              </w:rPr>
            </w:pPr>
            <w:r>
              <w:rPr>
                <w:color w:val="FFFFFF"/>
                <w:w w:val="125"/>
                <w:sz w:val="14"/>
              </w:rPr>
              <w:t>JUL-00</w:t>
            </w:r>
          </w:p>
        </w:tc>
        <w:tc>
          <w:tcPr>
            <w:tcW w:w="1993" w:type="dxa"/>
            <w:shd w:val="clear" w:color="auto" w:fill="546074"/>
          </w:tcPr>
          <w:p>
            <w:pPr>
              <w:pStyle w:val="TableParagraph"/>
              <w:spacing w:before="54"/>
              <w:ind w:left="489" w:right="489"/>
              <w:rPr>
                <w:sz w:val="14"/>
              </w:rPr>
            </w:pPr>
            <w:r>
              <w:rPr>
                <w:color w:val="FFFFFF"/>
                <w:w w:val="115"/>
                <w:sz w:val="14"/>
              </w:rPr>
              <w:t>MAR-00</w:t>
            </w:r>
          </w:p>
        </w:tc>
        <w:tc>
          <w:tcPr>
            <w:tcW w:w="1993" w:type="dxa"/>
            <w:tcBorders>
              <w:right w:val="nil"/>
            </w:tcBorders>
            <w:shd w:val="clear" w:color="auto" w:fill="546074"/>
          </w:tcPr>
          <w:p>
            <w:pPr>
              <w:pStyle w:val="TableParagraph"/>
              <w:spacing w:before="54"/>
              <w:ind w:left="723" w:right="726"/>
              <w:rPr>
                <w:sz w:val="14"/>
              </w:rPr>
            </w:pPr>
            <w:r>
              <w:rPr>
                <w:color w:val="FFFFFF"/>
                <w:w w:val="115"/>
                <w:sz w:val="14"/>
              </w:rPr>
              <w:t>-4</w:t>
            </w:r>
          </w:p>
        </w:tc>
      </w:tr>
      <w:tr>
        <w:trPr>
          <w:trHeight w:val="261" w:hRule="atLeast"/>
        </w:trPr>
        <w:tc>
          <w:tcPr>
            <w:tcW w:w="1993" w:type="dxa"/>
            <w:tcBorders>
              <w:left w:val="nil"/>
            </w:tcBorders>
            <w:shd w:val="clear" w:color="auto" w:fill="546074"/>
          </w:tcPr>
          <w:p>
            <w:pPr>
              <w:pStyle w:val="TableParagraph"/>
              <w:spacing w:before="54"/>
              <w:ind w:left="730" w:right="726"/>
              <w:rPr>
                <w:sz w:val="14"/>
              </w:rPr>
            </w:pPr>
            <w:r>
              <w:rPr>
                <w:color w:val="FFFFFF"/>
                <w:w w:val="115"/>
                <w:sz w:val="14"/>
              </w:rPr>
              <w:t>DEC-07</w:t>
            </w:r>
          </w:p>
        </w:tc>
        <w:tc>
          <w:tcPr>
            <w:tcW w:w="1993" w:type="dxa"/>
            <w:shd w:val="clear" w:color="auto" w:fill="546074"/>
          </w:tcPr>
          <w:p>
            <w:pPr>
              <w:pStyle w:val="TableParagraph"/>
              <w:spacing w:before="54"/>
              <w:ind w:right="761"/>
              <w:jc w:val="right"/>
              <w:rPr>
                <w:sz w:val="14"/>
              </w:rPr>
            </w:pPr>
            <w:r>
              <w:rPr>
                <w:color w:val="FFFFFF"/>
                <w:w w:val="125"/>
                <w:sz w:val="14"/>
              </w:rPr>
              <w:t>JUL-06</w:t>
            </w:r>
          </w:p>
        </w:tc>
        <w:tc>
          <w:tcPr>
            <w:tcW w:w="1993" w:type="dxa"/>
            <w:shd w:val="clear" w:color="auto" w:fill="546074"/>
          </w:tcPr>
          <w:p>
            <w:pPr>
              <w:pStyle w:val="TableParagraph"/>
              <w:spacing w:before="54"/>
              <w:ind w:left="489" w:right="489"/>
              <w:rPr>
                <w:sz w:val="14"/>
              </w:rPr>
            </w:pPr>
            <w:r>
              <w:rPr>
                <w:color w:val="FFFFFF"/>
                <w:w w:val="115"/>
                <w:sz w:val="14"/>
              </w:rPr>
              <w:t>OCT-07</w:t>
            </w:r>
          </w:p>
        </w:tc>
        <w:tc>
          <w:tcPr>
            <w:tcW w:w="1993" w:type="dxa"/>
            <w:tcBorders>
              <w:right w:val="nil"/>
            </w:tcBorders>
            <w:shd w:val="clear" w:color="auto" w:fill="546074"/>
          </w:tcPr>
          <w:p>
            <w:pPr>
              <w:pStyle w:val="TableParagraph"/>
              <w:spacing w:before="54"/>
              <w:ind w:left="723" w:right="726"/>
              <w:rPr>
                <w:sz w:val="14"/>
              </w:rPr>
            </w:pPr>
            <w:r>
              <w:rPr>
                <w:color w:val="FFFFFF"/>
                <w:sz w:val="14"/>
              </w:rPr>
              <w:t>15</w:t>
            </w:r>
          </w:p>
        </w:tc>
      </w:tr>
      <w:tr>
        <w:trPr>
          <w:trHeight w:val="266" w:hRule="atLeast"/>
        </w:trPr>
        <w:tc>
          <w:tcPr>
            <w:tcW w:w="5979" w:type="dxa"/>
            <w:gridSpan w:val="3"/>
            <w:tcBorders>
              <w:left w:val="nil"/>
              <w:bottom w:val="nil"/>
            </w:tcBorders>
            <w:shd w:val="clear" w:color="auto" w:fill="546074"/>
          </w:tcPr>
          <w:p>
            <w:pPr>
              <w:pStyle w:val="TableParagraph"/>
              <w:spacing w:before="54"/>
              <w:ind w:left="2657" w:right="2653"/>
              <w:rPr>
                <w:sz w:val="14"/>
              </w:rPr>
            </w:pPr>
            <w:r>
              <w:rPr>
                <w:color w:val="FFFFFF"/>
                <w:w w:val="115"/>
                <w:sz w:val="14"/>
              </w:rPr>
              <w:t>AVERAGE</w:t>
            </w:r>
          </w:p>
        </w:tc>
        <w:tc>
          <w:tcPr>
            <w:tcW w:w="1993" w:type="dxa"/>
            <w:tcBorders>
              <w:bottom w:val="nil"/>
              <w:right w:val="nil"/>
            </w:tcBorders>
            <w:shd w:val="clear" w:color="auto" w:fill="546074"/>
          </w:tcPr>
          <w:p>
            <w:pPr>
              <w:pStyle w:val="TableParagraph"/>
              <w:spacing w:before="54"/>
              <w:ind w:right="3"/>
              <w:rPr>
                <w:sz w:val="14"/>
              </w:rPr>
            </w:pPr>
            <w:r>
              <w:rPr>
                <w:color w:val="FFFFFF"/>
                <w:w w:val="123"/>
                <w:sz w:val="14"/>
              </w:rPr>
              <w:t>4</w:t>
            </w:r>
          </w:p>
        </w:tc>
      </w:tr>
    </w:tbl>
    <w:p>
      <w:pPr>
        <w:pStyle w:val="BodyText"/>
        <w:spacing w:before="11"/>
        <w:rPr>
          <w:sz w:val="17"/>
        </w:rPr>
      </w:pPr>
    </w:p>
    <w:p>
      <w:pPr>
        <w:pStyle w:val="BodyText"/>
        <w:spacing w:line="264" w:lineRule="auto" w:before="100"/>
        <w:ind w:left="2218" w:right="1875"/>
        <w:rPr>
          <w:rFonts w:ascii="Arial Narrow"/>
        </w:rPr>
      </w:pPr>
      <w:r>
        <w:rPr/>
        <w:pict>
          <v:shape style="position:absolute;margin-left:572.528015pt;margin-top:-14.592304pt;width:6.95pt;height:9.6pt;mso-position-horizontal-relative:page;mso-position-vertical-relative:paragraph;z-index:-412336" type="#_x0000_t202" filled="false" stroked="false">
            <v:textbox inset="0,0,0,0">
              <w:txbxContent>
                <w:p>
                  <w:pPr>
                    <w:spacing w:line="191" w:lineRule="exact" w:before="1"/>
                    <w:ind w:left="0" w:right="0" w:firstLine="0"/>
                    <w:jc w:val="left"/>
                    <w:rPr>
                      <w:sz w:val="16"/>
                    </w:rPr>
                  </w:pPr>
                  <w:r>
                    <w:rPr>
                      <w:color w:val="59BCEB"/>
                      <w:w w:val="85"/>
                      <w:sz w:val="16"/>
                    </w:rPr>
                    <w:t>17</w:t>
                  </w:r>
                </w:p>
              </w:txbxContent>
            </v:textbox>
            <w10:wrap type="none"/>
          </v:shape>
        </w:pict>
      </w:r>
      <w:r>
        <w:rPr>
          <w:rFonts w:ascii="Arial Narrow"/>
          <w:color w:val="FFFFFF"/>
        </w:rPr>
        <w:t>Source: Bloomberg, as of 31 Oct 2018. Past performance is no guarantee of future returns. Real results may vary. Indices are unmanaged. An investor cannot invest directly in an index. They are shown for illustrative purposes only.</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4"/>
        <w:rPr>
          <w:rFonts w:ascii="Arial Narrow"/>
          <w:sz w:val="20"/>
        </w:rPr>
      </w:pPr>
    </w:p>
    <w:p>
      <w:pPr>
        <w:spacing w:before="101"/>
        <w:ind w:left="2206" w:right="0" w:firstLine="0"/>
        <w:jc w:val="left"/>
        <w:rPr>
          <w:sz w:val="16"/>
        </w:rPr>
      </w:pPr>
      <w:r>
        <w:rPr>
          <w:color w:val="FFFFFF"/>
          <w:w w:val="120"/>
          <w:sz w:val="16"/>
        </w:rPr>
        <w:t>FIGURE 8. CREDIT MARKETS: COINCIDENT RECESSION INDICATOR</w:t>
      </w:r>
    </w:p>
    <w:p>
      <w:pPr>
        <w:pStyle w:val="BodyText"/>
        <w:spacing w:before="1"/>
        <w:rPr>
          <w:sz w:val="10"/>
        </w:rPr>
      </w:pPr>
    </w:p>
    <w:p>
      <w:pPr>
        <w:spacing w:after="0"/>
        <w:rPr>
          <w:sz w:val="10"/>
        </w:rPr>
        <w:sectPr>
          <w:type w:val="continuous"/>
          <w:pgSz w:w="12240" w:h="15840"/>
          <w:pgMar w:top="840" w:bottom="280" w:left="0" w:right="0"/>
        </w:sectPr>
      </w:pPr>
    </w:p>
    <w:p>
      <w:pPr>
        <w:spacing w:before="102"/>
        <w:ind w:left="0" w:right="0" w:firstLine="0"/>
        <w:jc w:val="right"/>
        <w:rPr>
          <w:sz w:val="17"/>
        </w:rPr>
      </w:pPr>
      <w:r>
        <w:rPr>
          <w:color w:val="FFFFFF"/>
          <w:w w:val="110"/>
          <w:sz w:val="17"/>
        </w:rPr>
        <w:t>Default rate</w:t>
      </w:r>
    </w:p>
    <w:p>
      <w:pPr>
        <w:tabs>
          <w:tab w:pos="2949" w:val="left" w:leader="none"/>
        </w:tabs>
        <w:spacing w:before="121"/>
        <w:ind w:left="474" w:right="0" w:firstLine="0"/>
        <w:jc w:val="left"/>
        <w:rPr>
          <w:sz w:val="14"/>
        </w:rPr>
      </w:pPr>
      <w:r>
        <w:rPr/>
        <w:br w:type="column"/>
      </w:r>
      <w:r>
        <w:rPr>
          <w:color w:val="FFFFFF"/>
          <w:w w:val="120"/>
          <w:sz w:val="14"/>
        </w:rPr>
        <w:t>US</w:t>
      </w:r>
      <w:r>
        <w:rPr>
          <w:color w:val="FFFFFF"/>
          <w:spacing w:val="-10"/>
          <w:w w:val="120"/>
          <w:sz w:val="14"/>
        </w:rPr>
        <w:t> </w:t>
      </w:r>
      <w:r>
        <w:rPr>
          <w:color w:val="FFFFFF"/>
          <w:w w:val="120"/>
          <w:sz w:val="14"/>
        </w:rPr>
        <w:t>HY</w:t>
      </w:r>
      <w:r>
        <w:rPr>
          <w:color w:val="FFFFFF"/>
          <w:spacing w:val="-9"/>
          <w:w w:val="120"/>
          <w:sz w:val="14"/>
        </w:rPr>
        <w:t> </w:t>
      </w:r>
      <w:r>
        <w:rPr>
          <w:color w:val="FFFFFF"/>
          <w:w w:val="120"/>
          <w:sz w:val="14"/>
        </w:rPr>
        <w:t>bond</w:t>
      </w:r>
      <w:r>
        <w:rPr>
          <w:color w:val="FFFFFF"/>
          <w:spacing w:val="-9"/>
          <w:w w:val="120"/>
          <w:sz w:val="14"/>
        </w:rPr>
        <w:t> </w:t>
      </w:r>
      <w:r>
        <w:rPr>
          <w:color w:val="FFFFFF"/>
          <w:w w:val="120"/>
          <w:sz w:val="14"/>
        </w:rPr>
        <w:t>default</w:t>
      </w:r>
      <w:r>
        <w:rPr>
          <w:color w:val="FFFFFF"/>
          <w:spacing w:val="-9"/>
          <w:w w:val="120"/>
          <w:sz w:val="14"/>
        </w:rPr>
        <w:t> </w:t>
      </w:r>
      <w:r>
        <w:rPr>
          <w:color w:val="FFFFFF"/>
          <w:spacing w:val="-3"/>
          <w:w w:val="120"/>
          <w:sz w:val="14"/>
        </w:rPr>
        <w:t>rate</w:t>
      </w:r>
      <w:r>
        <w:rPr>
          <w:color w:val="FFFFFF"/>
          <w:spacing w:val="-9"/>
          <w:w w:val="120"/>
          <w:sz w:val="14"/>
        </w:rPr>
        <w:t> </w:t>
      </w:r>
      <w:r>
        <w:rPr>
          <w:color w:val="FFFFFF"/>
          <w:w w:val="120"/>
          <w:sz w:val="14"/>
        </w:rPr>
        <w:t>(left)</w:t>
        <w:tab/>
        <w:t>US</w:t>
      </w:r>
      <w:r>
        <w:rPr>
          <w:color w:val="FFFFFF"/>
          <w:spacing w:val="-8"/>
          <w:w w:val="120"/>
          <w:sz w:val="14"/>
        </w:rPr>
        <w:t> </w:t>
      </w:r>
      <w:r>
        <w:rPr>
          <w:color w:val="FFFFFF"/>
          <w:w w:val="120"/>
          <w:sz w:val="14"/>
        </w:rPr>
        <w:t>HY</w:t>
      </w:r>
      <w:r>
        <w:rPr>
          <w:color w:val="FFFFFF"/>
          <w:spacing w:val="-7"/>
          <w:w w:val="120"/>
          <w:sz w:val="14"/>
        </w:rPr>
        <w:t> </w:t>
      </w:r>
      <w:r>
        <w:rPr>
          <w:color w:val="FFFFFF"/>
          <w:w w:val="120"/>
          <w:sz w:val="14"/>
        </w:rPr>
        <w:t>bond</w:t>
      </w:r>
      <w:r>
        <w:rPr>
          <w:color w:val="FFFFFF"/>
          <w:spacing w:val="-8"/>
          <w:w w:val="120"/>
          <w:sz w:val="14"/>
        </w:rPr>
        <w:t> </w:t>
      </w:r>
      <w:r>
        <w:rPr>
          <w:color w:val="FFFFFF"/>
          <w:w w:val="120"/>
          <w:sz w:val="14"/>
        </w:rPr>
        <w:t>spread</w:t>
      </w:r>
      <w:r>
        <w:rPr>
          <w:color w:val="FFFFFF"/>
          <w:spacing w:val="-7"/>
          <w:w w:val="120"/>
          <w:sz w:val="14"/>
        </w:rPr>
        <w:t> </w:t>
      </w:r>
      <w:r>
        <w:rPr>
          <w:color w:val="FFFFFF"/>
          <w:spacing w:val="-5"/>
          <w:w w:val="120"/>
          <w:sz w:val="14"/>
        </w:rPr>
        <w:t>(right)</w:t>
      </w:r>
    </w:p>
    <w:p>
      <w:pPr>
        <w:spacing w:before="121"/>
        <w:ind w:left="456" w:right="0" w:firstLine="0"/>
        <w:jc w:val="left"/>
        <w:rPr>
          <w:sz w:val="14"/>
        </w:rPr>
      </w:pPr>
      <w:r>
        <w:rPr/>
        <w:br w:type="column"/>
      </w:r>
      <w:r>
        <w:rPr>
          <w:color w:val="FFFFFF"/>
          <w:spacing w:val="-3"/>
          <w:w w:val="120"/>
          <w:sz w:val="14"/>
        </w:rPr>
        <w:t>Recession</w:t>
      </w:r>
    </w:p>
    <w:p>
      <w:pPr>
        <w:spacing w:before="102"/>
        <w:ind w:left="265" w:right="0" w:firstLine="0"/>
        <w:jc w:val="left"/>
        <w:rPr>
          <w:sz w:val="17"/>
        </w:rPr>
      </w:pPr>
      <w:r>
        <w:rPr/>
        <w:br w:type="column"/>
      </w:r>
      <w:r>
        <w:rPr>
          <w:color w:val="FFFFFF"/>
          <w:w w:val="115"/>
          <w:sz w:val="17"/>
        </w:rPr>
        <w:t>Basis points</w:t>
      </w:r>
    </w:p>
    <w:p>
      <w:pPr>
        <w:spacing w:after="0"/>
        <w:jc w:val="left"/>
        <w:rPr>
          <w:sz w:val="17"/>
        </w:rPr>
        <w:sectPr>
          <w:type w:val="continuous"/>
          <w:pgSz w:w="12240" w:h="15840"/>
          <w:pgMar w:top="840" w:bottom="280" w:left="0" w:right="0"/>
          <w:cols w:num="4" w:equalWidth="0">
            <w:col w:w="3112" w:space="40"/>
            <w:col w:w="4667" w:space="39"/>
            <w:col w:w="1112" w:space="39"/>
            <w:col w:w="3231"/>
          </w:cols>
        </w:sectPr>
      </w:pPr>
    </w:p>
    <w:p>
      <w:pPr>
        <w:pStyle w:val="BodyText"/>
        <w:spacing w:before="3"/>
        <w:rPr>
          <w:sz w:val="15"/>
        </w:rPr>
      </w:pPr>
      <w:r>
        <w:rPr/>
        <w:pict>
          <v:group style="position:absolute;margin-left:0pt;margin-top:0pt;width:612pt;height:792pt;mso-position-horizontal-relative:page;mso-position-vertical-relative:page;z-index:-412312" coordorigin="0,0" coordsize="12240,15840">
            <v:shape style="position:absolute;left:0;top:0;width:12240;height:15840" type="#_x0000_t75" stroked="false">
              <v:imagedata r:id="rId43" o:title=""/>
            </v:shape>
            <v:shape style="position:absolute;left:2226;top:2440;width:7953;height:2865" type="#_x0000_t75" stroked="false">
              <v:imagedata r:id="rId44" o:title=""/>
            </v:shape>
            <v:shape style="position:absolute;left:7497;top:0;width:10;height:480" type="#_x0000_t75" stroked="false">
              <v:imagedata r:id="rId30" o:title=""/>
            </v:shape>
            <v:shape style="position:absolute;left:2206;top:9509;width:617;height:43" type="#_x0000_t75" stroked="false">
              <v:imagedata r:id="rId45" o:title=""/>
            </v:shape>
            <v:shape style="position:absolute;left:2218;top:1440;width:617;height:43" type="#_x0000_t75" stroked="false">
              <v:imagedata r:id="rId45" o:title=""/>
            </v:shape>
            <v:shape style="position:absolute;left:8689;top:2044;width:150;height:150" type="#_x0000_t75" stroked="false">
              <v:imagedata r:id="rId46" o:title=""/>
            </v:shape>
            <v:shape style="position:absolute;left:4231;top:2044;width:150;height:150" type="#_x0000_t75" stroked="false">
              <v:imagedata r:id="rId47" o:title=""/>
            </v:shape>
            <v:shape style="position:absolute;left:6773;top:2044;width:150;height:150" type="#_x0000_t75" stroked="false">
              <v:imagedata r:id="rId48" o:title=""/>
            </v:shape>
            <v:shape style="position:absolute;left:8058;top:10164;width:150;height:150" type="#_x0000_t75" stroked="false">
              <v:imagedata r:id="rId46" o:title=""/>
            </v:shape>
            <v:shape style="position:absolute;left:3370;top:10164;width:150;height:150" type="#_x0000_t75" stroked="false">
              <v:imagedata r:id="rId49" o:title=""/>
            </v:shape>
            <v:shape style="position:absolute;left:5845;top:10164;width:150;height:150" type="#_x0000_t75" stroked="false">
              <v:imagedata r:id="rId48" o:title=""/>
            </v:shape>
            <w10:wrap type="none"/>
          </v:group>
        </w:pict>
      </w:r>
    </w:p>
    <w:p>
      <w:pPr>
        <w:spacing w:before="0" w:after="3"/>
        <w:ind w:left="0" w:right="2061" w:firstLine="0"/>
        <w:jc w:val="right"/>
        <w:rPr>
          <w:sz w:val="13"/>
        </w:rPr>
      </w:pPr>
      <w:r>
        <w:rPr/>
        <w:drawing>
          <wp:anchor distT="0" distB="0" distL="0" distR="0" allowOverlap="1" layoutInCell="1" locked="0" behindDoc="1" simplePos="0" relativeHeight="268023311">
            <wp:simplePos x="0" y="0"/>
            <wp:positionH relativeFrom="page">
              <wp:posOffset>4058466</wp:posOffset>
            </wp:positionH>
            <wp:positionV relativeFrom="paragraph">
              <wp:posOffset>135616</wp:posOffset>
            </wp:positionV>
            <wp:extent cx="1744860" cy="1317056"/>
            <wp:effectExtent l="0" t="0" r="0" b="0"/>
            <wp:wrapNone/>
            <wp:docPr id="19" name="image30.png" descr=""/>
            <wp:cNvGraphicFramePr>
              <a:graphicFrameLocks noChangeAspect="1"/>
            </wp:cNvGraphicFramePr>
            <a:graphic>
              <a:graphicData uri="http://schemas.openxmlformats.org/drawingml/2006/picture">
                <pic:pic>
                  <pic:nvPicPr>
                    <pic:cNvPr id="20" name="image30.png"/>
                    <pic:cNvPicPr/>
                  </pic:nvPicPr>
                  <pic:blipFill>
                    <a:blip r:embed="rId50" cstate="print"/>
                    <a:stretch>
                      <a:fillRect/>
                    </a:stretch>
                  </pic:blipFill>
                  <pic:spPr>
                    <a:xfrm>
                      <a:off x="0" y="0"/>
                      <a:ext cx="1744860" cy="1317056"/>
                    </a:xfrm>
                    <a:prstGeom prst="rect">
                      <a:avLst/>
                    </a:prstGeom>
                  </pic:spPr>
                </pic:pic>
              </a:graphicData>
            </a:graphic>
          </wp:anchor>
        </w:drawing>
      </w:r>
      <w:r>
        <w:rPr/>
        <w:pict>
          <v:shape style="position:absolute;margin-left:110.324203pt;margin-top:2.944963pt;width:398.05pt;height:123.5pt;mso-position-horizontal-relative:page;mso-position-vertical-relative:paragraph;z-index:29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13"/>
                    <w:gridCol w:w="1784"/>
                    <w:gridCol w:w="920"/>
                    <w:gridCol w:w="264"/>
                    <w:gridCol w:w="2669"/>
                  </w:tblGrid>
                  <w:tr>
                    <w:trPr>
                      <w:trHeight w:val="163" w:hRule="atLeast"/>
                    </w:trPr>
                    <w:tc>
                      <w:tcPr>
                        <w:tcW w:w="2313" w:type="dxa"/>
                        <w:tcBorders>
                          <w:right w:val="single" w:sz="48" w:space="0" w:color="303F54"/>
                        </w:tcBorders>
                      </w:tcPr>
                      <w:p>
                        <w:pPr>
                          <w:pStyle w:val="TableParagraph"/>
                          <w:spacing w:line="90" w:lineRule="exact" w:before="0"/>
                          <w:ind w:left="2"/>
                          <w:jc w:val="left"/>
                          <w:rPr>
                            <w:sz w:val="13"/>
                          </w:rPr>
                        </w:pPr>
                        <w:r>
                          <w:rPr>
                            <w:color w:val="FFFFFF"/>
                            <w:w w:val="110"/>
                            <w:sz w:val="13"/>
                          </w:rPr>
                          <w:t>14 </w:t>
                        </w:r>
                        <w:r>
                          <w:rPr>
                            <w:color w:val="FFFFFF"/>
                            <w:w w:val="115"/>
                            <w:sz w:val="13"/>
                          </w:rPr>
                          <w:t>%</w:t>
                        </w:r>
                      </w:p>
                    </w:tc>
                    <w:tc>
                      <w:tcPr>
                        <w:tcW w:w="1784" w:type="dxa"/>
                        <w:vMerge w:val="restart"/>
                        <w:tcBorders>
                          <w:left w:val="single" w:sz="48" w:space="0" w:color="303F54"/>
                          <w:bottom w:val="dotted" w:sz="8" w:space="0" w:color="FFFFFF"/>
                          <w:right w:val="single" w:sz="48" w:space="0" w:color="303F54"/>
                        </w:tcBorders>
                        <w:shd w:val="clear" w:color="auto" w:fill="546074"/>
                      </w:tcPr>
                      <w:p>
                        <w:pPr>
                          <w:pStyle w:val="TableParagraph"/>
                          <w:spacing w:before="4" w:after="1"/>
                          <w:jc w:val="left"/>
                          <w:rPr>
                            <w:rFonts w:ascii="Arial Narrow"/>
                            <w:sz w:val="25"/>
                          </w:rPr>
                        </w:pPr>
                      </w:p>
                      <w:p>
                        <w:pPr>
                          <w:pStyle w:val="TableParagraph"/>
                          <w:spacing w:before="0"/>
                          <w:ind w:left="33" w:right="-44"/>
                          <w:jc w:val="left"/>
                          <w:rPr>
                            <w:rFonts w:ascii="Arial Narrow"/>
                            <w:sz w:val="20"/>
                          </w:rPr>
                        </w:pPr>
                        <w:r>
                          <w:rPr>
                            <w:rFonts w:ascii="Arial Narrow"/>
                            <w:sz w:val="20"/>
                          </w:rPr>
                          <w:drawing>
                            <wp:inline distT="0" distB="0" distL="0" distR="0">
                              <wp:extent cx="1028945" cy="1190625"/>
                              <wp:effectExtent l="0" t="0" r="0" b="0"/>
                              <wp:docPr id="21" name="image31.png" descr=""/>
                              <wp:cNvGraphicFramePr>
                                <a:graphicFrameLocks noChangeAspect="1"/>
                              </wp:cNvGraphicFramePr>
                              <a:graphic>
                                <a:graphicData uri="http://schemas.openxmlformats.org/drawingml/2006/picture">
                                  <pic:pic>
                                    <pic:nvPicPr>
                                      <pic:cNvPr id="22" name="image31.png"/>
                                      <pic:cNvPicPr/>
                                    </pic:nvPicPr>
                                    <pic:blipFill>
                                      <a:blip r:embed="rId51" cstate="print"/>
                                      <a:stretch>
                                        <a:fillRect/>
                                      </a:stretch>
                                    </pic:blipFill>
                                    <pic:spPr>
                                      <a:xfrm>
                                        <a:off x="0" y="0"/>
                                        <a:ext cx="1028945" cy="1190625"/>
                                      </a:xfrm>
                                      <a:prstGeom prst="rect">
                                        <a:avLst/>
                                      </a:prstGeom>
                                    </pic:spPr>
                                  </pic:pic>
                                </a:graphicData>
                              </a:graphic>
                            </wp:inline>
                          </w:drawing>
                        </w:r>
                        <w:r>
                          <w:rPr>
                            <w:rFonts w:ascii="Arial Narrow"/>
                            <w:sz w:val="20"/>
                          </w:rPr>
                        </w:r>
                      </w:p>
                    </w:tc>
                    <w:tc>
                      <w:tcPr>
                        <w:tcW w:w="920" w:type="dxa"/>
                        <w:vMerge w:val="restart"/>
                        <w:tcBorders>
                          <w:left w:val="single" w:sz="48" w:space="0" w:color="303F54"/>
                          <w:bottom w:val="dotted" w:sz="8" w:space="0" w:color="FFFFFF"/>
                        </w:tcBorders>
                        <w:shd w:val="clear" w:color="auto" w:fill="546074"/>
                      </w:tcPr>
                      <w:p>
                        <w:pPr>
                          <w:pStyle w:val="TableParagraph"/>
                          <w:spacing w:before="0"/>
                          <w:jc w:val="left"/>
                          <w:rPr>
                            <w:rFonts w:ascii="Times New Roman"/>
                            <w:sz w:val="16"/>
                          </w:rPr>
                        </w:pPr>
                      </w:p>
                    </w:tc>
                    <w:tc>
                      <w:tcPr>
                        <w:tcW w:w="264" w:type="dxa"/>
                        <w:vMerge w:val="restart"/>
                        <w:tcBorders>
                          <w:bottom w:val="dotted" w:sz="8" w:space="0" w:color="FFFFFF"/>
                        </w:tcBorders>
                        <w:shd w:val="clear" w:color="auto" w:fill="303F54"/>
                      </w:tcPr>
                      <w:p>
                        <w:pPr>
                          <w:pStyle w:val="TableParagraph"/>
                          <w:spacing w:before="0"/>
                          <w:jc w:val="left"/>
                          <w:rPr>
                            <w:rFonts w:ascii="Times New Roman"/>
                            <w:sz w:val="16"/>
                          </w:rPr>
                        </w:pPr>
                      </w:p>
                    </w:tc>
                    <w:tc>
                      <w:tcPr>
                        <w:tcW w:w="2669" w:type="dxa"/>
                        <w:vMerge w:val="restart"/>
                        <w:tcBorders>
                          <w:bottom w:val="dotted" w:sz="8" w:space="0" w:color="FFFFFF"/>
                        </w:tcBorders>
                      </w:tcPr>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0"/>
                          <w:jc w:val="left"/>
                          <w:rPr>
                            <w:rFonts w:ascii="Arial Narrow"/>
                            <w:sz w:val="20"/>
                          </w:rPr>
                        </w:pPr>
                      </w:p>
                      <w:p>
                        <w:pPr>
                          <w:pStyle w:val="TableParagraph"/>
                          <w:spacing w:before="7" w:after="1"/>
                          <w:jc w:val="left"/>
                          <w:rPr>
                            <w:rFonts w:ascii="Arial Narrow"/>
                            <w:sz w:val="11"/>
                          </w:rPr>
                        </w:pPr>
                      </w:p>
                      <w:p>
                        <w:pPr>
                          <w:pStyle w:val="TableParagraph"/>
                          <w:spacing w:line="20" w:lineRule="exact" w:before="0"/>
                          <w:ind w:left="2197" w:right="-58"/>
                          <w:jc w:val="left"/>
                          <w:rPr>
                            <w:rFonts w:ascii="Arial Narrow"/>
                            <w:sz w:val="2"/>
                          </w:rPr>
                        </w:pPr>
                        <w:r>
                          <w:rPr>
                            <w:rFonts w:ascii="Arial Narrow"/>
                            <w:sz w:val="2"/>
                          </w:rPr>
                          <w:drawing>
                            <wp:inline distT="0" distB="0" distL="0" distR="0">
                              <wp:extent cx="303084" cy="12573"/>
                              <wp:effectExtent l="0" t="0" r="0" b="0"/>
                              <wp:docPr id="23" name="image32.png" descr=""/>
                              <wp:cNvGraphicFramePr>
                                <a:graphicFrameLocks noChangeAspect="1"/>
                              </wp:cNvGraphicFramePr>
                              <a:graphic>
                                <a:graphicData uri="http://schemas.openxmlformats.org/drawingml/2006/picture">
                                  <pic:pic>
                                    <pic:nvPicPr>
                                      <pic:cNvPr id="24" name="image32.png"/>
                                      <pic:cNvPicPr/>
                                    </pic:nvPicPr>
                                    <pic:blipFill>
                                      <a:blip r:embed="rId52" cstate="print"/>
                                      <a:stretch>
                                        <a:fillRect/>
                                      </a:stretch>
                                    </pic:blipFill>
                                    <pic:spPr>
                                      <a:xfrm>
                                        <a:off x="0" y="0"/>
                                        <a:ext cx="303084" cy="12573"/>
                                      </a:xfrm>
                                      <a:prstGeom prst="rect">
                                        <a:avLst/>
                                      </a:prstGeom>
                                    </pic:spPr>
                                  </pic:pic>
                                </a:graphicData>
                              </a:graphic>
                            </wp:inline>
                          </w:drawing>
                        </w:r>
                        <w:r>
                          <w:rPr>
                            <w:rFonts w:ascii="Arial Narrow"/>
                            <w:sz w:val="2"/>
                          </w:rPr>
                        </w:r>
                      </w:p>
                    </w:tc>
                  </w:tr>
                  <w:tr>
                    <w:trPr>
                      <w:trHeight w:val="316" w:hRule="atLeast"/>
                    </w:trPr>
                    <w:tc>
                      <w:tcPr>
                        <w:tcW w:w="2313" w:type="dxa"/>
                        <w:tcBorders>
                          <w:right w:val="single" w:sz="48" w:space="0" w:color="303F54"/>
                        </w:tcBorders>
                      </w:tcPr>
                      <w:p>
                        <w:pPr>
                          <w:pStyle w:val="TableParagraph"/>
                          <w:spacing w:before="84"/>
                          <w:ind w:left="2"/>
                          <w:jc w:val="left"/>
                          <w:rPr>
                            <w:sz w:val="13"/>
                          </w:rPr>
                        </w:pPr>
                        <w:r>
                          <w:rPr>
                            <w:color w:val="FFFFFF"/>
                            <w:sz w:val="13"/>
                          </w:rPr>
                          <w:t>12</w:t>
                        </w:r>
                      </w:p>
                      <w:p>
                        <w:pPr>
                          <w:pStyle w:val="TableParagraph"/>
                          <w:spacing w:line="20" w:lineRule="exact" w:before="0"/>
                          <w:ind w:left="50"/>
                          <w:jc w:val="left"/>
                          <w:rPr>
                            <w:rFonts w:ascii="Arial Narrow"/>
                            <w:sz w:val="2"/>
                          </w:rPr>
                        </w:pPr>
                        <w:r>
                          <w:rPr>
                            <w:rFonts w:ascii="Arial Narrow"/>
                            <w:sz w:val="2"/>
                          </w:rPr>
                          <w:drawing>
                            <wp:inline distT="0" distB="0" distL="0" distR="0">
                              <wp:extent cx="282036" cy="12763"/>
                              <wp:effectExtent l="0" t="0" r="0" b="0"/>
                              <wp:docPr id="25" name="image33.png" descr=""/>
                              <wp:cNvGraphicFramePr>
                                <a:graphicFrameLocks noChangeAspect="1"/>
                              </wp:cNvGraphicFramePr>
                              <a:graphic>
                                <a:graphicData uri="http://schemas.openxmlformats.org/drawingml/2006/picture">
                                  <pic:pic>
                                    <pic:nvPicPr>
                                      <pic:cNvPr id="26" name="image33.png"/>
                                      <pic:cNvPicPr/>
                                    </pic:nvPicPr>
                                    <pic:blipFill>
                                      <a:blip r:embed="rId53" cstate="print"/>
                                      <a:stretch>
                                        <a:fillRect/>
                                      </a:stretch>
                                    </pic:blipFill>
                                    <pic:spPr>
                                      <a:xfrm>
                                        <a:off x="0" y="0"/>
                                        <a:ext cx="282036" cy="12763"/>
                                      </a:xfrm>
                                      <a:prstGeom prst="rect">
                                        <a:avLst/>
                                      </a:prstGeom>
                                    </pic:spPr>
                                  </pic:pic>
                                </a:graphicData>
                              </a:graphic>
                            </wp:inline>
                          </w:drawing>
                        </w:r>
                        <w:r>
                          <w:rPr>
                            <w:rFonts w:ascii="Arial Narrow"/>
                            <w:sz w:val="2"/>
                          </w:rPr>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r>
                    <w:trPr>
                      <w:trHeight w:val="316" w:hRule="atLeast"/>
                    </w:trPr>
                    <w:tc>
                      <w:tcPr>
                        <w:tcW w:w="2313" w:type="dxa"/>
                        <w:tcBorders>
                          <w:right w:val="single" w:sz="48" w:space="0" w:color="303F54"/>
                        </w:tcBorders>
                      </w:tcPr>
                      <w:p>
                        <w:pPr>
                          <w:pStyle w:val="TableParagraph"/>
                          <w:spacing w:before="84"/>
                          <w:ind w:left="2"/>
                          <w:jc w:val="left"/>
                          <w:rPr>
                            <w:sz w:val="13"/>
                          </w:rPr>
                        </w:pPr>
                        <w:r>
                          <w:rPr>
                            <w:color w:val="FFFFFF"/>
                            <w:sz w:val="13"/>
                          </w:rPr>
                          <w:t>10</w:t>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r>
                    <w:trPr>
                      <w:trHeight w:val="316" w:hRule="atLeast"/>
                    </w:trPr>
                    <w:tc>
                      <w:tcPr>
                        <w:tcW w:w="2313" w:type="dxa"/>
                        <w:tcBorders>
                          <w:right w:val="single" w:sz="48" w:space="0" w:color="303F54"/>
                        </w:tcBorders>
                      </w:tcPr>
                      <w:p>
                        <w:pPr>
                          <w:pStyle w:val="TableParagraph"/>
                          <w:tabs>
                            <w:tab w:pos="471" w:val="left" w:leader="none"/>
                          </w:tabs>
                          <w:spacing w:before="84"/>
                          <w:ind w:left="2"/>
                          <w:jc w:val="left"/>
                          <w:rPr>
                            <w:sz w:val="13"/>
                          </w:rPr>
                        </w:pPr>
                        <w:r>
                          <w:rPr>
                            <w:color w:val="FFFFFF"/>
                            <w:spacing w:val="-38"/>
                            <w:w w:val="130"/>
                            <w:sz w:val="13"/>
                          </w:rPr>
                          <w:t>8</w:t>
                        </w:r>
                        <w:r>
                          <w:rPr>
                            <w:color w:val="FFFFFF"/>
                            <w:w w:val="117"/>
                            <w:sz w:val="13"/>
                            <w:u w:val="dotted" w:color="FFFFFF"/>
                          </w:rPr>
                          <w:t> </w:t>
                        </w:r>
                        <w:r>
                          <w:rPr>
                            <w:color w:val="FFFFFF"/>
                            <w:sz w:val="13"/>
                            <w:u w:val="dotted" w:color="FFFFFF"/>
                          </w:rPr>
                          <w:tab/>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r>
                    <w:trPr>
                      <w:trHeight w:val="316" w:hRule="atLeast"/>
                    </w:trPr>
                    <w:tc>
                      <w:tcPr>
                        <w:tcW w:w="2313" w:type="dxa"/>
                        <w:tcBorders>
                          <w:right w:val="single" w:sz="48" w:space="0" w:color="303F54"/>
                        </w:tcBorders>
                      </w:tcPr>
                      <w:p>
                        <w:pPr>
                          <w:pStyle w:val="TableParagraph"/>
                          <w:tabs>
                            <w:tab w:pos="471" w:val="left" w:leader="none"/>
                          </w:tabs>
                          <w:spacing w:before="84"/>
                          <w:ind w:left="2"/>
                          <w:jc w:val="left"/>
                          <w:rPr>
                            <w:sz w:val="13"/>
                          </w:rPr>
                        </w:pPr>
                        <w:r>
                          <w:rPr>
                            <w:color w:val="FFFFFF"/>
                            <w:spacing w:val="-36"/>
                            <w:w w:val="125"/>
                            <w:sz w:val="13"/>
                          </w:rPr>
                          <w:t>6</w:t>
                        </w:r>
                        <w:r>
                          <w:rPr>
                            <w:color w:val="FFFFFF"/>
                            <w:w w:val="117"/>
                            <w:sz w:val="13"/>
                            <w:u w:val="dotted" w:color="FFFFFF"/>
                          </w:rPr>
                          <w:t> </w:t>
                        </w:r>
                        <w:r>
                          <w:rPr>
                            <w:color w:val="FFFFFF"/>
                            <w:sz w:val="13"/>
                            <w:u w:val="dotted" w:color="FFFFFF"/>
                          </w:rPr>
                          <w:tab/>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r>
                    <w:trPr>
                      <w:trHeight w:val="316" w:hRule="atLeast"/>
                    </w:trPr>
                    <w:tc>
                      <w:tcPr>
                        <w:tcW w:w="2313" w:type="dxa"/>
                        <w:tcBorders>
                          <w:right w:val="single" w:sz="48" w:space="0" w:color="303F54"/>
                        </w:tcBorders>
                      </w:tcPr>
                      <w:p>
                        <w:pPr>
                          <w:pStyle w:val="TableParagraph"/>
                          <w:spacing w:before="84"/>
                          <w:ind w:left="2"/>
                          <w:jc w:val="left"/>
                          <w:rPr>
                            <w:sz w:val="13"/>
                          </w:rPr>
                        </w:pPr>
                        <w:r>
                          <w:rPr>
                            <w:color w:val="FFFFFF"/>
                            <w:w w:val="123"/>
                            <w:sz w:val="13"/>
                          </w:rPr>
                          <w:t>4</w:t>
                        </w:r>
                      </w:p>
                      <w:p>
                        <w:pPr>
                          <w:pStyle w:val="TableParagraph"/>
                          <w:spacing w:line="20" w:lineRule="exact" w:before="0"/>
                          <w:ind w:left="50"/>
                          <w:jc w:val="left"/>
                          <w:rPr>
                            <w:rFonts w:ascii="Arial Narrow"/>
                            <w:sz w:val="2"/>
                          </w:rPr>
                        </w:pPr>
                        <w:r>
                          <w:rPr>
                            <w:rFonts w:ascii="Arial Narrow"/>
                            <w:sz w:val="2"/>
                          </w:rPr>
                          <w:drawing>
                            <wp:inline distT="0" distB="0" distL="0" distR="0">
                              <wp:extent cx="277826" cy="12573"/>
                              <wp:effectExtent l="0" t="0" r="0" b="0"/>
                              <wp:docPr id="27" name="image34.png" descr=""/>
                              <wp:cNvGraphicFramePr>
                                <a:graphicFrameLocks noChangeAspect="1"/>
                              </wp:cNvGraphicFramePr>
                              <a:graphic>
                                <a:graphicData uri="http://schemas.openxmlformats.org/drawingml/2006/picture">
                                  <pic:pic>
                                    <pic:nvPicPr>
                                      <pic:cNvPr id="28" name="image34.png"/>
                                      <pic:cNvPicPr/>
                                    </pic:nvPicPr>
                                    <pic:blipFill>
                                      <a:blip r:embed="rId54" cstate="print"/>
                                      <a:stretch>
                                        <a:fillRect/>
                                      </a:stretch>
                                    </pic:blipFill>
                                    <pic:spPr>
                                      <a:xfrm>
                                        <a:off x="0" y="0"/>
                                        <a:ext cx="277826" cy="12573"/>
                                      </a:xfrm>
                                      <a:prstGeom prst="rect">
                                        <a:avLst/>
                                      </a:prstGeom>
                                    </pic:spPr>
                                  </pic:pic>
                                </a:graphicData>
                              </a:graphic>
                            </wp:inline>
                          </w:drawing>
                        </w:r>
                        <w:r>
                          <w:rPr>
                            <w:rFonts w:ascii="Arial Narrow"/>
                            <w:sz w:val="2"/>
                          </w:rPr>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r>
                    <w:trPr>
                      <w:trHeight w:val="312" w:hRule="atLeast"/>
                    </w:trPr>
                    <w:tc>
                      <w:tcPr>
                        <w:tcW w:w="2313" w:type="dxa"/>
                        <w:tcBorders>
                          <w:right w:val="single" w:sz="48" w:space="0" w:color="303F54"/>
                        </w:tcBorders>
                      </w:tcPr>
                      <w:p>
                        <w:pPr>
                          <w:pStyle w:val="TableParagraph"/>
                          <w:spacing w:before="84"/>
                          <w:ind w:left="2"/>
                          <w:jc w:val="left"/>
                          <w:rPr>
                            <w:sz w:val="13"/>
                          </w:rPr>
                        </w:pPr>
                        <w:r>
                          <w:rPr>
                            <w:color w:val="FFFFFF"/>
                            <w:w w:val="116"/>
                            <w:sz w:val="13"/>
                          </w:rPr>
                          <w:t>2</w:t>
                        </w:r>
                      </w:p>
                      <w:p>
                        <w:pPr>
                          <w:pStyle w:val="TableParagraph"/>
                          <w:spacing w:line="20" w:lineRule="exact" w:before="0"/>
                          <w:ind w:left="50"/>
                          <w:jc w:val="left"/>
                          <w:rPr>
                            <w:rFonts w:ascii="Arial Narrow"/>
                            <w:sz w:val="2"/>
                          </w:rPr>
                        </w:pPr>
                        <w:r>
                          <w:rPr>
                            <w:rFonts w:ascii="Arial Narrow"/>
                            <w:sz w:val="2"/>
                          </w:rPr>
                          <w:drawing>
                            <wp:inline distT="0" distB="0" distL="0" distR="0">
                              <wp:extent cx="277826" cy="12573"/>
                              <wp:effectExtent l="0" t="0" r="0" b="0"/>
                              <wp:docPr id="29" name="image35.png" descr=""/>
                              <wp:cNvGraphicFramePr>
                                <a:graphicFrameLocks noChangeAspect="1"/>
                              </wp:cNvGraphicFramePr>
                              <a:graphic>
                                <a:graphicData uri="http://schemas.openxmlformats.org/drawingml/2006/picture">
                                  <pic:pic>
                                    <pic:nvPicPr>
                                      <pic:cNvPr id="30" name="image35.png"/>
                                      <pic:cNvPicPr/>
                                    </pic:nvPicPr>
                                    <pic:blipFill>
                                      <a:blip r:embed="rId55" cstate="print"/>
                                      <a:stretch>
                                        <a:fillRect/>
                                      </a:stretch>
                                    </pic:blipFill>
                                    <pic:spPr>
                                      <a:xfrm>
                                        <a:off x="0" y="0"/>
                                        <a:ext cx="277826" cy="12573"/>
                                      </a:xfrm>
                                      <a:prstGeom prst="rect">
                                        <a:avLst/>
                                      </a:prstGeom>
                                    </pic:spPr>
                                  </pic:pic>
                                </a:graphicData>
                              </a:graphic>
                            </wp:inline>
                          </w:drawing>
                        </w:r>
                        <w:r>
                          <w:rPr>
                            <w:rFonts w:ascii="Arial Narrow"/>
                            <w:sz w:val="2"/>
                          </w:rPr>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r>
                    <w:trPr>
                      <w:trHeight w:val="240" w:hRule="atLeast"/>
                    </w:trPr>
                    <w:tc>
                      <w:tcPr>
                        <w:tcW w:w="2313" w:type="dxa"/>
                        <w:tcBorders>
                          <w:bottom w:val="dotted" w:sz="8" w:space="0" w:color="FFFFFF"/>
                          <w:right w:val="single" w:sz="48" w:space="0" w:color="303F54"/>
                        </w:tcBorders>
                      </w:tcPr>
                      <w:p>
                        <w:pPr>
                          <w:pStyle w:val="TableParagraph"/>
                          <w:spacing w:line="141" w:lineRule="exact" w:before="79"/>
                          <w:ind w:left="2"/>
                          <w:jc w:val="left"/>
                          <w:rPr>
                            <w:sz w:val="13"/>
                          </w:rPr>
                        </w:pPr>
                        <w:r>
                          <w:rPr>
                            <w:color w:val="FFFFFF"/>
                            <w:w w:val="134"/>
                            <w:sz w:val="13"/>
                          </w:rPr>
                          <w:t>0</w:t>
                        </w:r>
                      </w:p>
                    </w:tc>
                    <w:tc>
                      <w:tcPr>
                        <w:tcW w:w="1784" w:type="dxa"/>
                        <w:vMerge/>
                        <w:tcBorders>
                          <w:top w:val="nil"/>
                          <w:left w:val="single" w:sz="48" w:space="0" w:color="303F54"/>
                          <w:bottom w:val="dotted" w:sz="8" w:space="0" w:color="FFFFFF"/>
                          <w:right w:val="single" w:sz="48" w:space="0" w:color="303F54"/>
                        </w:tcBorders>
                        <w:shd w:val="clear" w:color="auto" w:fill="546074"/>
                      </w:tcPr>
                      <w:p>
                        <w:pPr>
                          <w:rPr>
                            <w:sz w:val="2"/>
                            <w:szCs w:val="2"/>
                          </w:rPr>
                        </w:pPr>
                      </w:p>
                    </w:tc>
                    <w:tc>
                      <w:tcPr>
                        <w:tcW w:w="920" w:type="dxa"/>
                        <w:vMerge/>
                        <w:tcBorders>
                          <w:top w:val="nil"/>
                          <w:left w:val="single" w:sz="48" w:space="0" w:color="303F54"/>
                          <w:bottom w:val="dotted" w:sz="8" w:space="0" w:color="FFFFFF"/>
                        </w:tcBorders>
                        <w:shd w:val="clear" w:color="auto" w:fill="546074"/>
                      </w:tcPr>
                      <w:p>
                        <w:pPr>
                          <w:rPr>
                            <w:sz w:val="2"/>
                            <w:szCs w:val="2"/>
                          </w:rPr>
                        </w:pPr>
                      </w:p>
                    </w:tc>
                    <w:tc>
                      <w:tcPr>
                        <w:tcW w:w="264" w:type="dxa"/>
                        <w:vMerge/>
                        <w:tcBorders>
                          <w:top w:val="nil"/>
                          <w:bottom w:val="dotted" w:sz="8" w:space="0" w:color="FFFFFF"/>
                        </w:tcBorders>
                        <w:shd w:val="clear" w:color="auto" w:fill="303F54"/>
                      </w:tcPr>
                      <w:p>
                        <w:pPr>
                          <w:rPr>
                            <w:sz w:val="2"/>
                            <w:szCs w:val="2"/>
                          </w:rPr>
                        </w:pPr>
                      </w:p>
                    </w:tc>
                    <w:tc>
                      <w:tcPr>
                        <w:tcW w:w="2669" w:type="dxa"/>
                        <w:vMerge/>
                        <w:tcBorders>
                          <w:top w:val="nil"/>
                          <w:bottom w:val="dotted" w:sz="8" w:space="0" w:color="FFFFFF"/>
                        </w:tcBorders>
                      </w:tcPr>
                      <w:p>
                        <w:pPr>
                          <w:rPr>
                            <w:sz w:val="2"/>
                            <w:szCs w:val="2"/>
                          </w:rPr>
                        </w:pPr>
                      </w:p>
                    </w:tc>
                  </w:tr>
                </w:tbl>
                <w:p>
                  <w:pPr>
                    <w:pStyle w:val="BodyText"/>
                  </w:pPr>
                </w:p>
              </w:txbxContent>
            </v:textbox>
            <w10:wrap type="none"/>
          </v:shape>
        </w:pict>
      </w:r>
      <w:r>
        <w:rPr>
          <w:color w:val="FFFFFF"/>
          <w:spacing w:val="-1"/>
          <w:w w:val="130"/>
          <w:sz w:val="13"/>
        </w:rPr>
        <w:t>2000</w:t>
      </w:r>
    </w:p>
    <w:p>
      <w:pPr>
        <w:tabs>
          <w:tab w:pos="9684" w:val="left" w:leader="none"/>
        </w:tabs>
        <w:spacing w:line="20" w:lineRule="exact"/>
        <w:ind w:left="2256" w:right="0" w:firstLine="0"/>
        <w:rPr>
          <w:sz w:val="2"/>
        </w:rPr>
      </w:pPr>
      <w:r>
        <w:rPr>
          <w:sz w:val="2"/>
        </w:rPr>
        <w:drawing>
          <wp:inline distT="0" distB="0" distL="0" distR="0">
            <wp:extent cx="282036" cy="12763"/>
            <wp:effectExtent l="0" t="0" r="0" b="0"/>
            <wp:docPr id="31" name="image36.png" descr=""/>
            <wp:cNvGraphicFramePr>
              <a:graphicFrameLocks noChangeAspect="1"/>
            </wp:cNvGraphicFramePr>
            <a:graphic>
              <a:graphicData uri="http://schemas.openxmlformats.org/drawingml/2006/picture">
                <pic:pic>
                  <pic:nvPicPr>
                    <pic:cNvPr id="32" name="image36.png"/>
                    <pic:cNvPicPr/>
                  </pic:nvPicPr>
                  <pic:blipFill>
                    <a:blip r:embed="rId56" cstate="print"/>
                    <a:stretch>
                      <a:fillRect/>
                    </a:stretch>
                  </pic:blipFill>
                  <pic:spPr>
                    <a:xfrm>
                      <a:off x="0" y="0"/>
                      <a:ext cx="282036" cy="12763"/>
                    </a:xfrm>
                    <a:prstGeom prst="rect">
                      <a:avLst/>
                    </a:prstGeom>
                  </pic:spPr>
                </pic:pic>
              </a:graphicData>
            </a:graphic>
          </wp:inline>
        </w:drawing>
      </w:r>
      <w:r>
        <w:rPr>
          <w:sz w:val="2"/>
        </w:rPr>
      </w:r>
      <w:r>
        <w:rPr>
          <w:sz w:val="2"/>
        </w:rPr>
        <w:tab/>
      </w:r>
      <w:r>
        <w:rPr>
          <w:sz w:val="2"/>
        </w:rPr>
        <w:drawing>
          <wp:inline distT="0" distB="0" distL="0" distR="0">
            <wp:extent cx="307676" cy="12763"/>
            <wp:effectExtent l="0" t="0" r="0" b="0"/>
            <wp:docPr id="33" name="image37.png" descr=""/>
            <wp:cNvGraphicFramePr>
              <a:graphicFrameLocks noChangeAspect="1"/>
            </wp:cNvGraphicFramePr>
            <a:graphic>
              <a:graphicData uri="http://schemas.openxmlformats.org/drawingml/2006/picture">
                <pic:pic>
                  <pic:nvPicPr>
                    <pic:cNvPr id="34" name="image37.png"/>
                    <pic:cNvPicPr/>
                  </pic:nvPicPr>
                  <pic:blipFill>
                    <a:blip r:embed="rId57" cstate="print"/>
                    <a:stretch>
                      <a:fillRect/>
                    </a:stretch>
                  </pic:blipFill>
                  <pic:spPr>
                    <a:xfrm>
                      <a:off x="0" y="0"/>
                      <a:ext cx="307676" cy="12763"/>
                    </a:xfrm>
                    <a:prstGeom prst="rect">
                      <a:avLst/>
                    </a:prstGeom>
                  </pic:spPr>
                </pic:pic>
              </a:graphicData>
            </a:graphic>
          </wp:inline>
        </w:drawing>
      </w:r>
      <w:r>
        <w:rPr>
          <w:sz w:val="2"/>
        </w:rPr>
      </w:r>
    </w:p>
    <w:p>
      <w:pPr>
        <w:pStyle w:val="BodyText"/>
        <w:spacing w:before="7"/>
        <w:rPr>
          <w:sz w:val="23"/>
        </w:rPr>
      </w:pPr>
    </w:p>
    <w:p>
      <w:pPr>
        <w:spacing w:before="0" w:after="3"/>
        <w:ind w:left="0" w:right="2061" w:firstLine="0"/>
        <w:jc w:val="right"/>
        <w:rPr>
          <w:sz w:val="13"/>
        </w:rPr>
      </w:pPr>
      <w:r>
        <w:rPr/>
        <w:drawing>
          <wp:anchor distT="0" distB="0" distL="0" distR="0" allowOverlap="1" layoutInCell="1" locked="0" behindDoc="1" simplePos="0" relativeHeight="268023239">
            <wp:simplePos x="0" y="0"/>
            <wp:positionH relativeFrom="page">
              <wp:posOffset>1432980</wp:posOffset>
            </wp:positionH>
            <wp:positionV relativeFrom="paragraph">
              <wp:posOffset>18007</wp:posOffset>
            </wp:positionV>
            <wp:extent cx="280633" cy="12700"/>
            <wp:effectExtent l="0" t="0" r="0" b="0"/>
            <wp:wrapNone/>
            <wp:docPr id="35" name="image38.png" descr=""/>
            <wp:cNvGraphicFramePr>
              <a:graphicFrameLocks noChangeAspect="1"/>
            </wp:cNvGraphicFramePr>
            <a:graphic>
              <a:graphicData uri="http://schemas.openxmlformats.org/drawingml/2006/picture">
                <pic:pic>
                  <pic:nvPicPr>
                    <pic:cNvPr id="36" name="image38.png"/>
                    <pic:cNvPicPr/>
                  </pic:nvPicPr>
                  <pic:blipFill>
                    <a:blip r:embed="rId58" cstate="print"/>
                    <a:stretch>
                      <a:fillRect/>
                    </a:stretch>
                  </pic:blipFill>
                  <pic:spPr>
                    <a:xfrm>
                      <a:off x="0" y="0"/>
                      <a:ext cx="280633" cy="12700"/>
                    </a:xfrm>
                    <a:prstGeom prst="rect">
                      <a:avLst/>
                    </a:prstGeom>
                  </pic:spPr>
                </pic:pic>
              </a:graphicData>
            </a:graphic>
          </wp:anchor>
        </w:drawing>
      </w:r>
      <w:r>
        <w:rPr/>
        <w:drawing>
          <wp:anchor distT="0" distB="0" distL="0" distR="0" allowOverlap="1" layoutInCell="1" locked="0" behindDoc="1" simplePos="0" relativeHeight="268023287">
            <wp:simplePos x="0" y="0"/>
            <wp:positionH relativeFrom="page">
              <wp:posOffset>2929084</wp:posOffset>
            </wp:positionH>
            <wp:positionV relativeFrom="paragraph">
              <wp:posOffset>-69112</wp:posOffset>
            </wp:positionV>
            <wp:extent cx="1029944" cy="1191780"/>
            <wp:effectExtent l="0" t="0" r="0" b="0"/>
            <wp:wrapNone/>
            <wp:docPr id="37" name="image31.png" descr=""/>
            <wp:cNvGraphicFramePr>
              <a:graphicFrameLocks noChangeAspect="1"/>
            </wp:cNvGraphicFramePr>
            <a:graphic>
              <a:graphicData uri="http://schemas.openxmlformats.org/drawingml/2006/picture">
                <pic:pic>
                  <pic:nvPicPr>
                    <pic:cNvPr id="38" name="image31.png"/>
                    <pic:cNvPicPr/>
                  </pic:nvPicPr>
                  <pic:blipFill>
                    <a:blip r:embed="rId51" cstate="print"/>
                    <a:stretch>
                      <a:fillRect/>
                    </a:stretch>
                  </pic:blipFill>
                  <pic:spPr>
                    <a:xfrm>
                      <a:off x="0" y="0"/>
                      <a:ext cx="1029944" cy="1191780"/>
                    </a:xfrm>
                    <a:prstGeom prst="rect">
                      <a:avLst/>
                    </a:prstGeom>
                  </pic:spPr>
                </pic:pic>
              </a:graphicData>
            </a:graphic>
          </wp:anchor>
        </w:drawing>
      </w:r>
      <w:r>
        <w:rPr>
          <w:color w:val="FFFFFF"/>
          <w:spacing w:val="-1"/>
          <w:w w:val="115"/>
          <w:sz w:val="13"/>
        </w:rPr>
        <w:t>1600</w:t>
      </w:r>
    </w:p>
    <w:p>
      <w:pPr>
        <w:pStyle w:val="BodyText"/>
        <w:spacing w:line="20" w:lineRule="exact"/>
        <w:ind w:left="9684"/>
        <w:rPr>
          <w:sz w:val="2"/>
        </w:rPr>
      </w:pPr>
      <w:r>
        <w:rPr>
          <w:sz w:val="2"/>
        </w:rPr>
        <w:drawing>
          <wp:inline distT="0" distB="0" distL="0" distR="0">
            <wp:extent cx="303084" cy="12573"/>
            <wp:effectExtent l="0" t="0" r="0" b="0"/>
            <wp:docPr id="39" name="image32.png" descr=""/>
            <wp:cNvGraphicFramePr>
              <a:graphicFrameLocks noChangeAspect="1"/>
            </wp:cNvGraphicFramePr>
            <a:graphic>
              <a:graphicData uri="http://schemas.openxmlformats.org/drawingml/2006/picture">
                <pic:pic>
                  <pic:nvPicPr>
                    <pic:cNvPr id="40" name="image32.png"/>
                    <pic:cNvPicPr/>
                  </pic:nvPicPr>
                  <pic:blipFill>
                    <a:blip r:embed="rId52" cstate="print"/>
                    <a:stretch>
                      <a:fillRect/>
                    </a:stretch>
                  </pic:blipFill>
                  <pic:spPr>
                    <a:xfrm>
                      <a:off x="0" y="0"/>
                      <a:ext cx="303084" cy="12573"/>
                    </a:xfrm>
                    <a:prstGeom prst="rect">
                      <a:avLst/>
                    </a:prstGeom>
                  </pic:spPr>
                </pic:pic>
              </a:graphicData>
            </a:graphic>
          </wp:inline>
        </w:drawing>
      </w:r>
      <w:r>
        <w:rPr>
          <w:sz w:val="2"/>
        </w:rPr>
      </w:r>
    </w:p>
    <w:p>
      <w:pPr>
        <w:pStyle w:val="BodyText"/>
        <w:spacing w:before="10"/>
        <w:rPr>
          <w:sz w:val="11"/>
        </w:rPr>
      </w:pPr>
      <w:r>
        <w:rPr/>
        <w:drawing>
          <wp:anchor distT="0" distB="0" distL="0" distR="0" allowOverlap="1" layoutInCell="1" locked="0" behindDoc="0" simplePos="0" relativeHeight="70">
            <wp:simplePos x="0" y="0"/>
            <wp:positionH relativeFrom="page">
              <wp:posOffset>1432980</wp:posOffset>
            </wp:positionH>
            <wp:positionV relativeFrom="paragraph">
              <wp:posOffset>116644</wp:posOffset>
            </wp:positionV>
            <wp:extent cx="277826" cy="12573"/>
            <wp:effectExtent l="0" t="0" r="0" b="0"/>
            <wp:wrapTopAndBottom/>
            <wp:docPr id="41" name="image39.png" descr=""/>
            <wp:cNvGraphicFramePr>
              <a:graphicFrameLocks noChangeAspect="1"/>
            </wp:cNvGraphicFramePr>
            <a:graphic>
              <a:graphicData uri="http://schemas.openxmlformats.org/drawingml/2006/picture">
                <pic:pic>
                  <pic:nvPicPr>
                    <pic:cNvPr id="42" name="image39.png"/>
                    <pic:cNvPicPr/>
                  </pic:nvPicPr>
                  <pic:blipFill>
                    <a:blip r:embed="rId59" cstate="print"/>
                    <a:stretch>
                      <a:fillRect/>
                    </a:stretch>
                  </pic:blipFill>
                  <pic:spPr>
                    <a:xfrm>
                      <a:off x="0" y="0"/>
                      <a:ext cx="277826" cy="12573"/>
                    </a:xfrm>
                    <a:prstGeom prst="rect">
                      <a:avLst/>
                    </a:prstGeom>
                  </pic:spPr>
                </pic:pic>
              </a:graphicData>
            </a:graphic>
          </wp:anchor>
        </w:drawing>
      </w:r>
    </w:p>
    <w:p>
      <w:pPr>
        <w:spacing w:before="55"/>
        <w:ind w:left="0" w:right="2061" w:firstLine="0"/>
        <w:jc w:val="right"/>
        <w:rPr>
          <w:sz w:val="13"/>
        </w:rPr>
      </w:pPr>
      <w:r>
        <w:rPr>
          <w:color w:val="FFFFFF"/>
          <w:w w:val="117"/>
          <w:sz w:val="13"/>
          <w:u w:val="dotted" w:color="FFFFFF"/>
        </w:rPr>
        <w:t> </w:t>
      </w:r>
      <w:r>
        <w:rPr>
          <w:color w:val="FFFFFF"/>
          <w:sz w:val="13"/>
          <w:u w:val="dotted" w:color="FFFFFF"/>
        </w:rPr>
        <w:t>   </w:t>
      </w:r>
      <w:r>
        <w:rPr>
          <w:color w:val="FFFFFF"/>
          <w:spacing w:val="8"/>
          <w:sz w:val="13"/>
          <w:u w:val="dotted" w:color="FFFFFF"/>
        </w:rPr>
        <w:t> </w:t>
      </w:r>
      <w:r>
        <w:rPr>
          <w:color w:val="FFFFFF"/>
          <w:spacing w:val="-1"/>
          <w:w w:val="110"/>
          <w:sz w:val="13"/>
          <w:u w:val="dotted" w:color="FFFFFF"/>
        </w:rPr>
        <w:t>1200</w:t>
      </w:r>
    </w:p>
    <w:p>
      <w:pPr>
        <w:pStyle w:val="BodyText"/>
        <w:rPr>
          <w:sz w:val="16"/>
        </w:rPr>
      </w:pPr>
    </w:p>
    <w:p>
      <w:pPr>
        <w:spacing w:line="710" w:lineRule="auto" w:before="116"/>
        <w:ind w:left="9917" w:right="2061" w:hanging="194"/>
        <w:jc w:val="right"/>
        <w:rPr>
          <w:sz w:val="13"/>
        </w:rPr>
      </w:pPr>
      <w:r>
        <w:rPr/>
        <w:drawing>
          <wp:anchor distT="0" distB="0" distL="0" distR="0" allowOverlap="1" layoutInCell="1" locked="0" behindDoc="1" simplePos="0" relativeHeight="268023167">
            <wp:simplePos x="0" y="0"/>
            <wp:positionH relativeFrom="page">
              <wp:posOffset>1432980</wp:posOffset>
            </wp:positionH>
            <wp:positionV relativeFrom="paragraph">
              <wp:posOffset>564022</wp:posOffset>
            </wp:positionV>
            <wp:extent cx="280633" cy="12700"/>
            <wp:effectExtent l="0" t="0" r="0" b="0"/>
            <wp:wrapNone/>
            <wp:docPr id="43" name="image40.png" descr=""/>
            <wp:cNvGraphicFramePr>
              <a:graphicFrameLocks noChangeAspect="1"/>
            </wp:cNvGraphicFramePr>
            <a:graphic>
              <a:graphicData uri="http://schemas.openxmlformats.org/drawingml/2006/picture">
                <pic:pic>
                  <pic:nvPicPr>
                    <pic:cNvPr id="44" name="image40.png"/>
                    <pic:cNvPicPr/>
                  </pic:nvPicPr>
                  <pic:blipFill>
                    <a:blip r:embed="rId60" cstate="print"/>
                    <a:stretch>
                      <a:fillRect/>
                    </a:stretch>
                  </pic:blipFill>
                  <pic:spPr>
                    <a:xfrm>
                      <a:off x="0" y="0"/>
                      <a:ext cx="280633" cy="12700"/>
                    </a:xfrm>
                    <a:prstGeom prst="rect">
                      <a:avLst/>
                    </a:prstGeom>
                  </pic:spPr>
                </pic:pic>
              </a:graphicData>
            </a:graphic>
          </wp:anchor>
        </w:drawing>
      </w:r>
      <w:r>
        <w:rPr/>
        <w:drawing>
          <wp:anchor distT="0" distB="0" distL="0" distR="0" allowOverlap="1" layoutInCell="1" locked="0" behindDoc="1" simplePos="0" relativeHeight="268023191">
            <wp:simplePos x="0" y="0"/>
            <wp:positionH relativeFrom="page">
              <wp:posOffset>1432980</wp:posOffset>
            </wp:positionH>
            <wp:positionV relativeFrom="paragraph">
              <wp:posOffset>350305</wp:posOffset>
            </wp:positionV>
            <wp:extent cx="280633" cy="12700"/>
            <wp:effectExtent l="0" t="0" r="0" b="0"/>
            <wp:wrapNone/>
            <wp:docPr id="45" name="image41.png" descr=""/>
            <wp:cNvGraphicFramePr>
              <a:graphicFrameLocks noChangeAspect="1"/>
            </wp:cNvGraphicFramePr>
            <a:graphic>
              <a:graphicData uri="http://schemas.openxmlformats.org/drawingml/2006/picture">
                <pic:pic>
                  <pic:nvPicPr>
                    <pic:cNvPr id="46" name="image41.png"/>
                    <pic:cNvPicPr/>
                  </pic:nvPicPr>
                  <pic:blipFill>
                    <a:blip r:embed="rId61" cstate="print"/>
                    <a:stretch>
                      <a:fillRect/>
                    </a:stretch>
                  </pic:blipFill>
                  <pic:spPr>
                    <a:xfrm>
                      <a:off x="0" y="0"/>
                      <a:ext cx="280633" cy="12700"/>
                    </a:xfrm>
                    <a:prstGeom prst="rect">
                      <a:avLst/>
                    </a:prstGeom>
                  </pic:spPr>
                </pic:pic>
              </a:graphicData>
            </a:graphic>
          </wp:anchor>
        </w:drawing>
      </w:r>
      <w:r>
        <w:rPr/>
        <w:drawing>
          <wp:anchor distT="0" distB="0" distL="0" distR="0" allowOverlap="1" layoutInCell="1" locked="0" behindDoc="1" simplePos="0" relativeHeight="268023215">
            <wp:simplePos x="0" y="0"/>
            <wp:positionH relativeFrom="page">
              <wp:posOffset>6149749</wp:posOffset>
            </wp:positionH>
            <wp:positionV relativeFrom="paragraph">
              <wp:posOffset>474092</wp:posOffset>
            </wp:positionV>
            <wp:extent cx="306146" cy="12700"/>
            <wp:effectExtent l="0" t="0" r="0" b="0"/>
            <wp:wrapNone/>
            <wp:docPr id="47" name="image32.png" descr=""/>
            <wp:cNvGraphicFramePr>
              <a:graphicFrameLocks noChangeAspect="1"/>
            </wp:cNvGraphicFramePr>
            <a:graphic>
              <a:graphicData uri="http://schemas.openxmlformats.org/drawingml/2006/picture">
                <pic:pic>
                  <pic:nvPicPr>
                    <pic:cNvPr id="48" name="image32.png"/>
                    <pic:cNvPicPr/>
                  </pic:nvPicPr>
                  <pic:blipFill>
                    <a:blip r:embed="rId52" cstate="print"/>
                    <a:stretch>
                      <a:fillRect/>
                    </a:stretch>
                  </pic:blipFill>
                  <pic:spPr>
                    <a:xfrm>
                      <a:off x="0" y="0"/>
                      <a:ext cx="306146" cy="12700"/>
                    </a:xfrm>
                    <a:prstGeom prst="rect">
                      <a:avLst/>
                    </a:prstGeom>
                  </pic:spPr>
                </pic:pic>
              </a:graphicData>
            </a:graphic>
          </wp:anchor>
        </w:drawing>
      </w:r>
      <w:r>
        <w:rPr/>
        <w:drawing>
          <wp:anchor distT="0" distB="0" distL="0" distR="0" allowOverlap="1" layoutInCell="1" locked="0" behindDoc="1" simplePos="0" relativeHeight="268023263">
            <wp:simplePos x="0" y="0"/>
            <wp:positionH relativeFrom="page">
              <wp:posOffset>1978832</wp:posOffset>
            </wp:positionH>
            <wp:positionV relativeFrom="paragraph">
              <wp:posOffset>-25176</wp:posOffset>
            </wp:positionV>
            <wp:extent cx="844169" cy="697534"/>
            <wp:effectExtent l="0" t="0" r="0" b="0"/>
            <wp:wrapNone/>
            <wp:docPr id="49" name="image42.png" descr=""/>
            <wp:cNvGraphicFramePr>
              <a:graphicFrameLocks noChangeAspect="1"/>
            </wp:cNvGraphicFramePr>
            <a:graphic>
              <a:graphicData uri="http://schemas.openxmlformats.org/drawingml/2006/picture">
                <pic:pic>
                  <pic:nvPicPr>
                    <pic:cNvPr id="50" name="image42.png"/>
                    <pic:cNvPicPr/>
                  </pic:nvPicPr>
                  <pic:blipFill>
                    <a:blip r:embed="rId62" cstate="print"/>
                    <a:stretch>
                      <a:fillRect/>
                    </a:stretch>
                  </pic:blipFill>
                  <pic:spPr>
                    <a:xfrm>
                      <a:off x="0" y="0"/>
                      <a:ext cx="844169" cy="697534"/>
                    </a:xfrm>
                    <a:prstGeom prst="rect">
                      <a:avLst/>
                    </a:prstGeom>
                  </pic:spPr>
                </pic:pic>
              </a:graphicData>
            </a:graphic>
          </wp:anchor>
        </w:drawing>
      </w:r>
      <w:r>
        <w:rPr>
          <w:color w:val="FFFFFF"/>
          <w:w w:val="117"/>
          <w:sz w:val="13"/>
          <w:u w:val="dotted" w:color="FFFFFF"/>
        </w:rPr>
        <w:t> </w:t>
      </w:r>
      <w:r>
        <w:rPr>
          <w:color w:val="FFFFFF"/>
          <w:sz w:val="13"/>
          <w:u w:val="dotted" w:color="FFFFFF"/>
        </w:rPr>
        <w:t>    </w:t>
      </w:r>
      <w:r>
        <w:rPr>
          <w:color w:val="FFFFFF"/>
          <w:spacing w:val="8"/>
          <w:sz w:val="13"/>
          <w:u w:val="dotted" w:color="FFFFFF"/>
        </w:rPr>
        <w:t> </w:t>
      </w:r>
      <w:r>
        <w:rPr>
          <w:color w:val="FFFFFF"/>
          <w:w w:val="130"/>
          <w:sz w:val="13"/>
          <w:u w:val="dotted" w:color="FFFFFF"/>
        </w:rPr>
        <w:t>800</w:t>
      </w:r>
      <w:r>
        <w:rPr>
          <w:color w:val="FFFFFF"/>
          <w:w w:val="130"/>
          <w:sz w:val="13"/>
        </w:rPr>
        <w:t> </w:t>
      </w:r>
      <w:r>
        <w:rPr>
          <w:color w:val="FFFFFF"/>
          <w:spacing w:val="-1"/>
          <w:w w:val="130"/>
          <w:sz w:val="13"/>
        </w:rPr>
        <w:t>400</w:t>
      </w:r>
    </w:p>
    <w:p>
      <w:pPr>
        <w:spacing w:line="158" w:lineRule="exact" w:before="0"/>
        <w:ind w:left="0" w:right="2061" w:firstLine="0"/>
        <w:jc w:val="right"/>
        <w:rPr>
          <w:sz w:val="13"/>
        </w:rPr>
      </w:pPr>
      <w:r>
        <w:rPr>
          <w:color w:val="FFFFFF"/>
          <w:w w:val="134"/>
          <w:sz w:val="13"/>
        </w:rPr>
        <w:t>0</w:t>
      </w:r>
    </w:p>
    <w:p>
      <w:pPr>
        <w:pStyle w:val="BodyText"/>
        <w:spacing w:before="8"/>
        <w:rPr>
          <w:sz w:val="21"/>
        </w:rPr>
      </w:pPr>
    </w:p>
    <w:p>
      <w:pPr>
        <w:tabs>
          <w:tab w:pos="3624" w:val="left" w:leader="none"/>
          <w:tab w:pos="4286" w:val="left" w:leader="none"/>
          <w:tab w:pos="4955" w:val="left" w:leader="none"/>
          <w:tab w:pos="5616" w:val="left" w:leader="none"/>
          <w:tab w:pos="6263" w:val="left" w:leader="none"/>
          <w:tab w:pos="6922" w:val="left" w:leader="none"/>
          <w:tab w:pos="7608" w:val="left" w:leader="none"/>
          <w:tab w:pos="8276" w:val="left" w:leader="none"/>
          <w:tab w:pos="8938" w:val="left" w:leader="none"/>
        </w:tabs>
        <w:spacing w:before="0"/>
        <w:ind w:left="2965" w:right="0" w:firstLine="0"/>
        <w:jc w:val="left"/>
        <w:rPr>
          <w:sz w:val="13"/>
        </w:rPr>
      </w:pPr>
      <w:r>
        <w:rPr>
          <w:color w:val="FFFFFF"/>
          <w:w w:val="60"/>
          <w:sz w:val="13"/>
        </w:rPr>
        <w:t>1</w:t>
      </w:r>
      <w:r>
        <w:rPr>
          <w:color w:val="FFFFFF"/>
          <w:spacing w:val="-2"/>
          <w:w w:val="126"/>
          <w:sz w:val="13"/>
        </w:rPr>
        <w:t>9</w:t>
      </w:r>
      <w:r>
        <w:rPr>
          <w:color w:val="FFFFFF"/>
          <w:spacing w:val="-3"/>
          <w:w w:val="122"/>
          <w:sz w:val="13"/>
        </w:rPr>
        <w:t>8</w:t>
      </w:r>
      <w:r>
        <w:rPr>
          <w:color w:val="FFFFFF"/>
          <w:w w:val="122"/>
          <w:sz w:val="13"/>
        </w:rPr>
        <w:t>2</w:t>
      </w:r>
      <w:r>
        <w:rPr>
          <w:color w:val="FFFFFF"/>
          <w:sz w:val="13"/>
        </w:rPr>
        <w:tab/>
      </w:r>
      <w:r>
        <w:rPr>
          <w:color w:val="FFFFFF"/>
          <w:w w:val="93"/>
          <w:sz w:val="13"/>
        </w:rPr>
        <w:t>1</w:t>
      </w:r>
      <w:r>
        <w:rPr>
          <w:color w:val="FFFFFF"/>
          <w:spacing w:val="-2"/>
          <w:w w:val="93"/>
          <w:sz w:val="13"/>
        </w:rPr>
        <w:t>9</w:t>
      </w:r>
      <w:r>
        <w:rPr>
          <w:color w:val="FFFFFF"/>
          <w:w w:val="128"/>
          <w:sz w:val="13"/>
        </w:rPr>
        <w:t>86</w:t>
      </w:r>
      <w:r>
        <w:rPr>
          <w:color w:val="FFFFFF"/>
          <w:sz w:val="13"/>
        </w:rPr>
        <w:tab/>
      </w:r>
      <w:r>
        <w:rPr>
          <w:color w:val="FFFFFF"/>
          <w:w w:val="112"/>
          <w:sz w:val="13"/>
        </w:rPr>
        <w:t>1990</w:t>
      </w:r>
      <w:r>
        <w:rPr>
          <w:color w:val="FFFFFF"/>
          <w:sz w:val="13"/>
        </w:rPr>
        <w:tab/>
      </w:r>
      <w:r>
        <w:rPr>
          <w:color w:val="FFFFFF"/>
          <w:w w:val="104"/>
          <w:sz w:val="13"/>
        </w:rPr>
        <w:t>19</w:t>
      </w:r>
      <w:r>
        <w:rPr>
          <w:color w:val="FFFFFF"/>
          <w:spacing w:val="-4"/>
          <w:w w:val="104"/>
          <w:sz w:val="13"/>
        </w:rPr>
        <w:t>9</w:t>
      </w:r>
      <w:r>
        <w:rPr>
          <w:color w:val="FFFFFF"/>
          <w:w w:val="123"/>
          <w:sz w:val="13"/>
        </w:rPr>
        <w:t>4</w:t>
      </w:r>
      <w:r>
        <w:rPr>
          <w:color w:val="FFFFFF"/>
          <w:sz w:val="13"/>
        </w:rPr>
        <w:tab/>
      </w:r>
      <w:r>
        <w:rPr>
          <w:color w:val="FFFFFF"/>
          <w:w w:val="104"/>
          <w:sz w:val="13"/>
        </w:rPr>
        <w:t>19</w:t>
      </w:r>
      <w:r>
        <w:rPr>
          <w:color w:val="FFFFFF"/>
          <w:spacing w:val="-2"/>
          <w:w w:val="104"/>
          <w:sz w:val="13"/>
        </w:rPr>
        <w:t>9</w:t>
      </w:r>
      <w:r>
        <w:rPr>
          <w:color w:val="FFFFFF"/>
          <w:w w:val="129"/>
          <w:sz w:val="13"/>
        </w:rPr>
        <w:t>8</w:t>
      </w:r>
      <w:r>
        <w:rPr>
          <w:color w:val="FFFFFF"/>
          <w:sz w:val="13"/>
        </w:rPr>
        <w:tab/>
      </w:r>
      <w:r>
        <w:rPr>
          <w:color w:val="FFFFFF"/>
          <w:spacing w:val="-3"/>
          <w:w w:val="125"/>
          <w:sz w:val="13"/>
        </w:rPr>
        <w:t>2</w:t>
      </w:r>
      <w:r>
        <w:rPr>
          <w:color w:val="FFFFFF"/>
          <w:w w:val="125"/>
          <w:sz w:val="13"/>
        </w:rPr>
        <w:t>0</w:t>
      </w:r>
      <w:r>
        <w:rPr>
          <w:color w:val="FFFFFF"/>
          <w:spacing w:val="-3"/>
          <w:w w:val="125"/>
          <w:sz w:val="13"/>
        </w:rPr>
        <w:t>0</w:t>
      </w:r>
      <w:r>
        <w:rPr>
          <w:color w:val="FFFFFF"/>
          <w:w w:val="125"/>
          <w:sz w:val="13"/>
        </w:rPr>
        <w:t>2</w:t>
      </w:r>
      <w:r>
        <w:rPr>
          <w:color w:val="FFFFFF"/>
          <w:sz w:val="13"/>
        </w:rPr>
        <w:tab/>
      </w:r>
      <w:r>
        <w:rPr>
          <w:color w:val="FFFFFF"/>
          <w:spacing w:val="-3"/>
          <w:w w:val="116"/>
          <w:sz w:val="13"/>
        </w:rPr>
        <w:t>2</w:t>
      </w:r>
      <w:r>
        <w:rPr>
          <w:color w:val="FFFFFF"/>
          <w:w w:val="131"/>
          <w:sz w:val="13"/>
        </w:rPr>
        <w:t>006</w:t>
      </w:r>
      <w:r>
        <w:rPr>
          <w:color w:val="FFFFFF"/>
          <w:sz w:val="13"/>
        </w:rPr>
        <w:tab/>
      </w:r>
      <w:r>
        <w:rPr>
          <w:color w:val="FFFFFF"/>
          <w:spacing w:val="-3"/>
          <w:w w:val="116"/>
          <w:sz w:val="13"/>
        </w:rPr>
        <w:t>2</w:t>
      </w:r>
      <w:r>
        <w:rPr>
          <w:color w:val="FFFFFF"/>
          <w:w w:val="109"/>
          <w:sz w:val="13"/>
        </w:rPr>
        <w:t>010</w:t>
      </w:r>
      <w:r>
        <w:rPr>
          <w:color w:val="FFFFFF"/>
          <w:sz w:val="13"/>
        </w:rPr>
        <w:tab/>
      </w:r>
      <w:r>
        <w:rPr>
          <w:color w:val="FFFFFF"/>
          <w:spacing w:val="-3"/>
          <w:w w:val="116"/>
          <w:sz w:val="13"/>
        </w:rPr>
        <w:t>2</w:t>
      </w:r>
      <w:r>
        <w:rPr>
          <w:color w:val="FFFFFF"/>
          <w:w w:val="106"/>
          <w:sz w:val="13"/>
        </w:rPr>
        <w:t>014</w:t>
      </w:r>
      <w:r>
        <w:rPr>
          <w:color w:val="FFFFFF"/>
          <w:sz w:val="13"/>
        </w:rPr>
        <w:tab/>
      </w:r>
      <w:r>
        <w:rPr>
          <w:color w:val="FFFFFF"/>
          <w:spacing w:val="-3"/>
          <w:w w:val="116"/>
          <w:sz w:val="13"/>
        </w:rPr>
        <w:t>2</w:t>
      </w:r>
      <w:r>
        <w:rPr>
          <w:color w:val="FFFFFF"/>
          <w:w w:val="108"/>
          <w:sz w:val="13"/>
        </w:rPr>
        <w:t>018</w:t>
      </w:r>
    </w:p>
    <w:p>
      <w:pPr>
        <w:pStyle w:val="BodyText"/>
        <w:spacing w:before="4"/>
        <w:rPr>
          <w:sz w:val="14"/>
        </w:rPr>
      </w:pPr>
    </w:p>
    <w:p>
      <w:pPr>
        <w:pStyle w:val="BodyText"/>
        <w:spacing w:line="264" w:lineRule="auto" w:before="100"/>
        <w:ind w:left="2194" w:right="1362"/>
        <w:rPr>
          <w:rFonts w:ascii="Arial Narrow"/>
        </w:rPr>
      </w:pPr>
      <w:r>
        <w:rPr>
          <w:rFonts w:ascii="Arial Narrow"/>
          <w:color w:val="FFFFFF"/>
        </w:rPr>
        <w:t>Source: Haver, as of 20 Nov 2018. HY bond default data from S&amp;P, spread from Bloomberg Barclays indices. Past performance is no guarantee of future returns. Real results may vary.</w:t>
      </w:r>
    </w:p>
    <w:p>
      <w:pPr>
        <w:spacing w:after="0" w:line="264" w:lineRule="auto"/>
        <w:rPr>
          <w:rFonts w:asci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412048" from="237.368103pt,-13.187086pt" to="237.368103pt,10.813291pt" stroked="true" strokeweight=".5pt" strokecolor="#59bceb">
            <v:stroke dashstyle="solid"/>
            <w10:wrap type="none"/>
          </v:line>
        </w:pict>
      </w:r>
      <w:r>
        <w:rPr/>
        <w:pict>
          <v:line style="position:absolute;mso-position-horizontal-relative:page;mso-position-vertical-relative:paragraph;z-index:-412024"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9"/>
        <w:rPr>
          <w:sz w:val="26"/>
        </w:rPr>
      </w:pPr>
    </w:p>
    <w:p>
      <w:pPr>
        <w:spacing w:before="101"/>
        <w:ind w:left="1450" w:right="0" w:firstLine="0"/>
        <w:jc w:val="left"/>
        <w:rPr>
          <w:sz w:val="18"/>
        </w:rPr>
      </w:pPr>
      <w:r>
        <w:rPr>
          <w:color w:val="FFFFFF"/>
          <w:w w:val="105"/>
          <w:sz w:val="18"/>
        </w:rPr>
        <w:t>FOCUS </w:t>
      </w:r>
      <w:r>
        <w:rPr>
          <w:color w:val="FFFFFF"/>
          <w:sz w:val="18"/>
        </w:rPr>
        <w:t>| </w:t>
      </w:r>
      <w:r>
        <w:rPr>
          <w:color w:val="FFFFFF"/>
          <w:w w:val="105"/>
          <w:sz w:val="18"/>
        </w:rPr>
        <w:t>2</w:t>
      </w:r>
    </w:p>
    <w:p>
      <w:pPr>
        <w:pStyle w:val="BodyText"/>
        <w:spacing w:before="8"/>
      </w:pPr>
    </w:p>
    <w:p>
      <w:pPr>
        <w:pStyle w:val="Heading5"/>
      </w:pPr>
      <w:r>
        <w:rPr>
          <w:color w:val="FFFFFF"/>
          <w:w w:val="110"/>
        </w:rPr>
        <w:t>Will the trade war open or close markets?</w:t>
      </w:r>
    </w:p>
    <w:p>
      <w:pPr>
        <w:pStyle w:val="BodyText"/>
        <w:rPr>
          <w:sz w:val="20"/>
        </w:rPr>
      </w:pPr>
    </w:p>
    <w:p>
      <w:pPr>
        <w:pStyle w:val="BodyText"/>
        <w:spacing w:before="1"/>
        <w:rPr>
          <w:sz w:val="29"/>
        </w:rPr>
      </w:pPr>
    </w:p>
    <w:p>
      <w:pPr>
        <w:spacing w:after="0"/>
        <w:rPr>
          <w:sz w:val="29"/>
        </w:rPr>
        <w:sectPr>
          <w:headerReference w:type="even" r:id="rId63"/>
          <w:pgSz w:w="12240" w:h="15840"/>
          <w:pgMar w:header="0" w:footer="0" w:top="0" w:bottom="280" w:left="0" w:right="0"/>
        </w:sectPr>
      </w:pPr>
    </w:p>
    <w:p>
      <w:pPr>
        <w:pStyle w:val="Heading8"/>
        <w:spacing w:line="252" w:lineRule="auto" w:before="102"/>
        <w:ind w:right="368"/>
      </w:pPr>
      <w:r>
        <w:rPr/>
        <w:pict>
          <v:rect style="position:absolute;margin-left:0pt;margin-top:0pt;width:612pt;height:792pt;mso-position-horizontal-relative:page;mso-position-vertical-relative:page;z-index:-412072" filled="true" fillcolor="#546074" stroked="false">
            <v:fill type="solid"/>
            <w10:wrap type="none"/>
          </v:rect>
        </w:pict>
      </w:r>
      <w:r>
        <w:rPr>
          <w:color w:val="B8C8E1"/>
          <w:w w:val="110"/>
        </w:rPr>
        <w:t>In September 2018, the US successfully concluded a </w:t>
      </w:r>
      <w:r>
        <w:rPr>
          <w:color w:val="B8C8E1"/>
          <w:spacing w:val="-3"/>
          <w:w w:val="110"/>
        </w:rPr>
        <w:t>revised </w:t>
      </w:r>
      <w:r>
        <w:rPr>
          <w:color w:val="B8C8E1"/>
          <w:w w:val="110"/>
        </w:rPr>
        <w:t>trade agreement </w:t>
      </w:r>
      <w:r>
        <w:rPr>
          <w:color w:val="B8C8E1"/>
          <w:spacing w:val="-3"/>
          <w:w w:val="110"/>
        </w:rPr>
        <w:t>with </w:t>
      </w:r>
      <w:r>
        <w:rPr>
          <w:color w:val="B8C8E1"/>
          <w:w w:val="110"/>
        </w:rPr>
        <w:t>South </w:t>
      </w:r>
      <w:r>
        <w:rPr>
          <w:color w:val="B8C8E1"/>
          <w:spacing w:val="-4"/>
          <w:w w:val="110"/>
        </w:rPr>
        <w:t>Korea, </w:t>
      </w:r>
      <w:r>
        <w:rPr>
          <w:color w:val="B8C8E1"/>
          <w:w w:val="110"/>
        </w:rPr>
        <w:t>and then with Canada and </w:t>
      </w:r>
      <w:r>
        <w:rPr>
          <w:color w:val="B8C8E1"/>
          <w:spacing w:val="-3"/>
          <w:w w:val="110"/>
        </w:rPr>
        <w:t>Mexico.</w:t>
      </w:r>
    </w:p>
    <w:p>
      <w:pPr>
        <w:pStyle w:val="BodyText"/>
        <w:rPr>
          <w:sz w:val="34"/>
        </w:rPr>
      </w:pPr>
    </w:p>
    <w:p>
      <w:pPr>
        <w:pStyle w:val="BodyText"/>
        <w:spacing w:before="7"/>
        <w:rPr>
          <w:sz w:val="43"/>
        </w:rPr>
      </w:pPr>
    </w:p>
    <w:p>
      <w:pPr>
        <w:pStyle w:val="BodyText"/>
        <w:spacing w:line="247" w:lineRule="auto"/>
        <w:ind w:left="2128" w:right="322"/>
      </w:pPr>
      <w:r>
        <w:rPr>
          <w:color w:val="FFFFFF"/>
          <w:w w:val="110"/>
        </w:rPr>
        <w:t>During 2018, hopes and fears over trade between the European Union and the US waxed and waned. For China, the US</w:t>
      </w:r>
    </w:p>
    <w:p>
      <w:pPr>
        <w:pStyle w:val="BodyText"/>
        <w:spacing w:line="247" w:lineRule="auto" w:before="4"/>
        <w:ind w:left="2128" w:right="-2"/>
      </w:pPr>
      <w:r>
        <w:rPr/>
        <w:pict>
          <v:shape style="position:absolute;margin-left:30.530899pt;margin-top:64.769897pt;width:7.6pt;height:9.6pt;mso-position-horizontal-relative:page;mso-position-vertical-relative:paragraph;z-index:-412096" type="#_x0000_t202" filled="false" stroked="false">
            <v:textbox inset="0,0,0,0">
              <w:txbxContent>
                <w:p>
                  <w:pPr>
                    <w:spacing w:line="191" w:lineRule="exact" w:before="1"/>
                    <w:ind w:left="0" w:right="0" w:firstLine="0"/>
                    <w:jc w:val="left"/>
                    <w:rPr>
                      <w:sz w:val="16"/>
                    </w:rPr>
                  </w:pPr>
                  <w:r>
                    <w:rPr>
                      <w:color w:val="59BCEB"/>
                      <w:w w:val="90"/>
                      <w:sz w:val="16"/>
                    </w:rPr>
                    <w:t>18</w:t>
                  </w:r>
                </w:p>
              </w:txbxContent>
            </v:textbox>
            <w10:wrap type="none"/>
          </v:shape>
        </w:pict>
      </w:r>
      <w:r>
        <w:rPr>
          <w:color w:val="FFFFFF"/>
          <w:w w:val="110"/>
        </w:rPr>
        <w:t>announced escalating tariff </w:t>
      </w:r>
      <w:r>
        <w:rPr>
          <w:color w:val="FFFFFF"/>
          <w:spacing w:val="-3"/>
          <w:w w:val="110"/>
        </w:rPr>
        <w:t>rates </w:t>
      </w:r>
      <w:r>
        <w:rPr>
          <w:color w:val="FFFFFF"/>
          <w:w w:val="110"/>
        </w:rPr>
        <w:t>for </w:t>
      </w:r>
      <w:r>
        <w:rPr>
          <w:color w:val="FFFFFF"/>
          <w:spacing w:val="-3"/>
          <w:w w:val="110"/>
        </w:rPr>
        <w:t>2019, </w:t>
      </w:r>
      <w:r>
        <w:rPr>
          <w:color w:val="FFFFFF"/>
          <w:w w:val="110"/>
        </w:rPr>
        <w:t>but subsequently said it would hold off</w:t>
      </w:r>
      <w:r>
        <w:rPr>
          <w:color w:val="FFFFFF"/>
          <w:spacing w:val="-27"/>
          <w:w w:val="110"/>
        </w:rPr>
        <w:t> </w:t>
      </w:r>
      <w:r>
        <w:rPr>
          <w:color w:val="FFFFFF"/>
          <w:spacing w:val="-3"/>
          <w:w w:val="110"/>
        </w:rPr>
        <w:t>amid </w:t>
      </w:r>
      <w:r>
        <w:rPr>
          <w:color w:val="FFFFFF"/>
          <w:w w:val="110"/>
        </w:rPr>
        <w:t>negotiations for a wide-ranging trade deal by the end of </w:t>
      </w:r>
      <w:r>
        <w:rPr>
          <w:color w:val="FFFFFF"/>
          <w:spacing w:val="-4"/>
          <w:w w:val="110"/>
        </w:rPr>
        <w:t>February. </w:t>
      </w:r>
      <w:r>
        <w:rPr>
          <w:color w:val="FFFFFF"/>
          <w:w w:val="110"/>
        </w:rPr>
        <w:t>Will the US-driven renegotiations and other actions result in more open or more closed international </w:t>
      </w:r>
      <w:r>
        <w:rPr>
          <w:color w:val="FFFFFF"/>
          <w:spacing w:val="-3"/>
          <w:w w:val="110"/>
        </w:rPr>
        <w:t>trade?</w:t>
      </w:r>
    </w:p>
    <w:p>
      <w:pPr>
        <w:pStyle w:val="BodyText"/>
        <w:spacing w:before="3"/>
        <w:rPr>
          <w:sz w:val="20"/>
        </w:rPr>
      </w:pPr>
    </w:p>
    <w:p>
      <w:pPr>
        <w:pStyle w:val="BodyText"/>
        <w:spacing w:line="247" w:lineRule="auto"/>
        <w:ind w:left="2128"/>
      </w:pPr>
      <w:r>
        <w:rPr>
          <w:color w:val="FFFFFF"/>
          <w:w w:val="110"/>
        </w:rPr>
        <w:t>The US administration appears to have </w:t>
      </w:r>
      <w:r>
        <w:rPr>
          <w:color w:val="FFFFFF"/>
          <w:spacing w:val="-3"/>
          <w:w w:val="110"/>
        </w:rPr>
        <w:t>two </w:t>
      </w:r>
      <w:r>
        <w:rPr>
          <w:color w:val="FFFFFF"/>
          <w:w w:val="110"/>
        </w:rPr>
        <w:t>conflicting objectives in the trade </w:t>
      </w:r>
      <w:r>
        <w:rPr>
          <w:color w:val="FFFFFF"/>
          <w:spacing w:val="-3"/>
          <w:w w:val="110"/>
        </w:rPr>
        <w:t>war </w:t>
      </w:r>
      <w:r>
        <w:rPr>
          <w:color w:val="FFFFFF"/>
          <w:w w:val="110"/>
        </w:rPr>
        <w:t>that  it has initiated. One is ‘freer trade’ (FT) - a reduction of global trade barriers. The </w:t>
      </w:r>
      <w:r>
        <w:rPr>
          <w:color w:val="FFFFFF"/>
          <w:spacing w:val="-4"/>
          <w:w w:val="110"/>
        </w:rPr>
        <w:t>other </w:t>
      </w:r>
      <w:r>
        <w:rPr>
          <w:color w:val="FFFFFF"/>
          <w:w w:val="110"/>
        </w:rPr>
        <w:t>is what might be called ‘better trade’ (BT), which seeks to erase US trade deficits by erecting strategic trade barriers, and by bringing more of the manufacturing supply chain back onshore to the</w:t>
      </w:r>
      <w:r>
        <w:rPr>
          <w:color w:val="FFFFFF"/>
          <w:spacing w:val="7"/>
          <w:w w:val="110"/>
        </w:rPr>
        <w:t> </w:t>
      </w:r>
      <w:r>
        <w:rPr>
          <w:color w:val="FFFFFF"/>
          <w:w w:val="110"/>
        </w:rPr>
        <w:t>US.</w:t>
      </w:r>
    </w:p>
    <w:p>
      <w:pPr>
        <w:pStyle w:val="BodyText"/>
        <w:rPr>
          <w:sz w:val="22"/>
        </w:rPr>
      </w:pPr>
      <w:r>
        <w:rPr/>
        <w:br w:type="column"/>
      </w:r>
      <w:r>
        <w:rPr>
          <w:sz w:val="22"/>
        </w:rPr>
      </w:r>
    </w:p>
    <w:p>
      <w:pPr>
        <w:pStyle w:val="BodyText"/>
        <w:rPr>
          <w:sz w:val="22"/>
        </w:rPr>
      </w:pPr>
    </w:p>
    <w:p>
      <w:pPr>
        <w:pStyle w:val="BodyText"/>
        <w:spacing w:before="8"/>
        <w:rPr>
          <w:sz w:val="31"/>
        </w:rPr>
      </w:pPr>
    </w:p>
    <w:p>
      <w:pPr>
        <w:pStyle w:val="BodyText"/>
        <w:spacing w:line="247" w:lineRule="auto"/>
        <w:ind w:left="336" w:right="2209"/>
      </w:pPr>
      <w:r>
        <w:rPr>
          <w:color w:val="FFFFFF"/>
          <w:spacing w:val="-4"/>
          <w:w w:val="110"/>
        </w:rPr>
        <w:t>We </w:t>
      </w:r>
      <w:r>
        <w:rPr>
          <w:color w:val="FFFFFF"/>
          <w:w w:val="110"/>
        </w:rPr>
        <w:t>see both of these objectives </w:t>
      </w:r>
      <w:r>
        <w:rPr>
          <w:color w:val="FFFFFF"/>
          <w:spacing w:val="-4"/>
          <w:w w:val="110"/>
        </w:rPr>
        <w:t>represented </w:t>
      </w:r>
      <w:r>
        <w:rPr>
          <w:color w:val="FFFFFF"/>
          <w:w w:val="110"/>
        </w:rPr>
        <w:t>by current and former White House</w:t>
      </w:r>
      <w:r>
        <w:rPr>
          <w:color w:val="FFFFFF"/>
          <w:spacing w:val="-25"/>
          <w:w w:val="110"/>
        </w:rPr>
        <w:t> </w:t>
      </w:r>
      <w:r>
        <w:rPr>
          <w:color w:val="FFFFFF"/>
          <w:w w:val="110"/>
        </w:rPr>
        <w:t>officials. </w:t>
      </w:r>
      <w:r>
        <w:rPr>
          <w:color w:val="FFFFFF"/>
          <w:spacing w:val="-3"/>
          <w:w w:val="110"/>
        </w:rPr>
        <w:t>Former </w:t>
      </w:r>
      <w:r>
        <w:rPr>
          <w:color w:val="FFFFFF"/>
          <w:w w:val="110"/>
        </w:rPr>
        <w:t>White House economic advisor Gary Cohn </w:t>
      </w:r>
      <w:r>
        <w:rPr>
          <w:color w:val="FFFFFF"/>
          <w:spacing w:val="-3"/>
          <w:w w:val="110"/>
        </w:rPr>
        <w:t>was </w:t>
      </w:r>
      <w:r>
        <w:rPr>
          <w:color w:val="FFFFFF"/>
          <w:w w:val="110"/>
        </w:rPr>
        <w:t>the best known voice for </w:t>
      </w:r>
      <w:r>
        <w:rPr>
          <w:color w:val="FFFFFF"/>
          <w:spacing w:val="-7"/>
          <w:w w:val="110"/>
        </w:rPr>
        <w:t>FT, </w:t>
      </w:r>
      <w:r>
        <w:rPr>
          <w:color w:val="FFFFFF"/>
          <w:w w:val="110"/>
        </w:rPr>
        <w:t>with Director of the National </w:t>
      </w:r>
      <w:r>
        <w:rPr>
          <w:color w:val="FFFFFF"/>
          <w:spacing w:val="-5"/>
          <w:w w:val="110"/>
        </w:rPr>
        <w:t>Trade </w:t>
      </w:r>
      <w:r>
        <w:rPr>
          <w:color w:val="FFFFFF"/>
          <w:w w:val="110"/>
        </w:rPr>
        <w:t>Council Peter Navarro the most visible proponent of </w:t>
      </w:r>
      <w:r>
        <w:rPr>
          <w:color w:val="FFFFFF"/>
          <w:spacing w:val="-9"/>
          <w:w w:val="110"/>
        </w:rPr>
        <w:t>BT. </w:t>
      </w:r>
      <w:r>
        <w:rPr>
          <w:color w:val="FFFFFF"/>
          <w:w w:val="110"/>
        </w:rPr>
        <w:t>Markets have long held out the hope that FT would predominate, that trade</w:t>
      </w:r>
      <w:r>
        <w:rPr>
          <w:color w:val="FFFFFF"/>
          <w:spacing w:val="-9"/>
          <w:w w:val="110"/>
        </w:rPr>
        <w:t> </w:t>
      </w:r>
      <w:r>
        <w:rPr>
          <w:color w:val="FFFFFF"/>
          <w:w w:val="110"/>
        </w:rPr>
        <w:t>barriers</w:t>
      </w:r>
    </w:p>
    <w:p>
      <w:pPr>
        <w:pStyle w:val="BodyText"/>
        <w:spacing w:line="247" w:lineRule="auto" w:before="9"/>
        <w:ind w:left="336" w:right="2057"/>
      </w:pPr>
      <w:r>
        <w:rPr>
          <w:color w:val="FFFFFF"/>
          <w:w w:val="110"/>
        </w:rPr>
        <w:t>would actually come down, and the trade war would have no casualties.</w:t>
      </w:r>
    </w:p>
    <w:p>
      <w:pPr>
        <w:pStyle w:val="BodyText"/>
        <w:spacing w:before="10"/>
      </w:pPr>
    </w:p>
    <w:p>
      <w:pPr>
        <w:pStyle w:val="BodyText"/>
        <w:spacing w:line="247" w:lineRule="auto"/>
        <w:ind w:left="336" w:right="2057"/>
        <w:rPr>
          <w:b/>
        </w:rPr>
      </w:pPr>
      <w:r>
        <w:rPr>
          <w:color w:val="FFFFFF"/>
          <w:w w:val="110"/>
        </w:rPr>
        <w:t>It has not always been clear which of these two objectives President Trump supports. Despite cutting trade deals with certain partners that have reduced trade barriers, some of his comments suggest traditional protectionism is his ultimate goal. Indeed, it seems to be the case that the US is aiming both to lower and raise trade barriers for specific counterparties – see </w:t>
      </w:r>
      <w:r>
        <w:rPr>
          <w:b/>
          <w:color w:val="FFFFFF"/>
          <w:w w:val="110"/>
          <w:u w:val="single" w:color="FFFFFF"/>
        </w:rPr>
        <w:t>The expected</w:t>
      </w:r>
      <w:r>
        <w:rPr>
          <w:b/>
          <w:color w:val="FFFFFF"/>
          <w:w w:val="110"/>
        </w:rPr>
        <w:t> </w:t>
      </w:r>
      <w:r>
        <w:rPr>
          <w:b/>
          <w:color w:val="FFFFFF"/>
          <w:w w:val="110"/>
          <w:u w:val="single" w:color="FFFFFF"/>
        </w:rPr>
        <w:t>and unexpected events of 2018</w:t>
      </w:r>
      <w:r>
        <w:rPr>
          <w:b/>
          <w:color w:val="FFFFFF"/>
          <w:w w:val="110"/>
        </w:rPr>
        <w:t>.</w:t>
      </w:r>
    </w:p>
    <w:p>
      <w:pPr>
        <w:pStyle w:val="BodyText"/>
        <w:spacing w:before="6"/>
        <w:rPr>
          <w:b/>
          <w:sz w:val="20"/>
        </w:rPr>
      </w:pPr>
    </w:p>
    <w:p>
      <w:pPr>
        <w:spacing w:line="247" w:lineRule="auto" w:before="1"/>
        <w:ind w:left="336" w:right="2801" w:firstLine="0"/>
        <w:jc w:val="left"/>
        <w:rPr>
          <w:b/>
          <w:sz w:val="19"/>
        </w:rPr>
      </w:pPr>
      <w:r>
        <w:rPr>
          <w:b/>
          <w:color w:val="FFFFFF"/>
          <w:w w:val="110"/>
          <w:sz w:val="19"/>
        </w:rPr>
        <w:t>Two different outcomes, one benign and one dangerous</w:t>
      </w:r>
    </w:p>
    <w:p>
      <w:pPr>
        <w:pStyle w:val="BodyText"/>
        <w:spacing w:before="10"/>
        <w:rPr>
          <w:b/>
        </w:rPr>
      </w:pPr>
    </w:p>
    <w:p>
      <w:pPr>
        <w:pStyle w:val="BodyText"/>
        <w:spacing w:line="247" w:lineRule="auto"/>
        <w:ind w:left="336" w:right="2155"/>
      </w:pPr>
      <w:r>
        <w:rPr>
          <w:color w:val="FFFFFF"/>
          <w:w w:val="110"/>
        </w:rPr>
        <w:t>A conventional economic analysis of the objectives of FT and </w:t>
      </w:r>
      <w:r>
        <w:rPr>
          <w:color w:val="FFFFFF"/>
          <w:spacing w:val="-3"/>
          <w:w w:val="110"/>
        </w:rPr>
        <w:t>BT </w:t>
      </w:r>
      <w:r>
        <w:rPr>
          <w:color w:val="FFFFFF"/>
          <w:w w:val="110"/>
        </w:rPr>
        <w:t>finds sharply different economic implications. The goal of FT aligns closely with mainstream economic </w:t>
      </w:r>
      <w:r>
        <w:rPr>
          <w:color w:val="FFFFFF"/>
          <w:spacing w:val="-3"/>
          <w:w w:val="110"/>
        </w:rPr>
        <w:t>theory. </w:t>
      </w:r>
      <w:r>
        <w:rPr>
          <w:color w:val="FFFFFF"/>
          <w:w w:val="110"/>
        </w:rPr>
        <w:t>It suggests that a victory would </w:t>
      </w:r>
      <w:r>
        <w:rPr>
          <w:color w:val="FFFFFF"/>
          <w:spacing w:val="-5"/>
          <w:w w:val="110"/>
        </w:rPr>
        <w:t>boost </w:t>
      </w:r>
      <w:r>
        <w:rPr>
          <w:color w:val="FFFFFF"/>
          <w:w w:val="110"/>
        </w:rPr>
        <w:t>global economic activity and, by extension, financial markets. In contrast, the goal of </w:t>
      </w:r>
      <w:r>
        <w:rPr>
          <w:color w:val="FFFFFF"/>
          <w:spacing w:val="-3"/>
          <w:w w:val="110"/>
        </w:rPr>
        <w:t>BT </w:t>
      </w:r>
      <w:r>
        <w:rPr>
          <w:color w:val="FFFFFF"/>
          <w:w w:val="110"/>
        </w:rPr>
        <w:t>is best viewed as a zero-sum game or</w:t>
      </w:r>
      <w:r>
        <w:rPr>
          <w:color w:val="FFFFFF"/>
          <w:spacing w:val="7"/>
          <w:w w:val="110"/>
        </w:rPr>
        <w:t> </w:t>
      </w:r>
      <w:r>
        <w:rPr>
          <w:color w:val="FFFFFF"/>
          <w:spacing w:val="-3"/>
          <w:w w:val="110"/>
        </w:rPr>
        <w:t>worse.</w:t>
      </w:r>
    </w:p>
    <w:p>
      <w:pPr>
        <w:spacing w:after="0" w:line="247" w:lineRule="auto"/>
        <w:sectPr>
          <w:type w:val="continuous"/>
          <w:pgSz w:w="12240" w:h="15840"/>
          <w:pgMar w:top="840" w:bottom="280" w:left="0" w:right="0"/>
          <w:cols w:num="2" w:equalWidth="0">
            <w:col w:w="5886" w:space="40"/>
            <w:col w:w="6314"/>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411904" from="375.131897pt,-12.284961pt" to="375.131897pt,11.715039pt" stroked="true" strokeweight=".5pt" strokecolor="#59bceb">
            <v:stroke dashstyle="solid"/>
            <w10:wrap type="none"/>
          </v:line>
        </w:pict>
      </w:r>
      <w:r>
        <w:rPr>
          <w:color w:val="59BCEB"/>
          <w:w w:val="110"/>
          <w:sz w:val="14"/>
        </w:rPr>
        <w:t>Overview</w:t>
      </w:r>
    </w:p>
    <w:p>
      <w:pPr>
        <w:pStyle w:val="BodyText"/>
        <w:rPr>
          <w:sz w:val="20"/>
        </w:rPr>
      </w:pPr>
    </w:p>
    <w:p>
      <w:pPr>
        <w:pStyle w:val="BodyText"/>
        <w:rPr>
          <w:sz w:val="20"/>
        </w:rPr>
      </w:pPr>
    </w:p>
    <w:p>
      <w:pPr>
        <w:pStyle w:val="BodyText"/>
        <w:rPr>
          <w:sz w:val="20"/>
        </w:rPr>
      </w:pPr>
    </w:p>
    <w:p>
      <w:pPr>
        <w:spacing w:after="0"/>
        <w:rPr>
          <w:sz w:val="20"/>
        </w:rPr>
        <w:sectPr>
          <w:headerReference w:type="default" r:id="rId64"/>
          <w:headerReference w:type="even" r:id="rId65"/>
          <w:pgSz w:w="12240" w:h="15840"/>
          <w:pgMar w:header="0" w:footer="0" w:top="0" w:bottom="280" w:left="0" w:right="0"/>
        </w:sectPr>
      </w:pPr>
    </w:p>
    <w:p>
      <w:pPr>
        <w:pStyle w:val="BodyText"/>
        <w:spacing w:before="5"/>
        <w:rPr>
          <w:sz w:val="20"/>
        </w:rPr>
      </w:pPr>
    </w:p>
    <w:p>
      <w:pPr>
        <w:pStyle w:val="BodyText"/>
        <w:spacing w:line="247" w:lineRule="auto"/>
        <w:ind w:left="2142" w:right="406"/>
      </w:pPr>
      <w:r>
        <w:rPr>
          <w:color w:val="FFFFFF"/>
          <w:w w:val="110"/>
        </w:rPr>
        <w:t>The US economy has added 12 million jobs since the economic peak of 2007. As </w:t>
      </w:r>
      <w:r>
        <w:rPr>
          <w:b/>
          <w:color w:val="FFFFFF"/>
          <w:w w:val="110"/>
        </w:rPr>
        <w:t>figure 9 </w:t>
      </w:r>
      <w:r>
        <w:rPr>
          <w:color w:val="FFFFFF"/>
          <w:w w:val="110"/>
        </w:rPr>
        <w:t>shows, the nation has seen unemployment drop to less than 4% in</w:t>
      </w:r>
    </w:p>
    <w:p>
      <w:pPr>
        <w:pStyle w:val="BodyText"/>
        <w:spacing w:line="247" w:lineRule="auto" w:before="5"/>
        <w:ind w:left="2142" w:right="138"/>
      </w:pPr>
      <w:r>
        <w:rPr>
          <w:color w:val="FFFFFF"/>
          <w:w w:val="110"/>
        </w:rPr>
        <w:t>recent years ‘despite’ its large trade</w:t>
      </w:r>
      <w:r>
        <w:rPr>
          <w:color w:val="FFFFFF"/>
          <w:spacing w:val="-12"/>
          <w:w w:val="110"/>
        </w:rPr>
        <w:t> </w:t>
      </w:r>
      <w:r>
        <w:rPr>
          <w:color w:val="FFFFFF"/>
          <w:w w:val="110"/>
        </w:rPr>
        <w:t>deficit. In fact, </w:t>
      </w:r>
      <w:r>
        <w:rPr>
          <w:color w:val="FFFFFF"/>
          <w:spacing w:val="-3"/>
          <w:w w:val="110"/>
        </w:rPr>
        <w:t>faster </w:t>
      </w:r>
      <w:r>
        <w:rPr>
          <w:color w:val="FFFFFF"/>
          <w:w w:val="110"/>
        </w:rPr>
        <w:t>US growth and budget deficits – which create demand not</w:t>
      </w:r>
      <w:r>
        <w:rPr>
          <w:color w:val="FFFFFF"/>
          <w:spacing w:val="-20"/>
          <w:w w:val="110"/>
        </w:rPr>
        <w:t> </w:t>
      </w:r>
      <w:r>
        <w:rPr>
          <w:color w:val="FFFFFF"/>
          <w:w w:val="110"/>
        </w:rPr>
        <w:t>supply</w:t>
      </w:r>
    </w:p>
    <w:p>
      <w:pPr>
        <w:pStyle w:val="BodyText"/>
        <w:spacing w:line="247" w:lineRule="auto" w:before="3"/>
        <w:ind w:left="2142" w:right="357"/>
      </w:pPr>
      <w:r>
        <w:rPr>
          <w:color w:val="FFFFFF"/>
          <w:w w:val="110"/>
        </w:rPr>
        <w:t>– quite ordinarily cause a rise in demand for imports. The US cannot produce all it</w:t>
      </w:r>
    </w:p>
    <w:p>
      <w:pPr>
        <w:pStyle w:val="BodyText"/>
        <w:spacing w:line="247" w:lineRule="auto" w:before="2"/>
        <w:ind w:left="2142"/>
      </w:pPr>
      <w:r>
        <w:rPr>
          <w:color w:val="FFFFFF"/>
          <w:w w:val="110"/>
        </w:rPr>
        <w:t>consumes any more than individual workers could fashion their own vehicles to drive to work. Both require trade with others at a macro and micro level. Satisfying US internal demand without any external supplies</w:t>
      </w:r>
    </w:p>
    <w:p>
      <w:pPr>
        <w:pStyle w:val="BodyText"/>
        <w:spacing w:line="247" w:lineRule="auto" w:before="5"/>
        <w:ind w:left="2142" w:right="202"/>
      </w:pPr>
      <w:r>
        <w:rPr>
          <w:color w:val="FFFFFF"/>
          <w:w w:val="110"/>
        </w:rPr>
        <w:t>would most likely mean higher prices and a lower output level for the US and almost any other economy. There are signs and statements supporting the idea that the President has feet in both camps. While</w:t>
      </w:r>
    </w:p>
    <w:p>
      <w:pPr>
        <w:pStyle w:val="BodyText"/>
        <w:spacing w:before="5"/>
        <w:rPr>
          <w:sz w:val="20"/>
        </w:rPr>
      </w:pPr>
      <w:r>
        <w:rPr/>
        <w:br w:type="column"/>
      </w:r>
      <w:r>
        <w:rPr>
          <w:sz w:val="20"/>
        </w:rPr>
      </w:r>
    </w:p>
    <w:p>
      <w:pPr>
        <w:pStyle w:val="BodyText"/>
        <w:spacing w:line="247" w:lineRule="auto"/>
        <w:ind w:left="258" w:right="2166"/>
      </w:pPr>
      <w:r>
        <w:rPr>
          <w:color w:val="FFFFFF"/>
          <w:w w:val="110"/>
        </w:rPr>
        <w:t>deals struck with key allies in North America and Asia suggest a willingness to engage in FT, his other statements suggest a risk he leans more towards BT. These include his</w:t>
      </w:r>
    </w:p>
    <w:p>
      <w:pPr>
        <w:pStyle w:val="BodyText"/>
        <w:spacing w:line="247" w:lineRule="auto" w:before="5"/>
        <w:ind w:left="258" w:right="2296"/>
        <w:jc w:val="both"/>
      </w:pPr>
      <w:r>
        <w:rPr>
          <w:color w:val="FFFFFF"/>
          <w:w w:val="110"/>
        </w:rPr>
        <w:t>oft-repeated assertion that it is easy to win a trade </w:t>
      </w:r>
      <w:r>
        <w:rPr>
          <w:color w:val="FFFFFF"/>
          <w:spacing w:val="-3"/>
          <w:w w:val="110"/>
        </w:rPr>
        <w:t>war </w:t>
      </w:r>
      <w:r>
        <w:rPr>
          <w:color w:val="FFFFFF"/>
          <w:w w:val="110"/>
        </w:rPr>
        <w:t>with another country when </w:t>
      </w:r>
      <w:r>
        <w:rPr>
          <w:color w:val="FFFFFF"/>
          <w:spacing w:val="-7"/>
          <w:w w:val="110"/>
        </w:rPr>
        <w:t>you </w:t>
      </w:r>
      <w:r>
        <w:rPr>
          <w:color w:val="FFFFFF"/>
          <w:w w:val="110"/>
        </w:rPr>
        <w:t>have a $100bn deficit ‘by just not trading’.</w:t>
      </w:r>
    </w:p>
    <w:p>
      <w:pPr>
        <w:pStyle w:val="BodyText"/>
        <w:spacing w:line="247" w:lineRule="auto" w:before="3"/>
        <w:ind w:left="258" w:right="2488"/>
      </w:pPr>
      <w:r>
        <w:rPr>
          <w:color w:val="FFFFFF"/>
          <w:w w:val="110"/>
        </w:rPr>
        <w:t>As a result, we must be mindful of how the negotiations with China go in coming months, with implications for Europe in</w:t>
      </w:r>
    </w:p>
    <w:p>
      <w:pPr>
        <w:pStyle w:val="BodyText"/>
        <w:spacing w:line="247" w:lineRule="auto" w:before="3"/>
        <w:ind w:left="258" w:right="2063"/>
      </w:pPr>
      <w:r>
        <w:rPr>
          <w:color w:val="FFFFFF"/>
          <w:w w:val="110"/>
        </w:rPr>
        <w:t>particular. On the one hand, freer trade could calm tensions and extend the current period of global growth. On the other, we may see</w:t>
      </w:r>
    </w:p>
    <w:p>
      <w:pPr>
        <w:pStyle w:val="BodyText"/>
        <w:spacing w:line="247" w:lineRule="auto" w:before="3"/>
        <w:ind w:left="258" w:right="2063"/>
      </w:pPr>
      <w:r>
        <w:rPr>
          <w:color w:val="FFFFFF"/>
          <w:w w:val="110"/>
        </w:rPr>
        <w:t>a greater negative impact as trade slows globally. Given these scenarios, our view is that investors should prepare portfolios for either outcome.</w:t>
      </w:r>
    </w:p>
    <w:p>
      <w:pPr>
        <w:pStyle w:val="BodyText"/>
        <w:spacing w:before="3"/>
        <w:rPr>
          <w:sz w:val="20"/>
        </w:rPr>
      </w:pPr>
    </w:p>
    <w:p>
      <w:pPr>
        <w:spacing w:before="0"/>
        <w:ind w:left="252" w:right="0" w:firstLine="0"/>
        <w:jc w:val="left"/>
        <w:rPr>
          <w:rFonts w:ascii="Trebuchet MS"/>
          <w:i/>
          <w:sz w:val="19"/>
        </w:rPr>
      </w:pPr>
      <w:r>
        <w:rPr>
          <w:rFonts w:ascii="Trebuchet MS"/>
          <w:i/>
          <w:color w:val="FFFFFF"/>
          <w:sz w:val="19"/>
        </w:rPr>
        <w:t>Malcolm Spittler contributed to this section.</w:t>
      </w:r>
    </w:p>
    <w:p>
      <w:pPr>
        <w:spacing w:after="0"/>
        <w:jc w:val="left"/>
        <w:rPr>
          <w:rFonts w:ascii="Trebuchet MS"/>
          <w:sz w:val="19"/>
        </w:rPr>
        <w:sectPr>
          <w:type w:val="continuous"/>
          <w:pgSz w:w="12240" w:h="15840"/>
          <w:pgMar w:top="840" w:bottom="280" w:left="0" w:right="0"/>
          <w:cols w:num="2" w:equalWidth="0">
            <w:col w:w="5962" w:space="40"/>
            <w:col w:w="6238"/>
          </w:cols>
        </w:sectPr>
      </w:pPr>
    </w:p>
    <w:p>
      <w:pPr>
        <w:pStyle w:val="BodyText"/>
        <w:rPr>
          <w:rFonts w:ascii="Trebuchet MS"/>
          <w:i/>
          <w:sz w:val="20"/>
        </w:rPr>
      </w:pPr>
    </w:p>
    <w:p>
      <w:pPr>
        <w:pStyle w:val="BodyText"/>
        <w:rPr>
          <w:rFonts w:ascii="Trebuchet MS"/>
          <w:i/>
          <w:sz w:val="20"/>
        </w:rPr>
      </w:pPr>
    </w:p>
    <w:p>
      <w:pPr>
        <w:pStyle w:val="BodyText"/>
        <w:rPr>
          <w:rFonts w:ascii="Trebuchet MS"/>
          <w:i/>
          <w:sz w:val="20"/>
        </w:rPr>
      </w:pPr>
    </w:p>
    <w:p>
      <w:pPr>
        <w:pStyle w:val="BodyText"/>
        <w:spacing w:before="6"/>
        <w:rPr>
          <w:rFonts w:ascii="Trebuchet MS"/>
          <w:i/>
          <w:sz w:val="20"/>
        </w:rPr>
      </w:pPr>
    </w:p>
    <w:p>
      <w:pPr>
        <w:pStyle w:val="BodyText"/>
        <w:spacing w:line="44" w:lineRule="exact"/>
        <w:ind w:left="2106"/>
        <w:rPr>
          <w:rFonts w:ascii="Trebuchet MS"/>
          <w:sz w:val="4"/>
        </w:rPr>
      </w:pPr>
      <w:r>
        <w:rPr>
          <w:rFonts w:ascii="Trebuchet MS"/>
          <w:position w:val="0"/>
          <w:sz w:val="4"/>
        </w:rPr>
        <w:pict>
          <v:group style="width:30.85pt;height:2.15pt;mso-position-horizontal-relative:char;mso-position-vertical-relative:line" coordorigin="0,0" coordsize="617,43">
            <v:line style="position:absolute" from="0,21" to="616,21" stroked="true" strokeweight="2.11pt" strokecolor="#ffffff">
              <v:stroke dashstyle="solid"/>
            </v:line>
          </v:group>
        </w:pict>
      </w:r>
      <w:r>
        <w:rPr>
          <w:rFonts w:ascii="Trebuchet MS"/>
          <w:position w:val="0"/>
          <w:sz w:val="4"/>
        </w:rPr>
      </w:r>
    </w:p>
    <w:p>
      <w:pPr>
        <w:pStyle w:val="BodyText"/>
        <w:spacing w:before="1"/>
        <w:rPr>
          <w:rFonts w:ascii="Trebuchet MS"/>
          <w:i/>
          <w:sz w:val="6"/>
        </w:rPr>
      </w:pPr>
    </w:p>
    <w:p>
      <w:pPr>
        <w:spacing w:after="0"/>
        <w:rPr>
          <w:rFonts w:ascii="Trebuchet MS"/>
          <w:sz w:val="6"/>
        </w:rPr>
        <w:sectPr>
          <w:type w:val="continuous"/>
          <w:pgSz w:w="12240" w:h="15840"/>
          <w:pgMar w:top="840" w:bottom="280" w:left="0" w:right="0"/>
        </w:sectPr>
      </w:pPr>
    </w:p>
    <w:p>
      <w:pPr>
        <w:spacing w:before="102"/>
        <w:ind w:left="2128" w:right="0" w:firstLine="0"/>
        <w:jc w:val="left"/>
        <w:rPr>
          <w:sz w:val="16"/>
        </w:rPr>
      </w:pPr>
      <w:r>
        <w:rPr>
          <w:color w:val="FFFFFF"/>
          <w:w w:val="120"/>
          <w:sz w:val="16"/>
        </w:rPr>
        <w:t>FIGURE 9. LESS UNEMPLOYMENT, BIGGER TRADE DEFICIT</w:t>
      </w:r>
    </w:p>
    <w:p>
      <w:pPr>
        <w:tabs>
          <w:tab w:pos="7078" w:val="left" w:leader="none"/>
        </w:tabs>
        <w:spacing w:before="161"/>
        <w:ind w:left="4603" w:right="0" w:firstLine="0"/>
        <w:jc w:val="left"/>
        <w:rPr>
          <w:sz w:val="14"/>
        </w:rPr>
      </w:pPr>
      <w:r>
        <w:rPr/>
        <w:pict>
          <v:rect style="position:absolute;margin-left:217.421997pt;margin-top:8.023026pt;width:7.476pt;height:7.477pt;mso-position-horizontal-relative:page;mso-position-vertical-relative:paragraph;z-index:-411472" filled="true" fillcolor="#58bceb" stroked="false">
            <v:fill type="solid"/>
            <w10:wrap type="none"/>
          </v:rect>
        </w:pict>
      </w:r>
      <w:r>
        <w:rPr/>
        <w:pict>
          <v:rect style="position:absolute;margin-left:341.181pt;margin-top:8.023026pt;width:7.476pt;height:7.477pt;mso-position-horizontal-relative:page;mso-position-vertical-relative:paragraph;z-index:-411448" filled="true" fillcolor="#fdc40a" stroked="false">
            <v:fill type="solid"/>
            <w10:wrap type="none"/>
          </v:rect>
        </w:pict>
      </w:r>
      <w:r>
        <w:rPr>
          <w:color w:val="FFFFFF"/>
          <w:w w:val="120"/>
          <w:sz w:val="14"/>
        </w:rPr>
        <w:t>US</w:t>
      </w:r>
      <w:r>
        <w:rPr>
          <w:color w:val="FFFFFF"/>
          <w:spacing w:val="-6"/>
          <w:w w:val="120"/>
          <w:sz w:val="14"/>
        </w:rPr>
        <w:t> </w:t>
      </w:r>
      <w:r>
        <w:rPr>
          <w:color w:val="FFFFFF"/>
          <w:w w:val="120"/>
          <w:sz w:val="14"/>
        </w:rPr>
        <w:t>trade</w:t>
      </w:r>
      <w:r>
        <w:rPr>
          <w:color w:val="FFFFFF"/>
          <w:spacing w:val="-6"/>
          <w:w w:val="120"/>
          <w:sz w:val="14"/>
        </w:rPr>
        <w:t> </w:t>
      </w:r>
      <w:r>
        <w:rPr>
          <w:color w:val="FFFFFF"/>
          <w:w w:val="120"/>
          <w:sz w:val="14"/>
        </w:rPr>
        <w:t>balance</w:t>
      </w:r>
      <w:r>
        <w:rPr>
          <w:color w:val="FFFFFF"/>
          <w:spacing w:val="-6"/>
          <w:w w:val="120"/>
          <w:sz w:val="14"/>
        </w:rPr>
        <w:t> </w:t>
      </w:r>
      <w:r>
        <w:rPr>
          <w:color w:val="FFFFFF"/>
          <w:w w:val="120"/>
          <w:sz w:val="14"/>
        </w:rPr>
        <w:t>as</w:t>
      </w:r>
      <w:r>
        <w:rPr>
          <w:color w:val="FFFFFF"/>
          <w:spacing w:val="-6"/>
          <w:w w:val="120"/>
          <w:sz w:val="14"/>
        </w:rPr>
        <w:t> </w:t>
      </w:r>
      <w:r>
        <w:rPr>
          <w:color w:val="FFFFFF"/>
          <w:w w:val="120"/>
          <w:sz w:val="14"/>
        </w:rPr>
        <w:t>%</w:t>
      </w:r>
      <w:r>
        <w:rPr>
          <w:color w:val="FFFFFF"/>
          <w:spacing w:val="-6"/>
          <w:w w:val="120"/>
          <w:sz w:val="14"/>
        </w:rPr>
        <w:t> </w:t>
      </w:r>
      <w:r>
        <w:rPr>
          <w:color w:val="FFFFFF"/>
          <w:w w:val="120"/>
          <w:sz w:val="14"/>
        </w:rPr>
        <w:t>of</w:t>
      </w:r>
      <w:r>
        <w:rPr>
          <w:color w:val="FFFFFF"/>
          <w:spacing w:val="-6"/>
          <w:w w:val="120"/>
          <w:sz w:val="14"/>
        </w:rPr>
        <w:t> </w:t>
      </w:r>
      <w:r>
        <w:rPr>
          <w:color w:val="FFFFFF"/>
          <w:w w:val="120"/>
          <w:sz w:val="14"/>
        </w:rPr>
        <w:t>GDP</w:t>
        <w:tab/>
      </w:r>
      <w:r>
        <w:rPr>
          <w:color w:val="FFFFFF"/>
          <w:spacing w:val="-4"/>
          <w:w w:val="115"/>
          <w:sz w:val="14"/>
        </w:rPr>
        <w:t>Unemployment</w:t>
      </w:r>
    </w:p>
    <w:p>
      <w:pPr>
        <w:pStyle w:val="BodyText"/>
        <w:rPr>
          <w:sz w:val="18"/>
        </w:rPr>
      </w:pPr>
      <w:r>
        <w:rPr/>
        <w:br w:type="column"/>
      </w:r>
      <w:r>
        <w:rPr>
          <w:sz w:val="18"/>
        </w:rPr>
      </w:r>
    </w:p>
    <w:p>
      <w:pPr>
        <w:pStyle w:val="BodyText"/>
        <w:spacing w:before="7"/>
      </w:pPr>
    </w:p>
    <w:p>
      <w:pPr>
        <w:spacing w:before="0"/>
        <w:ind w:left="498" w:right="0" w:firstLine="0"/>
        <w:jc w:val="left"/>
        <w:rPr>
          <w:sz w:val="14"/>
        </w:rPr>
      </w:pPr>
      <w:r>
        <w:rPr/>
        <w:pict>
          <v:rect style="position:absolute;margin-left:418.225006pt;margin-top:-.026974pt;width:7.476pt;height:7.477pt;mso-position-horizontal-relative:page;mso-position-vertical-relative:paragraph;z-index:-411496" filled="true" fillcolor="#303f54" stroked="false">
            <v:fill type="solid"/>
            <w10:wrap type="none"/>
          </v:rect>
        </w:pict>
      </w:r>
      <w:r>
        <w:rPr>
          <w:color w:val="FFFFFF"/>
          <w:w w:val="120"/>
          <w:sz w:val="14"/>
        </w:rPr>
        <w:t>Recession</w:t>
      </w:r>
    </w:p>
    <w:p>
      <w:pPr>
        <w:spacing w:after="0"/>
        <w:jc w:val="left"/>
        <w:rPr>
          <w:sz w:val="14"/>
        </w:rPr>
        <w:sectPr>
          <w:type w:val="continuous"/>
          <w:pgSz w:w="12240" w:h="15840"/>
          <w:pgMar w:top="840" w:bottom="280" w:left="0" w:right="0"/>
          <w:cols w:num="2" w:equalWidth="0">
            <w:col w:w="8082" w:space="40"/>
            <w:col w:w="4118"/>
          </w:cols>
        </w:sectPr>
      </w:pPr>
    </w:p>
    <w:p>
      <w:pPr>
        <w:tabs>
          <w:tab w:pos="8228" w:val="left" w:leader="none"/>
        </w:tabs>
        <w:spacing w:before="139"/>
        <w:ind w:left="2131" w:right="0" w:firstLine="0"/>
        <w:jc w:val="left"/>
        <w:rPr>
          <w:sz w:val="17"/>
        </w:rPr>
      </w:pPr>
      <w:r>
        <w:rPr/>
        <w:pict>
          <v:shape style="position:absolute;margin-left:572.296021pt;margin-top:4.944457pt;width:7.45pt;height:9.6pt;mso-position-horizontal-relative:page;mso-position-vertical-relative:paragraph;z-index:-411952" type="#_x0000_t202" filled="false" stroked="false">
            <v:textbox inset="0,0,0,0">
              <w:txbxContent>
                <w:p>
                  <w:pPr>
                    <w:spacing w:line="191" w:lineRule="exact" w:before="1"/>
                    <w:ind w:left="0" w:right="0" w:firstLine="0"/>
                    <w:jc w:val="left"/>
                    <w:rPr>
                      <w:sz w:val="16"/>
                    </w:rPr>
                  </w:pPr>
                  <w:r>
                    <w:rPr>
                      <w:color w:val="59BCEB"/>
                      <w:w w:val="90"/>
                      <w:sz w:val="16"/>
                    </w:rPr>
                    <w:t>19</w:t>
                  </w:r>
                </w:p>
              </w:txbxContent>
            </v:textbox>
            <w10:wrap type="none"/>
          </v:shape>
        </w:pict>
      </w:r>
      <w:r>
        <w:rPr/>
        <w:pict>
          <v:rect style="position:absolute;margin-left:0pt;margin-top:0pt;width:612pt;height:792pt;mso-position-horizontal-relative:page;mso-position-vertical-relative:page;z-index:-411928" filled="true" fillcolor="#546074" stroked="false">
            <v:fill type="solid"/>
            <w10:wrap type="none"/>
          </v:rect>
        </w:pict>
      </w:r>
      <w:r>
        <w:rPr>
          <w:color w:val="FFFFFF"/>
          <w:spacing w:val="-5"/>
          <w:w w:val="115"/>
          <w:sz w:val="17"/>
        </w:rPr>
        <w:t>Trade </w:t>
      </w:r>
      <w:r>
        <w:rPr>
          <w:color w:val="FFFFFF"/>
          <w:w w:val="115"/>
          <w:sz w:val="17"/>
        </w:rPr>
        <w:t>balance as %</w:t>
      </w:r>
      <w:r>
        <w:rPr>
          <w:color w:val="FFFFFF"/>
          <w:spacing w:val="-17"/>
          <w:w w:val="115"/>
          <w:sz w:val="17"/>
        </w:rPr>
        <w:t> </w:t>
      </w:r>
      <w:r>
        <w:rPr>
          <w:color w:val="FFFFFF"/>
          <w:w w:val="115"/>
          <w:sz w:val="17"/>
        </w:rPr>
        <w:t>of</w:t>
      </w:r>
      <w:r>
        <w:rPr>
          <w:color w:val="FFFFFF"/>
          <w:spacing w:val="-6"/>
          <w:w w:val="115"/>
          <w:sz w:val="17"/>
        </w:rPr>
        <w:t> </w:t>
      </w:r>
      <w:r>
        <w:rPr>
          <w:color w:val="FFFFFF"/>
          <w:w w:val="115"/>
          <w:sz w:val="17"/>
        </w:rPr>
        <w:t>GDP</w:t>
        <w:tab/>
      </w:r>
      <w:r>
        <w:rPr>
          <w:color w:val="FFFFFF"/>
          <w:w w:val="105"/>
          <w:sz w:val="17"/>
        </w:rPr>
        <w:t>Unemployment, </w:t>
      </w:r>
      <w:r>
        <w:rPr>
          <w:color w:val="FFFFFF"/>
          <w:spacing w:val="3"/>
          <w:w w:val="105"/>
          <w:sz w:val="17"/>
        </w:rPr>
        <w:t> </w:t>
      </w:r>
      <w:r>
        <w:rPr>
          <w:color w:val="FFFFFF"/>
          <w:w w:val="105"/>
          <w:sz w:val="17"/>
        </w:rPr>
        <w:t>inverted</w:t>
      </w:r>
    </w:p>
    <w:p>
      <w:pPr>
        <w:pStyle w:val="BodyText"/>
        <w:spacing w:before="2"/>
        <w:rPr>
          <w:sz w:val="12"/>
        </w:rPr>
      </w:pPr>
    </w:p>
    <w:p>
      <w:pPr>
        <w:tabs>
          <w:tab w:pos="9872" w:val="left" w:leader="none"/>
        </w:tabs>
        <w:spacing w:before="0"/>
        <w:ind w:left="2131" w:right="0" w:firstLine="0"/>
        <w:jc w:val="left"/>
        <w:rPr>
          <w:sz w:val="13"/>
        </w:rPr>
      </w:pPr>
      <w:r>
        <w:rPr/>
        <w:pict>
          <v:group style="position:absolute;margin-left:106.565903pt;margin-top:4.878339pt;width:399.9pt;height:216.85pt;mso-position-horizontal-relative:page;mso-position-vertical-relative:paragraph;z-index:-411520" coordorigin="2131,98" coordsize="7998,4337">
            <v:shape style="position:absolute;left:2681;top:97;width:2625;height:4283" coordorigin="2681,98" coordsize="2625,4283" path="m2827,98l2681,98,2681,4380,2827,4380,2827,98m3955,98l3810,98,3810,4380,3955,4380,3955,98m4237,98l4092,98,4092,4380,4237,4380,4237,98m4754,98l4608,98,4608,4380,4754,4380,4754,98m5305,98l5097,98,5097,4380,5305,4380,5305,98e" filled="true" fillcolor="#303f54" stroked="false">
              <v:path arrowok="t"/>
              <v:fill type="solid"/>
            </v:shape>
            <v:shape style="position:absolute;left:6115;top:97;width:1285;height:4283" coordorigin="6115,98" coordsize="1285,4283" path="m6115,98l6115,4380m7400,98l7400,4380e" filled="false" stroked="true" strokeweight="4.189pt" strokecolor="#303f54">
              <v:path arrowok="t"/>
              <v:stroke dashstyle="solid"/>
            </v:shape>
            <v:rect style="position:absolute;left:8045;top:97;width:209;height:4283" filled="true" fillcolor="#303f54" stroked="false">
              <v:fill type="solid"/>
            </v:rect>
            <v:line style="position:absolute" from="2179,4424" to="10081,4424" stroked="true" strokeweight="1pt" strokecolor="#ffffff">
              <v:stroke dashstyle="dot"/>
            </v:line>
            <v:shape style="position:absolute;left:0;top:7613;width:7963;height:2" coordorigin="0,7613" coordsize="7963,0" path="m2139,4424l2139,4424m10101,4424l10101,4424e" filled="false" stroked="true" strokeweight="1pt" strokecolor="#ffffff">
              <v:path arrowok="t"/>
              <v:stroke dashstyle="solid"/>
            </v:shape>
            <v:line style="position:absolute" from="9788,3951" to="10082,3951" stroked="true" strokeweight="1pt" strokecolor="#ffffff">
              <v:stroke dashstyle="dot"/>
            </v:line>
            <v:shape style="position:absolute;left:0;top:7613;width:353;height:2" coordorigin="0,7613" coordsize="353,0" path="m9749,3951l9749,3951m10101,3951l10101,3951e" filled="false" stroked="true" strokeweight="1pt" strokecolor="#ffffff">
              <v:path arrowok="t"/>
              <v:stroke dashstyle="solid"/>
            </v:shape>
            <v:line style="position:absolute" from="9788,3479" to="10082,3479" stroked="true" strokeweight="1pt" strokecolor="#ffffff">
              <v:stroke dashstyle="dot"/>
            </v:line>
            <v:shape style="position:absolute;left:0;top:7613;width:353;height:2" coordorigin="0,7613" coordsize="353,0" path="m9749,3479l9749,3479m10101,3479l10101,3479e" filled="false" stroked="true" strokeweight="1pt" strokecolor="#ffffff">
              <v:path arrowok="t"/>
              <v:stroke dashstyle="solid"/>
            </v:shape>
            <v:line style="position:absolute" from="9788,3006" to="10082,3006" stroked="true" strokeweight="1pt" strokecolor="#ffffff">
              <v:stroke dashstyle="dot"/>
            </v:line>
            <v:shape style="position:absolute;left:0;top:7613;width:353;height:2" coordorigin="0,7613" coordsize="353,0" path="m9749,3006l9749,3006m10101,3006l10101,3006e" filled="false" stroked="true" strokeweight="1pt" strokecolor="#ffffff">
              <v:path arrowok="t"/>
              <v:stroke dashstyle="solid"/>
            </v:shape>
            <v:shape style="position:absolute;left:0;top:7613;width:353;height:2" coordorigin="0,7613" coordsize="353,0" path="m9749,2534l9749,2534m10101,2534l10101,2534e" filled="false" stroked="true" strokeweight="1pt" strokecolor="#ffffff">
              <v:path arrowok="t"/>
              <v:stroke dashstyle="solid"/>
            </v:shape>
            <v:shape style="position:absolute;left:0;top:7613;width:353;height:2" coordorigin="0,7613" coordsize="353,0" path="m9749,2061l9749,2061m10101,2061l10101,2061e" filled="false" stroked="true" strokeweight="1pt" strokecolor="#ffffff">
              <v:path arrowok="t"/>
              <v:stroke dashstyle="solid"/>
            </v:shape>
            <v:line style="position:absolute" from="9788,1589" to="10082,1589" stroked="true" strokeweight="1pt" strokecolor="#ffffff">
              <v:stroke dashstyle="dot"/>
            </v:line>
            <v:shape style="position:absolute;left:0;top:7613;width:353;height:2" coordorigin="0,7613" coordsize="353,0" path="m9749,1589l9749,1589m10101,1589l10101,1589e" filled="false" stroked="true" strokeweight="1pt" strokecolor="#ffffff">
              <v:path arrowok="t"/>
              <v:stroke dashstyle="solid"/>
            </v:shape>
            <v:line style="position:absolute" from="9788,1116" to="10082,1116" stroked="true" strokeweight="1pt" strokecolor="#ffffff">
              <v:stroke dashstyle="dot"/>
            </v:line>
            <v:shape style="position:absolute;left:0;top:7613;width:353;height:2" coordorigin="0,7613" coordsize="353,0" path="m9749,1116l9749,1116m10101,1116l10101,1116e" filled="false" stroked="true" strokeweight="1pt" strokecolor="#ffffff">
              <v:path arrowok="t"/>
              <v:stroke dashstyle="solid"/>
            </v:shape>
            <v:line style="position:absolute" from="9788,644" to="10082,644" stroked="true" strokeweight="1pt" strokecolor="#ffffff">
              <v:stroke dashstyle="dot"/>
            </v:line>
            <v:shape style="position:absolute;left:0;top:7613;width:353;height:2" coordorigin="0,7613" coordsize="353,0" path="m9749,644l9749,644m10101,644l10101,644e" filled="false" stroked="true" strokeweight="1pt" strokecolor="#ffffff">
              <v:path arrowok="t"/>
              <v:stroke dashstyle="solid"/>
            </v:shape>
            <v:shape style="position:absolute;left:0;top:7613;width:353;height:2" coordorigin="0,7613" coordsize="353,0" path="m2139,2601l2139,2601m2491,2601l2491,2601e" filled="false" stroked="true" strokeweight="1pt" strokecolor="#ffffff">
              <v:path arrowok="t"/>
              <v:stroke dashstyle="solid"/>
            </v:shape>
            <v:line style="position:absolute" from="2178,1386" to="2471,1386" stroked="true" strokeweight="1pt" strokecolor="#ffffff">
              <v:stroke dashstyle="dot"/>
            </v:line>
            <v:shape style="position:absolute;left:0;top:7613;width:353;height:2" coordorigin="0,7613" coordsize="353,0" path="m2139,1386l2139,1386m2491,1386l2491,1386e" filled="false" stroked="true" strokeweight="1pt" strokecolor="#ffffff">
              <v:path arrowok="t"/>
              <v:stroke dashstyle="solid"/>
            </v:shape>
            <v:line style="position:absolute" from="2178,171" to="2471,171" stroked="true" strokeweight="1pt" strokecolor="#ffffff">
              <v:stroke dashstyle="dot"/>
            </v:line>
            <v:shape style="position:absolute;left:0;top:7613;width:353;height:2" coordorigin="0,7613" coordsize="353,0" path="m2139,171l2139,171m2491,171l2491,171e" filled="false" stroked="true" strokeweight="1pt" strokecolor="#ffffff">
              <v:path arrowok="t"/>
              <v:stroke dashstyle="solid"/>
            </v:shape>
            <v:line style="position:absolute" from="2178,779" to="2471,779" stroked="true" strokeweight="1pt" strokecolor="#ffffff">
              <v:stroke dashstyle="dot"/>
            </v:line>
            <v:shape style="position:absolute;left:0;top:7613;width:353;height:2" coordorigin="0,7613" coordsize="353,0" path="m2139,779l2139,779m2491,779l2491,779e" filled="false" stroked="true" strokeweight="1pt" strokecolor="#ffffff">
              <v:path arrowok="t"/>
              <v:stroke dashstyle="solid"/>
            </v:shape>
            <v:shape style="position:absolute;left:0;top:7613;width:353;height:2" coordorigin="0,7613" coordsize="353,0" path="m2139,1994l2139,1994m2491,1994l2491,1994e" filled="false" stroked="true" strokeweight="1pt" strokecolor="#ffffff">
              <v:path arrowok="t"/>
              <v:stroke dashstyle="solid"/>
            </v:shape>
            <v:line style="position:absolute" from="2178,3209" to="2471,3209" stroked="true" strokeweight="1pt" strokecolor="#ffffff">
              <v:stroke dashstyle="dot"/>
            </v:line>
            <v:shape style="position:absolute;left:0;top:7613;width:353;height:2" coordorigin="0,7613" coordsize="353,0" path="m2139,3209l2139,3209m2491,3209l2491,3209e" filled="false" stroked="true" strokeweight="1pt" strokecolor="#ffffff">
              <v:path arrowok="t"/>
              <v:stroke dashstyle="solid"/>
            </v:shape>
            <v:line style="position:absolute" from="9788,171" to="10082,171" stroked="true" strokeweight="1pt" strokecolor="#ffffff">
              <v:stroke dashstyle="dot"/>
            </v:line>
            <v:shape style="position:absolute;left:0;top:7613;width:353;height:2" coordorigin="0,7613" coordsize="353,0" path="m9749,171l9749,171m10101,171l10101,171e" filled="false" stroked="true" strokeweight="1pt" strokecolor="#ffffff">
              <v:path arrowok="t"/>
              <v:stroke dashstyle="solid"/>
            </v:shape>
            <v:shape style="position:absolute;left:2593;top:924;width:332;height:604" type="#_x0000_t75" stroked="false">
              <v:imagedata r:id="rId66" o:title=""/>
            </v:shape>
            <v:shape style="position:absolute;left:272;top:6881;width:546;height:1679" coordorigin="273,6882" coordsize="546,1679" path="m2954,718l2916,1334m2993,576l2954,718m3032,902l2993,576m3071,880l3032,902m3110,1165l3071,880m3149,1320l3110,1165m3188,1413l3149,1320m3227,1493l3188,1413m3266,1842l3227,1493m3305,1836l3266,1842m3344,1807l3305,1836m3383,2054l3344,1807m3422,2254l3383,2054m3461,1803l3422,2254e" filled="false" stroked="true" strokeweight="1pt" strokecolor="#58bceb">
              <v:path arrowok="t"/>
              <v:stroke dashstyle="solid"/>
            </v:shape>
            <v:shape style="position:absolute;left:3451;top:1602;width:293;height:434" type="#_x0000_t75" stroked="false">
              <v:imagedata r:id="rId67" o:title=""/>
            </v:shape>
            <v:line style="position:absolute" from="3773,1557" to="3734,2026" stroked="true" strokeweight="1pt" strokecolor="#58bceb">
              <v:stroke dashstyle="solid"/>
            </v:line>
            <v:shape style="position:absolute;left:3762;top:1234;width:332;height:333" type="#_x0000_t75" stroked="false">
              <v:imagedata r:id="rId68" o:title=""/>
            </v:shape>
            <v:shape style="position:absolute;left:1441;top:7619;width:5612;height:3057" coordorigin="1442,7620" coordsize="5612,3057" path="m4123,1717l4085,1314m4162,1721l4123,1717m4201,1630l4162,1721m4240,1959l4201,1630m4279,2229l4240,1959m4318,2306l4279,2229m4357,2597l4318,2306m4396,2696l4357,2597m4435,2628l4396,2696m4474,2659l4435,2628m4513,2458l4474,2659m4552,2720l4513,2458m4591,2726l4552,2720m4630,2900l4591,2726m4669,2841l4630,2900m4708,2759l4669,2841m4747,2859l4708,2759m4786,2827l4747,2859m4825,2881l4786,2827m4864,2907l4825,2881m4903,2871l4864,2907m4942,2845l4903,2871m4981,2557l4942,2845m5020,2349l4981,2557m5059,2250l5020,2349m5098,2314l5059,2250m5137,2239l5098,2314m5176,2092l5137,2239m5215,1946l5176,2092m5254,2020l5215,1946m5293,2028l5254,2020m5331,1842l5293,2028m5370,1877l5331,1842m5409,1903l5370,1877m5448,1642l5409,1903m5487,1399l5448,1642m5526,1368l5487,1399m5565,1391l5526,1368m5604,1362l5565,1391m5643,1505l5604,1362m5682,1531l5643,1505m5721,1600l5682,1531m5760,1635l5721,1600m5799,1741l5760,1635m5838,1775l5799,1741m5877,1774l5838,1775m5916,1845l5877,1774m5955,1895l5916,1845m5994,1927l5955,1895m6033,1969l5994,1927m6072,1980l6033,1969m6111,2016l6072,1980m6150,1750l6111,2016m6189,1703l6150,1750m6228,1825l6189,1703m6267,1864l6228,1825m6306,1996l6267,1864m6345,1817l6306,1996m6384,1940l6345,1817m6423,1778l6384,1940m6462,1803l6423,1778m6501,1923l6462,1803m6539,2039l6501,1923m6578,2179l6539,2039m6617,2244l6578,2179m6656,2222l6617,2244m6695,2391l6656,2222m6734,2583l6695,2391m6773,2733l6734,2583m6812,2826l6773,2733m6851,3094l6812,2826m6890,3078l6851,3094m6929,3190l6890,3078m6968,3246l6929,3190m7007,3190l6968,3246m7046,2979l7007,3190m7085,3012l7046,2979m7124,2960l7085,3012m7163,3041l7124,2960m7202,3224l7163,3041m7241,3273l7202,3224m7280,3498l7241,3273m7319,3579l7280,3498m7358,3531l7319,3579m7397,3488l7358,3531m7436,3491l7397,3488m7475,3644l7436,3491m7514,3879l7475,3644m7553,3938l7514,3879m7592,4102l7553,3938m7631,4002l7592,4102m7670,4071l7631,4002m7708,4181l7670,4071m7747,4370l7708,4181m7786,4251l7747,4370m7825,4203l7786,4251m7864,4305l7825,4203m7903,3955l7864,4305m7942,3902l7903,3955m7981,3890l7942,3902m8020,3793l7981,3890m8059,3747l8020,3793m8098,3933l8059,3747m8137,3916l8098,3933m8176,3956l8137,3916m8215,3379l8176,3956m8254,2608l8215,3379m8293,2410l8254,2608m8332,2663l8293,2410m8371,2797l8332,2663m8410,2924l8371,2797m8449,3054l8410,2924m8488,3046l8449,3054m8527,2869l8488,3046m8566,3099l8527,2869m8605,3126l8566,3099m8644,3056l8605,3126m8683,3121l8644,3056m8722,3144l8683,3121m8761,3018l8722,3144m8800,2889l8761,3018m8839,2877l8800,2889m8878,2739l8839,2877m8916,2708l8878,2739m8955,2692l8916,2708m8994,2544l8955,2692m9033,2726l8994,2544m9072,2738l9033,2726m9111,2644l9072,2738m9150,2677l9111,2644m9189,2698l9150,2677m9228,2626l9189,2698m9267,2689l9228,2626m9306,2643l9267,2689m9345,2656l9306,2643m9384,2601l9345,2656m9423,2585l9384,2601m9462,2699l9423,2585m9501,2708l9462,2699m9540,2712l9501,2708m9579,2651l9540,2712m9618,2798l9579,2651m9657,2848l9618,2798m9696,2602l9657,2848e" filled="false" stroked="true" strokeweight="1pt" strokecolor="#58bceb">
              <v:path arrowok="t"/>
              <v:stroke dashstyle="solid"/>
            </v:shape>
            <v:shape style="position:absolute;left:2593;top:1566;width:292;height:396" type="#_x0000_t75" stroked="false">
              <v:imagedata r:id="rId69" o:title=""/>
            </v:shape>
            <v:shape style="position:absolute;left:232;top:7144;width:5502;height:3190" coordorigin="232,7144" coordsize="5502,3190" path="m2914,2421l2875,1952m2952,3218l2914,2421m2991,3499l2952,3218m3030,3312l2991,3499m3069,3218l3030,3312m3107,2937l3069,3218m3146,2890l3107,2937m3185,2937l3146,2890m3224,2983l3185,2937m3262,2843l3224,2983m3301,2655l3262,2843m3340,2561l3301,2655m3379,2468l3340,2561m3417,2280l3379,2468m3456,2139l3417,2280m3495,2139l3456,2139m3534,2092l3495,2139m3572,2092l3534,2092m3611,1999l3572,2092m3650,2092l3611,1999m3689,2139l3650,2092m3727,2280l3689,2139m3766,2749l3727,2280m3805,2937l3766,2749m3844,2796l3805,2937m3882,2796l3844,2796m3921,2796l3882,2796m3960,2796l3921,2796m3999,3171l3960,2796m4037,3452l3999,3171m4076,3734l4037,3452m4115,3968l4076,3734m4154,4344l4115,3968m4192,4203l4154,4344m4231,4062l4192,4203m4270,3734l4231,4062m4308,3312l4270,3734m4347,3030l4308,3312m4386,2796l4347,3030m4425,2796l4386,2796m4463,2749l4425,2796m4502,2702l4463,2749m4541,2749l4502,2702m4580,2702l4541,2749m4618,2608l4580,2702m4657,2608l4618,2608m4696,2702l4657,2608m4735,2608l4696,2702m4773,2514l4735,2608m4812,2421l4773,2514m4851,2280l4812,2421m4890,2139l4851,2280m4928,2045l4890,2139m4967,1999l4928,2045m5006,1905l4967,1999m5045,1905l5006,1905m5083,1811l5045,1905m5122,1764l5083,1811m5161,1764l5122,1764m5200,1764l5161,1764m5238,1858l5200,1764m5277,1811l5238,1858m5316,1811l5277,1811m5355,1999l5316,1811m5393,2186l5355,1999m5432,2421l5393,2186m5471,2514l5432,2421m5510,2561l5471,2514m5548,2655l5510,2561m5587,2796l5548,2655m5626,2890l5587,2796m5665,2890l5626,2890m5703,2796l5665,2890m5742,2655l5703,2796m5781,2655l5742,2655m5819,2514l5781,2655m5858,2421l5819,2514m5897,2421l5858,2421m5936,2233l5897,2421m5974,2139l5936,2233m6013,1952l5974,2139m6052,1905l6013,1952m6091,1999l6052,1905m6129,1999l6091,1999m6168,1952l6129,1999m6207,1905l6168,1952m6246,1905l6207,1905m6284,1811l6246,1905m6323,1811l6284,1811m6362,1764l6323,1811m6401,1670l6362,1764m6439,1623l6401,1670m6478,1530l6439,1623m6517,1483l6478,1530m6556,1389l6517,1483m6594,1436l6556,1389m6633,1389l6594,1436m6672,1342l6633,1389m6711,1342l6672,1342m6749,1295l6711,1342m6788,1248l6749,1295m6827,1201l6788,1248m6866,1154l6827,1201m6904,1201l6866,1154m6943,1154l6904,1201m6982,1295l6943,1154m7021,1389l6982,1295m7059,1576l7021,1389m7098,1905l7059,1576m7137,1999l7098,1905m7176,2045l7137,1999m7214,1999l7176,2045m7253,2092l7214,1999m7292,2092l7253,2092m7330,2186l7292,2092m7369,2186l7330,2186m7408,2045l7369,2186m7447,1999l7408,2045m7485,1952l7447,1999m7524,1858l7485,1952m7563,1858l7524,1858m7602,1811l7563,1858m7640,1717l7602,1811m7679,1670l7640,1717m7718,1670l7679,1670m7757,1530l7718,1670m7795,1483l7757,1530m7834,1483l7795,1483m7873,1389l7834,1483m7912,1436l7873,1389m7950,1436l7912,1436m7989,1530l7950,1436m8028,1576l7989,1530m8067,1670l8028,1576m8105,1811l8067,1670m8144,2139l8105,1811m8183,2561l8144,2139m8222,3218l8183,2561m8260,3687l8222,3218m8299,3828l8260,3687m8338,3968l8299,3828m8377,3921l8338,3968e" filled="false" stroked="true" strokeweight="1pt" strokecolor="#fdc40a">
              <v:path arrowok="t"/>
              <v:stroke dashstyle="solid"/>
            </v:shape>
            <v:shape style="position:absolute;left:-39;top:4894;width:1307;height:2813" coordorigin="-38,4895" coordsize="1307,2813" path="m8427,3827l8389,3920m8466,3780l8427,3827m8504,3780l8466,3780m8543,3545l8504,3780m8581,3592l8543,3545m8620,3545l8581,3592m8658,3358l8620,3545m8696,3217l8658,3358m8735,3170l8696,3217m8773,3077l8735,3170m8812,2983l8773,3077m8850,2936l8812,2983m8889,2842l8850,2936m8927,2702l8889,2842m8966,2561l8927,2702m9004,2467l8966,2561m9042,2233l9004,2467m9081,2186l9042,2233m9119,1999l9081,2186m9158,1952l9119,1999m9196,1858l9158,1952m9235,1718l9196,1858m9273,1671l9235,1718m9311,1624l9273,1671m9350,1624l9311,1624m9388,1624l9350,1624m9427,1530l9388,1624m9465,1530l9427,1530m9504,1343l9465,1530m9542,1343l9504,1343m9581,1249l9542,1343m9619,1249l9581,1249m9657,1155l9619,1249m9696,1108l9657,1155e" filled="false" stroked="true" strokeweight="1pt" strokecolor="#fdc40a">
              <v:path arrowok="t"/>
              <v:stroke dashstyle="solid"/>
            </v:shape>
            <v:shape style="position:absolute;left:10033;top:464;width:96;height:165" type="#_x0000_t202" filled="false" stroked="false">
              <v:textbox inset="0,0,0,0">
                <w:txbxContent>
                  <w:p>
                    <w:pPr>
                      <w:spacing w:line="157" w:lineRule="exact" w:before="8"/>
                      <w:ind w:left="0" w:right="0" w:firstLine="0"/>
                      <w:jc w:val="left"/>
                      <w:rPr>
                        <w:sz w:val="13"/>
                      </w:rPr>
                    </w:pPr>
                    <w:r>
                      <w:rPr>
                        <w:color w:val="FFFFFF"/>
                        <w:w w:val="114"/>
                        <w:sz w:val="13"/>
                      </w:rPr>
                      <w:t>3</w:t>
                    </w:r>
                  </w:p>
                </w:txbxContent>
              </v:textbox>
              <w10:wrap type="none"/>
            </v:shape>
            <v:shape style="position:absolute;left:2131;top:599;width:109;height:165" type="#_x0000_t202" filled="false" stroked="false">
              <v:textbox inset="0,0,0,0">
                <w:txbxContent>
                  <w:p>
                    <w:pPr>
                      <w:spacing w:line="157" w:lineRule="exact" w:before="8"/>
                      <w:ind w:left="0" w:right="0" w:firstLine="0"/>
                      <w:jc w:val="left"/>
                      <w:rPr>
                        <w:sz w:val="13"/>
                      </w:rPr>
                    </w:pPr>
                    <w:r>
                      <w:rPr>
                        <w:color w:val="FFFFFF"/>
                        <w:w w:val="134"/>
                        <w:sz w:val="13"/>
                      </w:rPr>
                      <w:t>0</w:t>
                    </w:r>
                  </w:p>
                </w:txbxContent>
              </v:textbox>
              <w10:wrap type="none"/>
            </v:shape>
            <v:shape style="position:absolute;left:10027;top:937;width:102;height:165" type="#_x0000_t202" filled="false" stroked="false">
              <v:textbox inset="0,0,0,0">
                <w:txbxContent>
                  <w:p>
                    <w:pPr>
                      <w:spacing w:line="157" w:lineRule="exact" w:before="8"/>
                      <w:ind w:left="0" w:right="0" w:firstLine="0"/>
                      <w:jc w:val="left"/>
                      <w:rPr>
                        <w:sz w:val="13"/>
                      </w:rPr>
                    </w:pPr>
                    <w:r>
                      <w:rPr>
                        <w:color w:val="FFFFFF"/>
                        <w:w w:val="123"/>
                        <w:sz w:val="13"/>
                      </w:rPr>
                      <w:t>4</w:t>
                    </w:r>
                  </w:p>
                </w:txbxContent>
              </v:textbox>
              <w10:wrap type="none"/>
            </v:shape>
            <v:shape style="position:absolute;left:2131;top:1207;width:138;height:165" type="#_x0000_t202" filled="false" stroked="false">
              <v:textbox inset="0,0,0,0">
                <w:txbxContent>
                  <w:p>
                    <w:pPr>
                      <w:spacing w:line="157" w:lineRule="exact" w:before="8"/>
                      <w:ind w:left="0" w:right="0" w:firstLine="0"/>
                      <w:jc w:val="left"/>
                      <w:rPr>
                        <w:sz w:val="13"/>
                      </w:rPr>
                    </w:pPr>
                    <w:r>
                      <w:rPr>
                        <w:color w:val="FFFFFF"/>
                        <w:sz w:val="13"/>
                      </w:rPr>
                      <w:t>- </w:t>
                    </w:r>
                    <w:r>
                      <w:rPr>
                        <w:color w:val="FFFFFF"/>
                        <w:w w:val="90"/>
                        <w:sz w:val="13"/>
                      </w:rPr>
                      <w:t>1</w:t>
                    </w:r>
                  </w:p>
                </w:txbxContent>
              </v:textbox>
              <w10:wrap type="none"/>
            </v:shape>
            <v:shape style="position:absolute;left:10027;top:1409;width:101;height:165" type="#_x0000_t202" filled="false" stroked="false">
              <v:textbox inset="0,0,0,0">
                <w:txbxContent>
                  <w:p>
                    <w:pPr>
                      <w:spacing w:line="157" w:lineRule="exact" w:before="8"/>
                      <w:ind w:left="0" w:right="0" w:firstLine="0"/>
                      <w:jc w:val="left"/>
                      <w:rPr>
                        <w:sz w:val="13"/>
                      </w:rPr>
                    </w:pPr>
                    <w:r>
                      <w:rPr>
                        <w:color w:val="FFFFFF"/>
                        <w:w w:val="122"/>
                        <w:sz w:val="13"/>
                      </w:rPr>
                      <w:t>5</w:t>
                    </w:r>
                  </w:p>
                </w:txbxContent>
              </v:textbox>
              <w10:wrap type="none"/>
            </v:shape>
            <v:shape style="position:absolute;left:2131;top:1814;width:361;height:165" type="#_x0000_t202" filled="false" stroked="false">
              <v:textbox inset="0,0,0,0">
                <w:txbxContent>
                  <w:p>
                    <w:pPr>
                      <w:spacing w:line="157" w:lineRule="exact" w:before="8"/>
                      <w:ind w:left="0" w:right="0" w:firstLine="0"/>
                      <w:jc w:val="left"/>
                      <w:rPr>
                        <w:sz w:val="13"/>
                      </w:rPr>
                    </w:pPr>
                    <w:r>
                      <w:rPr>
                        <w:color w:val="FFFFFF"/>
                        <w:w w:val="115"/>
                        <w:sz w:val="13"/>
                      </w:rPr>
                      <w:t>-</w:t>
                    </w:r>
                    <w:r>
                      <w:rPr>
                        <w:color w:val="FFFFFF"/>
                        <w:w w:val="115"/>
                        <w:sz w:val="13"/>
                        <w:u w:val="dotted" w:color="FFFFFF"/>
                      </w:rPr>
                      <w:t> 2</w:t>
                    </w:r>
                    <w:r>
                      <w:rPr>
                        <w:color w:val="FFFFFF"/>
                        <w:sz w:val="13"/>
                        <w:u w:val="dotted" w:color="FFFFFF"/>
                      </w:rPr>
                      <w:t> </w:t>
                    </w:r>
                  </w:p>
                </w:txbxContent>
              </v:textbox>
              <w10:wrap type="none"/>
            </v:shape>
            <v:shape style="position:absolute;left:9788;top:1882;width:341;height:165" type="#_x0000_t202" filled="false" stroked="false">
              <v:textbox inset="0,0,0,0">
                <w:txbxContent>
                  <w:p>
                    <w:pPr>
                      <w:tabs>
                        <w:tab w:pos="236" w:val="left" w:leader="none"/>
                      </w:tabs>
                      <w:spacing w:line="157" w:lineRule="exact" w:before="8"/>
                      <w:ind w:left="0" w:right="0" w:firstLine="0"/>
                      <w:jc w:val="left"/>
                      <w:rPr>
                        <w:sz w:val="13"/>
                      </w:rPr>
                    </w:pPr>
                    <w:r>
                      <w:rPr>
                        <w:color w:val="FFFFFF"/>
                        <w:w w:val="117"/>
                        <w:sz w:val="13"/>
                        <w:u w:val="dotted" w:color="FFFFFF"/>
                      </w:rPr>
                      <w:t> </w:t>
                    </w:r>
                    <w:r>
                      <w:rPr>
                        <w:color w:val="FFFFFF"/>
                        <w:sz w:val="13"/>
                        <w:u w:val="dotted" w:color="FFFFFF"/>
                      </w:rPr>
                      <w:tab/>
                    </w:r>
                    <w:r>
                      <w:rPr>
                        <w:color w:val="FFFFFF"/>
                        <w:w w:val="125"/>
                        <w:sz w:val="13"/>
                        <w:u w:val="dotted" w:color="FFFFFF"/>
                      </w:rPr>
                      <w:t>6</w:t>
                    </w:r>
                  </w:p>
                </w:txbxContent>
              </v:textbox>
              <w10:wrap type="none"/>
            </v:shape>
            <v:shape style="position:absolute;left:2131;top:2422;width:361;height:165" type="#_x0000_t202" filled="false" stroked="false">
              <v:textbox inset="0,0,0,0">
                <w:txbxContent>
                  <w:p>
                    <w:pPr>
                      <w:spacing w:line="157" w:lineRule="exact" w:before="8"/>
                      <w:ind w:left="0" w:right="0" w:firstLine="0"/>
                      <w:jc w:val="left"/>
                      <w:rPr>
                        <w:sz w:val="13"/>
                      </w:rPr>
                    </w:pPr>
                    <w:r>
                      <w:rPr>
                        <w:color w:val="FFFFFF"/>
                        <w:w w:val="110"/>
                        <w:sz w:val="13"/>
                      </w:rPr>
                      <w:t>-</w:t>
                    </w:r>
                    <w:r>
                      <w:rPr>
                        <w:color w:val="FFFFFF"/>
                        <w:w w:val="110"/>
                        <w:sz w:val="13"/>
                        <w:u w:val="dotted" w:color="FFFFFF"/>
                      </w:rPr>
                      <w:t> 3</w:t>
                    </w:r>
                    <w:r>
                      <w:rPr>
                        <w:color w:val="FFFFFF"/>
                        <w:sz w:val="13"/>
                        <w:u w:val="dotted" w:color="FFFFFF"/>
                      </w:rPr>
                      <w:t> </w:t>
                    </w:r>
                  </w:p>
                </w:txbxContent>
              </v:textbox>
              <w10:wrap type="none"/>
            </v:shape>
            <v:shape style="position:absolute;left:9788;top:2354;width:341;height:637" type="#_x0000_t202" filled="false" stroked="false">
              <v:textbox inset="0,0,0,0">
                <w:txbxContent>
                  <w:p>
                    <w:pPr>
                      <w:tabs>
                        <w:tab w:pos="246" w:val="left" w:leader="none"/>
                      </w:tabs>
                      <w:spacing w:before="8"/>
                      <w:ind w:left="0" w:right="18" w:firstLine="0"/>
                      <w:jc w:val="right"/>
                      <w:rPr>
                        <w:sz w:val="13"/>
                      </w:rPr>
                    </w:pPr>
                    <w:r>
                      <w:rPr>
                        <w:color w:val="FFFFFF"/>
                        <w:w w:val="117"/>
                        <w:sz w:val="13"/>
                        <w:u w:val="dotted" w:color="FFFFFF"/>
                      </w:rPr>
                      <w:t> </w:t>
                    </w:r>
                    <w:r>
                      <w:rPr>
                        <w:color w:val="FFFFFF"/>
                        <w:sz w:val="13"/>
                        <w:u w:val="dotted" w:color="FFFFFF"/>
                      </w:rPr>
                      <w:tab/>
                    </w:r>
                    <w:r>
                      <w:rPr>
                        <w:color w:val="FFFFFF"/>
                        <w:w w:val="110"/>
                        <w:sz w:val="13"/>
                        <w:u w:val="dotted" w:color="FFFFFF"/>
                      </w:rPr>
                      <w:t>7</w:t>
                    </w:r>
                  </w:p>
                  <w:p>
                    <w:pPr>
                      <w:spacing w:line="240" w:lineRule="auto" w:before="0"/>
                      <w:rPr>
                        <w:rFonts w:ascii="Arial Narrow"/>
                        <w:sz w:val="16"/>
                      </w:rPr>
                    </w:pPr>
                  </w:p>
                  <w:p>
                    <w:pPr>
                      <w:spacing w:line="157" w:lineRule="exact" w:before="130"/>
                      <w:ind w:left="0" w:right="18" w:firstLine="0"/>
                      <w:jc w:val="right"/>
                      <w:rPr>
                        <w:sz w:val="13"/>
                      </w:rPr>
                    </w:pPr>
                    <w:r>
                      <w:rPr>
                        <w:color w:val="FFFFFF"/>
                        <w:w w:val="129"/>
                        <w:sz w:val="13"/>
                      </w:rPr>
                      <w:t>8</w:t>
                    </w:r>
                  </w:p>
                </w:txbxContent>
              </v:textbox>
              <w10:wrap type="none"/>
            </v:shape>
            <v:shape style="position:absolute;left:2131;top:3029;width:180;height:165" type="#_x0000_t202" filled="false" stroked="false">
              <v:textbox inset="0,0,0,0">
                <w:txbxContent>
                  <w:p>
                    <w:pPr>
                      <w:spacing w:line="157" w:lineRule="exact" w:before="8"/>
                      <w:ind w:left="0" w:right="0" w:firstLine="0"/>
                      <w:jc w:val="left"/>
                      <w:rPr>
                        <w:sz w:val="13"/>
                      </w:rPr>
                    </w:pPr>
                    <w:r>
                      <w:rPr>
                        <w:color w:val="FFFFFF"/>
                        <w:w w:val="120"/>
                        <w:sz w:val="13"/>
                      </w:rPr>
                      <w:t>- 4</w:t>
                    </w:r>
                  </w:p>
                </w:txbxContent>
              </v:textbox>
              <w10:wrap type="none"/>
            </v:shape>
            <v:shape style="position:absolute;left:10025;top:3299;width:104;height:165" type="#_x0000_t202" filled="false" stroked="false">
              <v:textbox inset="0,0,0,0">
                <w:txbxContent>
                  <w:p>
                    <w:pPr>
                      <w:spacing w:line="157" w:lineRule="exact" w:before="8"/>
                      <w:ind w:left="0" w:right="0" w:firstLine="0"/>
                      <w:jc w:val="left"/>
                      <w:rPr>
                        <w:sz w:val="13"/>
                      </w:rPr>
                    </w:pPr>
                    <w:r>
                      <w:rPr>
                        <w:color w:val="FFFFFF"/>
                        <w:w w:val="126"/>
                        <w:sz w:val="13"/>
                      </w:rPr>
                      <w:t>9</w:t>
                    </w:r>
                  </w:p>
                </w:txbxContent>
              </v:textbox>
              <w10:wrap type="none"/>
            </v:shape>
            <v:shape style="position:absolute;left:2131;top:3637;width:179;height:165" type="#_x0000_t202" filled="false" stroked="false">
              <v:textbox inset="0,0,0,0">
                <w:txbxContent>
                  <w:p>
                    <w:pPr>
                      <w:spacing w:line="157" w:lineRule="exact" w:before="8"/>
                      <w:ind w:left="0" w:right="0" w:firstLine="0"/>
                      <w:jc w:val="left"/>
                      <w:rPr>
                        <w:sz w:val="13"/>
                      </w:rPr>
                    </w:pPr>
                    <w:r>
                      <w:rPr>
                        <w:color w:val="FFFFFF"/>
                        <w:w w:val="120"/>
                        <w:sz w:val="13"/>
                      </w:rPr>
                      <w:t>- 5</w:t>
                    </w:r>
                  </w:p>
                </w:txbxContent>
              </v:textbox>
              <w10:wrap type="none"/>
            </v:shape>
            <v:shape style="position:absolute;left:9980;top:3772;width:149;height:165" type="#_x0000_t202" filled="false" stroked="false">
              <v:textbox inset="0,0,0,0">
                <w:txbxContent>
                  <w:p>
                    <w:pPr>
                      <w:spacing w:line="157" w:lineRule="exact" w:before="8"/>
                      <w:ind w:left="0" w:right="0" w:firstLine="0"/>
                      <w:jc w:val="left"/>
                      <w:rPr>
                        <w:sz w:val="13"/>
                      </w:rPr>
                    </w:pPr>
                    <w:r>
                      <w:rPr>
                        <w:color w:val="FFFFFF"/>
                        <w:sz w:val="13"/>
                      </w:rPr>
                      <w:t>10</w:t>
                    </w:r>
                  </w:p>
                </w:txbxContent>
              </v:textbox>
              <w10:wrap type="none"/>
            </v:shape>
            <v:shape style="position:absolute;left:2131;top:4244;width:182;height:165" type="#_x0000_t202" filled="false" stroked="false">
              <v:textbox inset="0,0,0,0">
                <w:txbxContent>
                  <w:p>
                    <w:pPr>
                      <w:spacing w:line="157" w:lineRule="exact" w:before="8"/>
                      <w:ind w:left="0" w:right="0" w:firstLine="0"/>
                      <w:jc w:val="left"/>
                      <w:rPr>
                        <w:sz w:val="13"/>
                      </w:rPr>
                    </w:pPr>
                    <w:r>
                      <w:rPr>
                        <w:color w:val="FFFFFF"/>
                        <w:w w:val="120"/>
                        <w:sz w:val="13"/>
                      </w:rPr>
                      <w:t>- 6</w:t>
                    </w:r>
                  </w:p>
                </w:txbxContent>
              </v:textbox>
              <w10:wrap type="none"/>
            </v:shape>
            <v:shape style="position:absolute;left:10028;top:4244;width:101;height:165" type="#_x0000_t202" filled="false" stroked="false">
              <v:textbox inset="0,0,0,0">
                <w:txbxContent>
                  <w:p>
                    <w:pPr>
                      <w:spacing w:line="157" w:lineRule="exact" w:before="8"/>
                      <w:ind w:left="0" w:right="0" w:firstLine="0"/>
                      <w:jc w:val="left"/>
                      <w:rPr>
                        <w:sz w:val="13"/>
                      </w:rPr>
                    </w:pPr>
                    <w:r>
                      <w:rPr>
                        <w:color w:val="FFFFFF"/>
                        <w:w w:val="70"/>
                        <w:sz w:val="13"/>
                      </w:rPr>
                      <w:t>11</w:t>
                    </w:r>
                  </w:p>
                </w:txbxContent>
              </v:textbox>
              <w10:wrap type="none"/>
            </v:shape>
            <w10:wrap type="none"/>
          </v:group>
        </w:pict>
      </w:r>
      <w:r>
        <w:rPr>
          <w:color w:val="FFFFFF"/>
          <w:w w:val="90"/>
          <w:sz w:val="13"/>
        </w:rPr>
        <w:t>1</w:t>
      </w:r>
      <w:r>
        <w:rPr>
          <w:color w:val="FFFFFF"/>
          <w:spacing w:val="4"/>
          <w:w w:val="90"/>
          <w:sz w:val="13"/>
        </w:rPr>
        <w:t> </w:t>
      </w:r>
      <w:r>
        <w:rPr>
          <w:color w:val="FFFFFF"/>
          <w:w w:val="125"/>
          <w:sz w:val="13"/>
        </w:rPr>
        <w:t>%</w:t>
        <w:tab/>
        <w:t>2 %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r>
        <w:rPr/>
        <w:pict>
          <v:group style="position:absolute;margin-left:106.940903pt;margin-top:11.483668pt;width:17.650pt;height:1pt;mso-position-horizontal-relative:page;mso-position-vertical-relative:paragraph;z-index:1040;mso-wrap-distance-left:0;mso-wrap-distance-right:0" coordorigin="2139,230" coordsize="353,20">
            <v:line style="position:absolute" from="2178,240" to="2471,240" stroked="true" strokeweight="1pt" strokecolor="#ffffff">
              <v:stroke dashstyle="dot"/>
            </v:line>
            <v:line style="position:absolute" from="2139,240" to="2139,240" stroked="true" strokeweight="1pt" strokecolor="#ffffff">
              <v:stroke dashstyle="solid"/>
            </v:line>
            <v:line style="position:absolute" from="2491,240" to="2491,240" stroked="true" strokeweight="1pt" strokecolor="#ffffff">
              <v:stroke dashstyle="solid"/>
            </v:line>
            <w10:wrap type="topAndBottom"/>
          </v:group>
        </w:pict>
      </w:r>
    </w:p>
    <w:p>
      <w:pPr>
        <w:pStyle w:val="BodyText"/>
        <w:rPr>
          <w:sz w:val="20"/>
        </w:rPr>
      </w:pPr>
    </w:p>
    <w:p>
      <w:pPr>
        <w:pStyle w:val="BodyText"/>
        <w:rPr>
          <w:sz w:val="20"/>
        </w:rPr>
      </w:pPr>
    </w:p>
    <w:p>
      <w:pPr>
        <w:pStyle w:val="BodyText"/>
        <w:spacing w:before="4"/>
        <w:rPr>
          <w:sz w:val="18"/>
        </w:rPr>
      </w:pPr>
    </w:p>
    <w:p>
      <w:pPr>
        <w:tabs>
          <w:tab w:pos="3113" w:val="left" w:leader="none"/>
          <w:tab w:pos="3892" w:val="left" w:leader="none"/>
          <w:tab w:pos="4671" w:val="left" w:leader="none"/>
          <w:tab w:pos="5461" w:val="left" w:leader="none"/>
          <w:tab w:pos="6239" w:val="left" w:leader="none"/>
          <w:tab w:pos="7005" w:val="left" w:leader="none"/>
          <w:tab w:pos="7783" w:val="left" w:leader="none"/>
          <w:tab w:pos="8596" w:val="left" w:leader="none"/>
          <w:tab w:pos="9375" w:val="left" w:leader="none"/>
        </w:tabs>
        <w:spacing w:before="108"/>
        <w:ind w:left="2332" w:right="0" w:firstLine="0"/>
        <w:jc w:val="left"/>
        <w:rPr>
          <w:sz w:val="13"/>
        </w:rPr>
      </w:pPr>
      <w:r>
        <w:rPr>
          <w:color w:val="FFFFFF"/>
          <w:w w:val="60"/>
          <w:sz w:val="13"/>
        </w:rPr>
        <w:t>1</w:t>
      </w:r>
      <w:r>
        <w:rPr>
          <w:color w:val="FFFFFF"/>
          <w:spacing w:val="-1"/>
          <w:w w:val="126"/>
          <w:sz w:val="13"/>
        </w:rPr>
        <w:t>9</w:t>
      </w:r>
      <w:r>
        <w:rPr>
          <w:color w:val="FFFFFF"/>
          <w:spacing w:val="-5"/>
          <w:w w:val="113"/>
          <w:sz w:val="13"/>
        </w:rPr>
        <w:t>7</w:t>
      </w:r>
      <w:r>
        <w:rPr>
          <w:color w:val="FFFFFF"/>
          <w:w w:val="113"/>
          <w:sz w:val="13"/>
        </w:rPr>
        <w:t>3</w:t>
      </w:r>
      <w:r>
        <w:rPr>
          <w:color w:val="FFFFFF"/>
          <w:sz w:val="13"/>
        </w:rPr>
        <w:tab/>
      </w:r>
      <w:r>
        <w:rPr>
          <w:color w:val="FFFFFF"/>
          <w:w w:val="60"/>
          <w:sz w:val="13"/>
        </w:rPr>
        <w:t>1</w:t>
      </w:r>
      <w:r>
        <w:rPr>
          <w:color w:val="FFFFFF"/>
          <w:spacing w:val="-1"/>
          <w:w w:val="126"/>
          <w:sz w:val="13"/>
        </w:rPr>
        <w:t>9</w:t>
      </w:r>
      <w:r>
        <w:rPr>
          <w:color w:val="FFFFFF"/>
          <w:spacing w:val="-9"/>
          <w:w w:val="120"/>
          <w:sz w:val="13"/>
        </w:rPr>
        <w:t>7</w:t>
      </w:r>
      <w:r>
        <w:rPr>
          <w:color w:val="FFFFFF"/>
          <w:w w:val="120"/>
          <w:sz w:val="13"/>
        </w:rPr>
        <w:t>8</w:t>
      </w:r>
      <w:r>
        <w:rPr>
          <w:color w:val="FFFFFF"/>
          <w:sz w:val="13"/>
        </w:rPr>
        <w:tab/>
      </w:r>
      <w:r>
        <w:rPr>
          <w:color w:val="FFFFFF"/>
          <w:w w:val="60"/>
          <w:sz w:val="13"/>
        </w:rPr>
        <w:t>1</w:t>
      </w:r>
      <w:r>
        <w:rPr>
          <w:color w:val="FFFFFF"/>
          <w:spacing w:val="-2"/>
          <w:w w:val="128"/>
          <w:sz w:val="13"/>
        </w:rPr>
        <w:t>9</w:t>
      </w:r>
      <w:r>
        <w:rPr>
          <w:color w:val="FFFFFF"/>
          <w:spacing w:val="-1"/>
          <w:w w:val="128"/>
          <w:sz w:val="13"/>
        </w:rPr>
        <w:t>8</w:t>
      </w:r>
      <w:r>
        <w:rPr>
          <w:color w:val="FFFFFF"/>
          <w:w w:val="114"/>
          <w:sz w:val="13"/>
        </w:rPr>
        <w:t>3</w:t>
      </w:r>
      <w:r>
        <w:rPr>
          <w:color w:val="FFFFFF"/>
          <w:sz w:val="13"/>
        </w:rPr>
        <w:tab/>
      </w:r>
      <w:r>
        <w:rPr>
          <w:color w:val="FFFFFF"/>
          <w:w w:val="93"/>
          <w:sz w:val="13"/>
        </w:rPr>
        <w:t>1</w:t>
      </w:r>
      <w:r>
        <w:rPr>
          <w:color w:val="FFFFFF"/>
          <w:spacing w:val="-2"/>
          <w:w w:val="93"/>
          <w:sz w:val="13"/>
        </w:rPr>
        <w:t>9</w:t>
      </w:r>
      <w:r>
        <w:rPr>
          <w:color w:val="FFFFFF"/>
          <w:w w:val="129"/>
          <w:sz w:val="13"/>
        </w:rPr>
        <w:t>88</w:t>
      </w:r>
      <w:r>
        <w:rPr>
          <w:color w:val="FFFFFF"/>
          <w:sz w:val="13"/>
        </w:rPr>
        <w:tab/>
      </w:r>
      <w:r>
        <w:rPr>
          <w:color w:val="FFFFFF"/>
          <w:w w:val="104"/>
          <w:sz w:val="13"/>
        </w:rPr>
        <w:t>19</w:t>
      </w:r>
      <w:r>
        <w:rPr>
          <w:color w:val="FFFFFF"/>
          <w:spacing w:val="-3"/>
          <w:w w:val="104"/>
          <w:sz w:val="13"/>
        </w:rPr>
        <w:t>9</w:t>
      </w:r>
      <w:r>
        <w:rPr>
          <w:color w:val="FFFFFF"/>
          <w:w w:val="114"/>
          <w:sz w:val="13"/>
        </w:rPr>
        <w:t>3</w:t>
      </w:r>
      <w:r>
        <w:rPr>
          <w:color w:val="FFFFFF"/>
          <w:sz w:val="13"/>
        </w:rPr>
        <w:tab/>
      </w:r>
      <w:r>
        <w:rPr>
          <w:color w:val="FFFFFF"/>
          <w:w w:val="104"/>
          <w:sz w:val="13"/>
        </w:rPr>
        <w:t>19</w:t>
      </w:r>
      <w:r>
        <w:rPr>
          <w:color w:val="FFFFFF"/>
          <w:spacing w:val="-2"/>
          <w:w w:val="104"/>
          <w:sz w:val="13"/>
        </w:rPr>
        <w:t>9</w:t>
      </w:r>
      <w:r>
        <w:rPr>
          <w:color w:val="FFFFFF"/>
          <w:w w:val="129"/>
          <w:sz w:val="13"/>
        </w:rPr>
        <w:t>8</w:t>
      </w:r>
      <w:r>
        <w:rPr>
          <w:color w:val="FFFFFF"/>
          <w:sz w:val="13"/>
        </w:rPr>
        <w:tab/>
      </w:r>
      <w:r>
        <w:rPr>
          <w:color w:val="FFFFFF"/>
          <w:spacing w:val="-3"/>
          <w:w w:val="125"/>
          <w:sz w:val="13"/>
        </w:rPr>
        <w:t>2</w:t>
      </w:r>
      <w:r>
        <w:rPr>
          <w:color w:val="FFFFFF"/>
          <w:w w:val="125"/>
          <w:sz w:val="13"/>
        </w:rPr>
        <w:t>0</w:t>
      </w:r>
      <w:r>
        <w:rPr>
          <w:color w:val="FFFFFF"/>
          <w:spacing w:val="-2"/>
          <w:w w:val="134"/>
          <w:sz w:val="13"/>
        </w:rPr>
        <w:t>0</w:t>
      </w:r>
      <w:r>
        <w:rPr>
          <w:color w:val="FFFFFF"/>
          <w:w w:val="114"/>
          <w:sz w:val="13"/>
        </w:rPr>
        <w:t>3</w:t>
      </w:r>
      <w:r>
        <w:rPr>
          <w:color w:val="FFFFFF"/>
          <w:sz w:val="13"/>
        </w:rPr>
        <w:tab/>
      </w:r>
      <w:r>
        <w:rPr>
          <w:color w:val="FFFFFF"/>
          <w:spacing w:val="-3"/>
          <w:w w:val="116"/>
          <w:sz w:val="13"/>
        </w:rPr>
        <w:t>2</w:t>
      </w:r>
      <w:r>
        <w:rPr>
          <w:color w:val="FFFFFF"/>
          <w:w w:val="132"/>
          <w:sz w:val="13"/>
        </w:rPr>
        <w:t>008</w:t>
      </w:r>
      <w:r>
        <w:rPr>
          <w:color w:val="FFFFFF"/>
          <w:sz w:val="13"/>
        </w:rPr>
        <w:tab/>
      </w:r>
      <w:r>
        <w:rPr>
          <w:color w:val="FFFFFF"/>
          <w:spacing w:val="-3"/>
          <w:w w:val="116"/>
          <w:sz w:val="13"/>
        </w:rPr>
        <w:t>2</w:t>
      </w:r>
      <w:r>
        <w:rPr>
          <w:color w:val="FFFFFF"/>
          <w:w w:val="103"/>
          <w:sz w:val="13"/>
        </w:rPr>
        <w:t>013</w:t>
      </w:r>
      <w:r>
        <w:rPr>
          <w:color w:val="FFFFFF"/>
          <w:sz w:val="13"/>
        </w:rPr>
        <w:tab/>
      </w:r>
      <w:r>
        <w:rPr>
          <w:color w:val="FFFFFF"/>
          <w:spacing w:val="-3"/>
          <w:w w:val="116"/>
          <w:sz w:val="13"/>
        </w:rPr>
        <w:t>2</w:t>
      </w:r>
      <w:r>
        <w:rPr>
          <w:color w:val="FFFFFF"/>
          <w:w w:val="108"/>
          <w:sz w:val="13"/>
        </w:rPr>
        <w:t>018</w:t>
      </w:r>
    </w:p>
    <w:p>
      <w:pPr>
        <w:pStyle w:val="BodyText"/>
        <w:spacing w:before="6"/>
        <w:rPr>
          <w:sz w:val="16"/>
        </w:rPr>
      </w:pPr>
    </w:p>
    <w:p>
      <w:pPr>
        <w:pStyle w:val="BodyText"/>
        <w:ind w:left="2128"/>
        <w:rPr>
          <w:rFonts w:ascii="Arial Narrow"/>
        </w:rPr>
      </w:pPr>
      <w:r>
        <w:rPr>
          <w:rFonts w:ascii="Arial Narrow"/>
          <w:color w:val="FFFFFF"/>
        </w:rPr>
        <w:t>Source: Haver, as of 30 Oct 2018.</w:t>
      </w:r>
    </w:p>
    <w:p>
      <w:pPr>
        <w:spacing w:after="0"/>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Heading3"/>
        <w:spacing w:line="252" w:lineRule="auto" w:before="242"/>
        <w:ind w:right="5655"/>
      </w:pPr>
      <w:r>
        <w:rPr>
          <w:spacing w:val="-3"/>
          <w:w w:val="110"/>
        </w:rPr>
        <w:t>The </w:t>
      </w:r>
      <w:r>
        <w:rPr>
          <w:spacing w:val="-4"/>
          <w:w w:val="110"/>
        </w:rPr>
        <w:t>expected </w:t>
      </w:r>
      <w:r>
        <w:rPr>
          <w:w w:val="110"/>
        </w:rPr>
        <w:t>and </w:t>
      </w:r>
      <w:r>
        <w:rPr>
          <w:spacing w:val="-3"/>
          <w:w w:val="110"/>
        </w:rPr>
        <w:t>unexpected </w:t>
      </w:r>
      <w:r>
        <w:rPr>
          <w:spacing w:val="-9"/>
          <w:w w:val="110"/>
        </w:rPr>
        <w:t>events </w:t>
      </w:r>
      <w:r>
        <w:rPr>
          <w:spacing w:val="-5"/>
          <w:w w:val="110"/>
        </w:rPr>
        <w:t>of</w:t>
      </w:r>
      <w:r>
        <w:rPr>
          <w:spacing w:val="-3"/>
          <w:w w:val="110"/>
        </w:rPr>
        <w:t> 2018</w:t>
      </w:r>
    </w:p>
    <w:p>
      <w:pPr>
        <w:pStyle w:val="BodyText"/>
        <w:spacing w:before="2"/>
        <w:rPr>
          <w:sz w:val="24"/>
        </w:rPr>
      </w:pPr>
    </w:p>
    <w:p>
      <w:pPr>
        <w:spacing w:before="102"/>
        <w:ind w:left="1440"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1"/>
        </w:rPr>
      </w:pPr>
    </w:p>
    <w:p>
      <w:pPr>
        <w:spacing w:line="261" w:lineRule="auto" w:before="0"/>
        <w:ind w:left="1987" w:right="3580" w:firstLine="0"/>
        <w:jc w:val="left"/>
        <w:rPr>
          <w:sz w:val="24"/>
        </w:rPr>
      </w:pPr>
      <w:r>
        <w:rPr>
          <w:color w:val="5EBBEA"/>
          <w:w w:val="120"/>
          <w:sz w:val="24"/>
        </w:rPr>
        <w:t>T</w:t>
      </w:r>
      <w:r>
        <w:rPr>
          <w:color w:val="5EBBEA"/>
          <w:w w:val="107"/>
          <w:sz w:val="24"/>
        </w:rPr>
        <w:t>h</w:t>
      </w:r>
      <w:r>
        <w:rPr>
          <w:color w:val="5EBBEA"/>
          <w:w w:val="108"/>
          <w:sz w:val="24"/>
        </w:rPr>
        <w:t>e</w:t>
      </w:r>
      <w:r>
        <w:rPr>
          <w:color w:val="5EBBEA"/>
          <w:sz w:val="24"/>
        </w:rPr>
        <w:t> </w:t>
      </w:r>
      <w:r>
        <w:rPr>
          <w:color w:val="5EBBEA"/>
          <w:w w:val="111"/>
          <w:sz w:val="24"/>
        </w:rPr>
        <w:t>t</w:t>
      </w:r>
      <w:r>
        <w:rPr>
          <w:color w:val="5EBBEA"/>
          <w:w w:val="116"/>
          <w:sz w:val="24"/>
        </w:rPr>
        <w:t>r</w:t>
      </w:r>
      <w:r>
        <w:rPr>
          <w:color w:val="5EBBEA"/>
          <w:w w:val="109"/>
          <w:sz w:val="24"/>
        </w:rPr>
        <w:t>ad</w:t>
      </w:r>
      <w:r>
        <w:rPr>
          <w:color w:val="5EBBEA"/>
          <w:w w:val="108"/>
          <w:sz w:val="24"/>
        </w:rPr>
        <w:t>e</w:t>
      </w:r>
      <w:r>
        <w:rPr>
          <w:color w:val="5EBBEA"/>
          <w:sz w:val="24"/>
        </w:rPr>
        <w:t> </w:t>
      </w:r>
      <w:r>
        <w:rPr>
          <w:color w:val="5EBBEA"/>
          <w:w w:val="102"/>
          <w:sz w:val="24"/>
        </w:rPr>
        <w:t>w</w:t>
      </w:r>
      <w:r>
        <w:rPr>
          <w:color w:val="5EBBEA"/>
          <w:w w:val="112"/>
          <w:sz w:val="24"/>
        </w:rPr>
        <w:t>a</w:t>
      </w:r>
      <w:r>
        <w:rPr>
          <w:color w:val="5EBBEA"/>
          <w:w w:val="116"/>
          <w:sz w:val="24"/>
        </w:rPr>
        <w:t>r</w:t>
      </w:r>
      <w:r>
        <w:rPr>
          <w:color w:val="5EBBEA"/>
          <w:sz w:val="24"/>
        </w:rPr>
        <w:t> </w:t>
      </w:r>
      <w:r>
        <w:rPr>
          <w:color w:val="5EBBEA"/>
          <w:w w:val="117"/>
          <w:sz w:val="24"/>
        </w:rPr>
        <w:t>c</w:t>
      </w:r>
      <w:r>
        <w:rPr>
          <w:color w:val="5EBBEA"/>
          <w:w w:val="112"/>
          <w:sz w:val="24"/>
        </w:rPr>
        <w:t>a</w:t>
      </w:r>
      <w:r>
        <w:rPr>
          <w:color w:val="5EBBEA"/>
          <w:w w:val="107"/>
          <w:sz w:val="24"/>
        </w:rPr>
        <w:t>me</w:t>
      </w:r>
      <w:r>
        <w:rPr>
          <w:color w:val="5EBBEA"/>
          <w:sz w:val="24"/>
        </w:rPr>
        <w:t> </w:t>
      </w:r>
      <w:r>
        <w:rPr>
          <w:color w:val="5EBBEA"/>
          <w:w w:val="112"/>
          <w:sz w:val="24"/>
        </w:rPr>
        <w:t>a</w:t>
      </w:r>
      <w:r>
        <w:rPr>
          <w:color w:val="5EBBEA"/>
          <w:w w:val="119"/>
          <w:sz w:val="24"/>
        </w:rPr>
        <w:t>s</w:t>
      </w:r>
      <w:r>
        <w:rPr>
          <w:color w:val="5EBBEA"/>
          <w:sz w:val="24"/>
        </w:rPr>
        <w:t> </w:t>
      </w:r>
      <w:r>
        <w:rPr>
          <w:color w:val="5EBBEA"/>
          <w:w w:val="112"/>
          <w:sz w:val="24"/>
        </w:rPr>
        <w:t>a</w:t>
      </w:r>
      <w:r>
        <w:rPr>
          <w:color w:val="5EBBEA"/>
          <w:sz w:val="24"/>
        </w:rPr>
        <w:t> </w:t>
      </w:r>
      <w:r>
        <w:rPr>
          <w:color w:val="5EBBEA"/>
          <w:w w:val="119"/>
          <w:sz w:val="24"/>
        </w:rPr>
        <w:t>s</w:t>
      </w:r>
      <w:r>
        <w:rPr>
          <w:color w:val="5EBBEA"/>
          <w:w w:val="107"/>
          <w:sz w:val="24"/>
        </w:rPr>
        <w:t>h</w:t>
      </w:r>
      <w:r>
        <w:rPr>
          <w:color w:val="5EBBEA"/>
          <w:w w:val="111"/>
          <w:sz w:val="24"/>
        </w:rPr>
        <w:t>oc</w:t>
      </w:r>
      <w:r>
        <w:rPr>
          <w:color w:val="5EBBEA"/>
          <w:w w:val="111"/>
          <w:sz w:val="24"/>
        </w:rPr>
        <w:t>k</w:t>
      </w:r>
      <w:r>
        <w:rPr>
          <w:color w:val="5EBBEA"/>
          <w:sz w:val="24"/>
        </w:rPr>
        <w:t> </w:t>
      </w:r>
      <w:r>
        <w:rPr>
          <w:color w:val="5EBBEA"/>
          <w:w w:val="111"/>
          <w:sz w:val="24"/>
        </w:rPr>
        <w:t>t</w:t>
      </w:r>
      <w:r>
        <w:rPr>
          <w:color w:val="5EBBEA"/>
          <w:w w:val="107"/>
          <w:sz w:val="24"/>
        </w:rPr>
        <w:t>o</w:t>
      </w:r>
      <w:r>
        <w:rPr>
          <w:color w:val="5EBBEA"/>
          <w:sz w:val="24"/>
        </w:rPr>
        <w:t> </w:t>
      </w:r>
      <w:r>
        <w:rPr>
          <w:color w:val="5EBBEA"/>
          <w:w w:val="106"/>
          <w:sz w:val="24"/>
        </w:rPr>
        <w:t>m</w:t>
      </w:r>
      <w:r>
        <w:rPr>
          <w:color w:val="5EBBEA"/>
          <w:w w:val="112"/>
          <w:sz w:val="24"/>
        </w:rPr>
        <w:t>a</w:t>
      </w:r>
      <w:r>
        <w:rPr>
          <w:color w:val="5EBBEA"/>
          <w:w w:val="116"/>
          <w:sz w:val="24"/>
        </w:rPr>
        <w:t>r</w:t>
      </w:r>
      <w:r>
        <w:rPr>
          <w:color w:val="5EBBEA"/>
          <w:w w:val="111"/>
          <w:sz w:val="24"/>
        </w:rPr>
        <w:t>k</w:t>
      </w:r>
      <w:r>
        <w:rPr>
          <w:color w:val="5EBBEA"/>
          <w:w w:val="108"/>
          <w:sz w:val="24"/>
        </w:rPr>
        <w:t>e</w:t>
      </w:r>
      <w:r>
        <w:rPr>
          <w:color w:val="5EBBEA"/>
          <w:w w:val="111"/>
          <w:sz w:val="24"/>
        </w:rPr>
        <w:t>t</w:t>
      </w:r>
      <w:r>
        <w:rPr>
          <w:color w:val="5EBBEA"/>
          <w:w w:val="119"/>
          <w:sz w:val="24"/>
        </w:rPr>
        <w:t>s</w:t>
      </w:r>
      <w:r>
        <w:rPr>
          <w:color w:val="5EBBEA"/>
          <w:sz w:val="24"/>
        </w:rPr>
        <w:t> </w:t>
      </w:r>
      <w:r>
        <w:rPr>
          <w:color w:val="5EBBEA"/>
          <w:w w:val="109"/>
          <w:sz w:val="24"/>
        </w:rPr>
        <w:t>i</w:t>
      </w:r>
      <w:r>
        <w:rPr>
          <w:color w:val="5EBBEA"/>
          <w:w w:val="107"/>
          <w:sz w:val="24"/>
        </w:rPr>
        <w:t>n</w:t>
      </w:r>
      <w:r>
        <w:rPr>
          <w:color w:val="5EBBEA"/>
          <w:sz w:val="24"/>
        </w:rPr>
        <w:t> </w:t>
      </w:r>
      <w:r>
        <w:rPr>
          <w:color w:val="5EBBEA"/>
          <w:w w:val="112"/>
          <w:sz w:val="24"/>
        </w:rPr>
        <w:t>2</w:t>
      </w:r>
      <w:r>
        <w:rPr>
          <w:color w:val="5EBBEA"/>
          <w:w w:val="126"/>
          <w:sz w:val="24"/>
        </w:rPr>
        <w:t>0</w:t>
      </w:r>
      <w:r>
        <w:rPr>
          <w:color w:val="5EBBEA"/>
          <w:w w:val="61"/>
          <w:sz w:val="24"/>
        </w:rPr>
        <w:t>1</w:t>
      </w:r>
      <w:r>
        <w:rPr>
          <w:color w:val="5EBBEA"/>
          <w:w w:val="125"/>
          <w:sz w:val="24"/>
        </w:rPr>
        <w:t>8</w:t>
      </w:r>
      <w:r>
        <w:rPr>
          <w:color w:val="5EBBEA"/>
          <w:w w:val="96"/>
          <w:sz w:val="24"/>
        </w:rPr>
        <w:t>,</w:t>
      </w:r>
      <w:r>
        <w:rPr>
          <w:color w:val="5EBBEA"/>
          <w:sz w:val="24"/>
        </w:rPr>
        <w:t> </w:t>
      </w:r>
      <w:r>
        <w:rPr>
          <w:color w:val="5EBBEA"/>
          <w:w w:val="112"/>
          <w:sz w:val="24"/>
        </w:rPr>
        <w:t>a</w:t>
      </w:r>
      <w:r>
        <w:rPr>
          <w:color w:val="5EBBEA"/>
          <w:w w:val="109"/>
          <w:sz w:val="24"/>
        </w:rPr>
        <w:t>l</w:t>
      </w:r>
      <w:r>
        <w:rPr>
          <w:color w:val="5EBBEA"/>
          <w:w w:val="107"/>
          <w:sz w:val="24"/>
        </w:rPr>
        <w:t>o</w:t>
      </w:r>
      <w:r>
        <w:rPr>
          <w:color w:val="5EBBEA"/>
          <w:w w:val="113"/>
          <w:sz w:val="24"/>
        </w:rPr>
        <w:t>ng</w:t>
      </w:r>
      <w:r>
        <w:rPr>
          <w:color w:val="5EBBEA"/>
          <w:w w:val="119"/>
          <w:sz w:val="24"/>
        </w:rPr>
        <w:t>s</w:t>
      </w:r>
      <w:r>
        <w:rPr>
          <w:color w:val="5EBBEA"/>
          <w:w w:val="109"/>
          <w:sz w:val="24"/>
        </w:rPr>
        <w:t>i</w:t>
      </w:r>
      <w:r>
        <w:rPr>
          <w:color w:val="5EBBEA"/>
          <w:w w:val="106"/>
          <w:sz w:val="24"/>
        </w:rPr>
        <w:t>d</w:t>
      </w:r>
      <w:r>
        <w:rPr>
          <w:color w:val="5EBBEA"/>
          <w:w w:val="108"/>
          <w:sz w:val="24"/>
        </w:rPr>
        <w:t>e </w:t>
      </w:r>
      <w:r>
        <w:rPr>
          <w:color w:val="5EBBEA"/>
          <w:w w:val="110"/>
          <w:sz w:val="24"/>
        </w:rPr>
        <w:t>the strong growth and monetary tightening that we expected. We consider the implications for investors looking ahead.</w:t>
      </w:r>
    </w:p>
    <w:p>
      <w:pPr>
        <w:spacing w:after="0" w:line="261" w:lineRule="auto"/>
        <w:jc w:val="left"/>
        <w:rPr>
          <w:sz w:val="24"/>
        </w:rPr>
        <w:sectPr>
          <w:pgSz w:w="12240" w:h="15840"/>
          <w:pgMar w:header="0" w:footer="0" w:top="500" w:bottom="280" w:left="0" w:right="0"/>
        </w:sectPr>
      </w:pPr>
    </w:p>
    <w:p>
      <w:pPr>
        <w:pStyle w:val="BodyText"/>
        <w:spacing w:before="7"/>
        <w:rPr>
          <w:sz w:val="15"/>
        </w:rPr>
      </w:pPr>
    </w:p>
    <w:p>
      <w:pPr>
        <w:spacing w:before="0"/>
        <w:ind w:left="591" w:right="0" w:firstLine="0"/>
        <w:jc w:val="left"/>
        <w:rPr>
          <w:sz w:val="16"/>
        </w:rPr>
      </w:pPr>
      <w:r>
        <w:rPr/>
        <w:pict>
          <v:line style="position:absolute;mso-position-horizontal-relative:page;mso-position-vertical-relative:paragraph;z-index:1592;mso-wrap-distance-left:0;mso-wrap-distance-right:0" from="31.6063pt,11.503776pt" to="37.0393pt,11.503776pt" stroked="true" strokeweight=".75pt" strokecolor="#59bceb">
            <v:stroke dashstyle="solid"/>
            <w10:wrap type="topAndBottom"/>
          </v:line>
        </w:pict>
      </w:r>
      <w:r>
        <w:rPr>
          <w:color w:val="59BCEB"/>
          <w:w w:val="120"/>
          <w:sz w:val="16"/>
        </w:rPr>
        <w:t>20</w:t>
      </w:r>
    </w:p>
    <w:p>
      <w:pPr>
        <w:pStyle w:val="BodyText"/>
        <w:spacing w:line="247" w:lineRule="auto" w:before="120"/>
        <w:ind w:left="2817" w:right="76"/>
      </w:pPr>
      <w:r>
        <w:rPr>
          <w:w w:val="110"/>
        </w:rPr>
        <w:t>In 2018, financial market returns were shaped by three major influences. We had expected two of them, but underestimated the likelihood and impact of the third.</w:t>
      </w:r>
    </w:p>
    <w:p>
      <w:pPr>
        <w:pStyle w:val="BodyText"/>
        <w:rPr>
          <w:sz w:val="20"/>
        </w:rPr>
      </w:pPr>
    </w:p>
    <w:p>
      <w:pPr>
        <w:pStyle w:val="BodyText"/>
        <w:spacing w:line="247" w:lineRule="auto"/>
        <w:ind w:left="2817" w:right="222"/>
      </w:pPr>
      <w:r>
        <w:rPr>
          <w:w w:val="110"/>
        </w:rPr>
        <w:t>First, we expected strong economic and corporate profit growth. </w:t>
      </w:r>
      <w:r>
        <w:rPr>
          <w:spacing w:val="-4"/>
          <w:w w:val="110"/>
        </w:rPr>
        <w:t>Full </w:t>
      </w:r>
      <w:r>
        <w:rPr>
          <w:w w:val="110"/>
        </w:rPr>
        <w:t>year </w:t>
      </w:r>
      <w:r>
        <w:rPr>
          <w:spacing w:val="-4"/>
          <w:w w:val="110"/>
        </w:rPr>
        <w:t>average </w:t>
      </w:r>
      <w:r>
        <w:rPr>
          <w:w w:val="110"/>
        </w:rPr>
        <w:t>US GDP growth is estimated at around 3% for 2018, with global growth of about 3.3%.</w:t>
      </w:r>
      <w:r>
        <w:rPr>
          <w:spacing w:val="11"/>
          <w:w w:val="110"/>
        </w:rPr>
        <w:t> </w:t>
      </w:r>
      <w:r>
        <w:rPr>
          <w:w w:val="110"/>
        </w:rPr>
        <w:t>US</w:t>
      </w:r>
      <w:r>
        <w:rPr>
          <w:spacing w:val="12"/>
          <w:w w:val="110"/>
        </w:rPr>
        <w:t> </w:t>
      </w:r>
      <w:r>
        <w:rPr>
          <w:w w:val="110"/>
        </w:rPr>
        <w:t>earnings</w:t>
      </w:r>
      <w:r>
        <w:rPr>
          <w:spacing w:val="12"/>
          <w:w w:val="110"/>
        </w:rPr>
        <w:t> </w:t>
      </w:r>
      <w:r>
        <w:rPr>
          <w:w w:val="110"/>
        </w:rPr>
        <w:t>per</w:t>
      </w:r>
      <w:r>
        <w:rPr>
          <w:spacing w:val="12"/>
          <w:w w:val="110"/>
        </w:rPr>
        <w:t> </w:t>
      </w:r>
      <w:r>
        <w:rPr>
          <w:w w:val="110"/>
        </w:rPr>
        <w:t>share</w:t>
      </w:r>
      <w:r>
        <w:rPr>
          <w:spacing w:val="12"/>
          <w:w w:val="110"/>
        </w:rPr>
        <w:t> </w:t>
      </w:r>
      <w:r>
        <w:rPr>
          <w:w w:val="110"/>
        </w:rPr>
        <w:t>(EPS)</w:t>
      </w:r>
      <w:r>
        <w:rPr>
          <w:spacing w:val="12"/>
          <w:w w:val="110"/>
        </w:rPr>
        <w:t> </w:t>
      </w:r>
      <w:r>
        <w:rPr>
          <w:w w:val="110"/>
        </w:rPr>
        <w:t>are</w:t>
      </w:r>
      <w:r>
        <w:rPr>
          <w:spacing w:val="12"/>
          <w:w w:val="110"/>
        </w:rPr>
        <w:t> </w:t>
      </w:r>
      <w:r>
        <w:rPr>
          <w:w w:val="110"/>
        </w:rPr>
        <w:t>on</w:t>
      </w:r>
    </w:p>
    <w:p>
      <w:pPr>
        <w:pStyle w:val="BodyText"/>
        <w:spacing w:line="247" w:lineRule="auto" w:before="6"/>
        <w:ind w:left="2817" w:right="-15"/>
      </w:pPr>
      <w:r>
        <w:rPr>
          <w:w w:val="110"/>
        </w:rPr>
        <w:t>track for a gain of roughly 23%, and global </w:t>
      </w:r>
      <w:r>
        <w:rPr>
          <w:w w:val="119"/>
        </w:rPr>
        <w:t>EP</w:t>
      </w:r>
      <w:r>
        <w:rPr>
          <w:w w:val="128"/>
        </w:rPr>
        <w:t>S</w:t>
      </w:r>
      <w:r>
        <w:rPr/>
        <w:t> </w:t>
      </w:r>
      <w:r>
        <w:rPr>
          <w:w w:val="116"/>
        </w:rPr>
        <w:t>f</w:t>
      </w:r>
      <w:r>
        <w:rPr>
          <w:w w:val="111"/>
        </w:rPr>
        <w:t>or</w:t>
      </w:r>
      <w:r>
        <w:rPr/>
        <w:t> </w:t>
      </w:r>
      <w:r>
        <w:rPr>
          <w:w w:val="119"/>
        </w:rPr>
        <w:t>s</w:t>
      </w:r>
      <w:r>
        <w:rPr>
          <w:w w:val="107"/>
        </w:rPr>
        <w:t>ome</w:t>
      </w:r>
      <w:r>
        <w:rPr/>
        <w:t> </w:t>
      </w:r>
      <w:r>
        <w:rPr>
          <w:w w:val="85"/>
        </w:rPr>
        <w:t>17</w:t>
      </w:r>
      <w:r>
        <w:rPr>
          <w:w w:val="124"/>
        </w:rPr>
        <w:t>%.</w:t>
      </w:r>
      <w:r>
        <w:rPr>
          <w:w w:val="61"/>
          <w:position w:val="6"/>
          <w:sz w:val="11"/>
        </w:rPr>
        <w:t>1</w:t>
      </w:r>
      <w:r>
        <w:rPr>
          <w:position w:val="6"/>
          <w:sz w:val="11"/>
        </w:rPr>
        <w:t>  </w:t>
      </w:r>
      <w:r>
        <w:rPr>
          <w:w w:val="96"/>
        </w:rPr>
        <w:t>W</w:t>
      </w:r>
      <w:r>
        <w:rPr>
          <w:w w:val="108"/>
        </w:rPr>
        <w:t>e</w:t>
      </w:r>
      <w:r>
        <w:rPr/>
        <w:t> </w:t>
      </w:r>
      <w:r>
        <w:rPr>
          <w:w w:val="108"/>
        </w:rPr>
        <w:t>e</w:t>
      </w:r>
      <w:r>
        <w:rPr>
          <w:w w:val="119"/>
        </w:rPr>
        <w:t>s</w:t>
      </w:r>
      <w:r>
        <w:rPr>
          <w:w w:val="109"/>
        </w:rPr>
        <w:t>timat</w:t>
      </w:r>
      <w:r>
        <w:rPr>
          <w:w w:val="108"/>
        </w:rPr>
        <w:t>e</w:t>
      </w:r>
      <w:r>
        <w:rPr/>
        <w:t> </w:t>
      </w:r>
      <w:r>
        <w:rPr>
          <w:w w:val="116"/>
        </w:rPr>
        <w:t>r</w:t>
      </w:r>
      <w:r>
        <w:rPr>
          <w:w w:val="111"/>
        </w:rPr>
        <w:t>oughly</w:t>
      </w:r>
      <w:r>
        <w:rPr/>
        <w:t> </w:t>
      </w:r>
      <w:r>
        <w:rPr>
          <w:w w:val="125"/>
        </w:rPr>
        <w:t>8 </w:t>
      </w:r>
      <w:r>
        <w:rPr>
          <w:w w:val="110"/>
        </w:rPr>
        <w:t>percentage points of the 2018 US profit gain derives from a one-time cut in corporate tax rates. Still, the overall robustness of profits, particularly for the US, has been better than we expected.</w:t>
      </w:r>
    </w:p>
    <w:p>
      <w:pPr>
        <w:pStyle w:val="BodyText"/>
        <w:spacing w:before="3"/>
        <w:rPr>
          <w:sz w:val="20"/>
        </w:rPr>
      </w:pPr>
    </w:p>
    <w:p>
      <w:pPr>
        <w:pStyle w:val="BodyText"/>
        <w:spacing w:line="247" w:lineRule="auto"/>
        <w:ind w:left="2817" w:right="-4"/>
      </w:pPr>
      <w:r>
        <w:rPr>
          <w:w w:val="110"/>
        </w:rPr>
        <w:t>Second, we anticipated the US Federal Reserve’s reduction in its asset holdings and higher borrowing by the US Treasury would syphon flows away from other asset classes.</w:t>
      </w:r>
    </w:p>
    <w:p>
      <w:pPr>
        <w:pStyle w:val="BodyText"/>
        <w:rPr>
          <w:sz w:val="22"/>
        </w:rPr>
      </w:pPr>
      <w:r>
        <w:rPr/>
        <w:br w:type="column"/>
      </w:r>
      <w:r>
        <w:rPr>
          <w:sz w:val="22"/>
        </w:rPr>
      </w:r>
    </w:p>
    <w:p>
      <w:pPr>
        <w:pStyle w:val="BodyText"/>
        <w:spacing w:before="4"/>
        <w:rPr>
          <w:sz w:val="25"/>
        </w:rPr>
      </w:pPr>
    </w:p>
    <w:p>
      <w:pPr>
        <w:pStyle w:val="BodyText"/>
        <w:spacing w:line="247" w:lineRule="auto"/>
        <w:ind w:left="324" w:right="1724"/>
      </w:pPr>
      <w:r>
        <w:rPr>
          <w:w w:val="110"/>
        </w:rPr>
        <w:t>In turn, we thought this would mean more limited returns for most financial markets than in </w:t>
      </w:r>
      <w:r>
        <w:rPr>
          <w:spacing w:val="-6"/>
          <w:w w:val="110"/>
        </w:rPr>
        <w:t>2017. </w:t>
      </w:r>
      <w:r>
        <w:rPr>
          <w:w w:val="110"/>
        </w:rPr>
        <w:t>This too came to pass. Valuations in global equities and fixed income have fallen, but returns</w:t>
      </w:r>
      <w:r>
        <w:rPr>
          <w:spacing w:val="-12"/>
          <w:w w:val="110"/>
        </w:rPr>
        <w:t> </w:t>
      </w:r>
      <w:r>
        <w:rPr>
          <w:spacing w:val="-6"/>
          <w:w w:val="110"/>
        </w:rPr>
        <w:t>have</w:t>
      </w:r>
    </w:p>
    <w:p>
      <w:pPr>
        <w:pStyle w:val="BodyText"/>
        <w:spacing w:line="247" w:lineRule="auto" w:before="5"/>
        <w:ind w:left="324" w:right="1415"/>
        <w:rPr>
          <w:sz w:val="11"/>
        </w:rPr>
      </w:pPr>
      <w:r>
        <w:rPr>
          <w:w w:val="110"/>
        </w:rPr>
        <w:t>been positive overall. Returns over the past twelve months have been about 3.1% for US equities and -7.9% for non-US equities, as of 23 November 2018. For a global benchmark of equities and fixed income together, the return in US dollar terms has been about 0.1%.</w:t>
      </w:r>
      <w:r>
        <w:rPr>
          <w:w w:val="110"/>
          <w:position w:val="6"/>
          <w:sz w:val="11"/>
        </w:rPr>
        <w:t>2</w:t>
      </w:r>
    </w:p>
    <w:p>
      <w:pPr>
        <w:pStyle w:val="BodyText"/>
        <w:spacing w:before="4"/>
        <w:rPr>
          <w:sz w:val="20"/>
        </w:rPr>
      </w:pPr>
    </w:p>
    <w:p>
      <w:pPr>
        <w:pStyle w:val="BodyText"/>
        <w:spacing w:line="247" w:lineRule="auto"/>
        <w:ind w:left="324" w:right="1349"/>
      </w:pPr>
      <w:r>
        <w:rPr>
          <w:w w:val="110"/>
        </w:rPr>
        <w:t>The Fed’s asset holdings have fallen by $230 billion in 2018 to date. At the same time, due to higher deficits from the tax cut, borrowing by the US Treasury has increased by $100 billion relative to 2017. Increased government borrowing from the private sector is one of many factors that drove US yields up in 2018, pressuring fixed income and equity returns worldwide.</w:t>
      </w:r>
    </w:p>
    <w:p>
      <w:pPr>
        <w:spacing w:after="0" w:line="247" w:lineRule="auto"/>
        <w:sectPr>
          <w:type w:val="continuous"/>
          <w:pgSz w:w="12240" w:h="15840"/>
          <w:pgMar w:top="840" w:bottom="280" w:left="0" w:right="0"/>
          <w:cols w:num="2" w:equalWidth="0">
            <w:col w:w="6587" w:space="40"/>
            <w:col w:w="5613"/>
          </w:cols>
        </w:sectPr>
      </w:pPr>
    </w:p>
    <w:p>
      <w:pPr>
        <w:pStyle w:val="BodyText"/>
        <w:rPr>
          <w:sz w:val="20"/>
        </w:rPr>
      </w:pPr>
      <w:r>
        <w:rPr/>
        <w:pict>
          <v:group style="position:absolute;margin-left:268.881989pt;margin-top:0pt;width:343.15pt;height:300.850pt;mso-position-horizontal-relative:page;mso-position-vertical-relative:page;z-index:-411400" coordorigin="5378,0" coordsize="6863,6017">
            <v:shape style="position:absolute;left:5572;top:0;width:6668;height:6000" type="#_x0000_t75" stroked="false">
              <v:imagedata r:id="rId70" o:title=""/>
            </v:shape>
            <v:rect style="position:absolute;left:5377;top:0;width:6863;height:6017" filled="true" fillcolor="#000000" stroked="false">
              <v:fill opacity="7863f" type="solid"/>
            </v:rect>
            <w10:wrap type="none"/>
          </v:group>
        </w:pict>
      </w:r>
    </w:p>
    <w:p>
      <w:pPr>
        <w:pStyle w:val="BodyText"/>
        <w:rPr>
          <w:sz w:val="20"/>
        </w:rPr>
      </w:pPr>
    </w:p>
    <w:p>
      <w:pPr>
        <w:pStyle w:val="ListParagraph"/>
        <w:numPr>
          <w:ilvl w:val="0"/>
          <w:numId w:val="2"/>
        </w:numPr>
        <w:tabs>
          <w:tab w:pos="1799" w:val="left" w:leader="none"/>
          <w:tab w:pos="1801" w:val="left" w:leader="none"/>
        </w:tabs>
        <w:spacing w:line="240" w:lineRule="auto" w:before="0" w:after="0"/>
        <w:ind w:left="1800" w:right="0" w:hanging="360"/>
        <w:jc w:val="left"/>
        <w:rPr>
          <w:sz w:val="19"/>
        </w:rPr>
      </w:pPr>
      <w:r>
        <w:rPr>
          <w:sz w:val="19"/>
        </w:rPr>
        <w:t>Consensus estimates via Bloomberg, as of 23 Nov</w:t>
      </w:r>
      <w:r>
        <w:rPr>
          <w:spacing w:val="-6"/>
          <w:sz w:val="19"/>
        </w:rPr>
        <w:t> </w:t>
      </w:r>
      <w:r>
        <w:rPr>
          <w:sz w:val="19"/>
        </w:rPr>
        <w:t>2018</w:t>
      </w:r>
    </w:p>
    <w:p>
      <w:pPr>
        <w:pStyle w:val="ListParagraph"/>
        <w:numPr>
          <w:ilvl w:val="0"/>
          <w:numId w:val="2"/>
        </w:numPr>
        <w:tabs>
          <w:tab w:pos="1799" w:val="left" w:leader="none"/>
          <w:tab w:pos="1801" w:val="left" w:leader="none"/>
        </w:tabs>
        <w:spacing w:line="240" w:lineRule="auto" w:before="22" w:after="0"/>
        <w:ind w:left="1800" w:right="0" w:hanging="360"/>
        <w:jc w:val="left"/>
        <w:rPr>
          <w:sz w:val="19"/>
        </w:rPr>
      </w:pPr>
      <w:r>
        <w:rPr>
          <w:sz w:val="19"/>
        </w:rPr>
        <w:t>Bloomberg, as of 23 Nov</w:t>
      </w:r>
      <w:r>
        <w:rPr>
          <w:spacing w:val="-4"/>
          <w:sz w:val="19"/>
        </w:rPr>
        <w:t> </w:t>
      </w:r>
      <w:r>
        <w:rPr>
          <w:sz w:val="19"/>
        </w:rPr>
        <w:t>2018</w:t>
      </w:r>
    </w:p>
    <w:p>
      <w:pPr>
        <w:spacing w:after="0" w:line="240" w:lineRule="auto"/>
        <w:jc w:val="left"/>
        <w:rPr>
          <w:sz w:val="19"/>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group style="position:absolute;margin-left:0pt;margin-top:-12.284961pt;width:80.75pt;height:300.850pt;mso-position-horizontal-relative:page;mso-position-vertical-relative:paragraph;z-index:3784" coordorigin="0,-246" coordsize="1615,6017">
            <v:shape style="position:absolute;left:0;top:-246;width:1441;height:6000" type="#_x0000_t75" stroked="false">
              <v:imagedata r:id="rId72" o:title=""/>
            </v:shape>
            <v:rect style="position:absolute;left:0;top:-246;width:1615;height:6017" filled="true" fillcolor="#000000" stroked="false">
              <v:fill opacity="7863f" type="solid"/>
            </v:rect>
            <w10:wrap type="none"/>
          </v:group>
        </w:pict>
      </w:r>
      <w:r>
        <w:rPr/>
        <w:pict>
          <v:line style="position:absolute;mso-position-horizontal-relative:page;mso-position-vertical-relative:paragraph;z-index:3832" from="375.131897pt,-12.284961pt" to="375.131897pt,11.715039pt" stroked="true" strokeweight=".5pt" strokecolor="#59bceb">
            <v:stroke dashstyle="solid"/>
            <w10:wrap type="none"/>
          </v:line>
        </w:pict>
      </w:r>
      <w:r>
        <w:rPr>
          <w:color w:val="59BCEB"/>
          <w:w w:val="110"/>
          <w:sz w:val="14"/>
        </w:rPr>
        <w:t>Overview</w:t>
      </w:r>
    </w:p>
    <w:p>
      <w:pPr>
        <w:pStyle w:val="BodyText"/>
        <w:rPr>
          <w:sz w:val="20"/>
        </w:rPr>
      </w:pPr>
    </w:p>
    <w:p>
      <w:pPr>
        <w:pStyle w:val="BodyText"/>
        <w:rPr>
          <w:sz w:val="20"/>
        </w:rPr>
      </w:pPr>
    </w:p>
    <w:p>
      <w:pPr>
        <w:pStyle w:val="BodyText"/>
        <w:spacing w:before="3"/>
        <w:rPr>
          <w:sz w:val="24"/>
        </w:rPr>
      </w:pPr>
    </w:p>
    <w:p>
      <w:pPr>
        <w:spacing w:after="0"/>
        <w:rPr>
          <w:sz w:val="24"/>
        </w:rPr>
        <w:sectPr>
          <w:headerReference w:type="default" r:id="rId71"/>
          <w:pgSz w:w="12240" w:h="15840"/>
          <w:pgMar w:header="0" w:footer="0" w:top="0" w:bottom="280" w:left="0" w:right="0"/>
        </w:sectPr>
      </w:pPr>
    </w:p>
    <w:p>
      <w:pPr>
        <w:pStyle w:val="BodyText"/>
        <w:spacing w:line="247" w:lineRule="auto" w:before="198"/>
        <w:ind w:left="2817"/>
      </w:pPr>
      <w:r>
        <w:rPr>
          <w:spacing w:val="-3"/>
          <w:w w:val="110"/>
        </w:rPr>
        <w:t>Thirdly, </w:t>
      </w:r>
      <w:r>
        <w:rPr>
          <w:w w:val="110"/>
        </w:rPr>
        <w:t>while we noted in </w:t>
      </w:r>
      <w:r>
        <w:rPr>
          <w:b/>
          <w:w w:val="110"/>
          <w:u w:val="single"/>
        </w:rPr>
        <w:t>Outlook  2018</w:t>
      </w:r>
      <w:r>
        <w:rPr>
          <w:b/>
          <w:w w:val="110"/>
        </w:rPr>
        <w:t> </w:t>
      </w:r>
      <w:r>
        <w:rPr>
          <w:w w:val="110"/>
        </w:rPr>
        <w:t>that disruptions to world trade represented the biggest risk to global growth, we did not expect the trade </w:t>
      </w:r>
      <w:r>
        <w:rPr>
          <w:spacing w:val="-3"/>
          <w:w w:val="110"/>
        </w:rPr>
        <w:t>war </w:t>
      </w:r>
      <w:r>
        <w:rPr>
          <w:w w:val="110"/>
        </w:rPr>
        <w:t>to unfold as it did – </w:t>
      </w:r>
      <w:r>
        <w:rPr>
          <w:b/>
          <w:w w:val="110"/>
        </w:rPr>
        <w:t>figure 1</w:t>
      </w:r>
      <w:r>
        <w:rPr>
          <w:w w:val="110"/>
        </w:rPr>
        <w:t>. The anticipated disruption of global trade – in combination with </w:t>
      </w:r>
      <w:r>
        <w:rPr>
          <w:spacing w:val="-6"/>
          <w:w w:val="110"/>
        </w:rPr>
        <w:t>Fed </w:t>
      </w:r>
      <w:r>
        <w:rPr>
          <w:w w:val="110"/>
        </w:rPr>
        <w:t>tightening and some idiosyncratic country issues – caused sharp divergence between US and non-US asset market performance during the </w:t>
      </w:r>
      <w:r>
        <w:rPr>
          <w:spacing w:val="-6"/>
          <w:w w:val="110"/>
        </w:rPr>
        <w:t>year. </w:t>
      </w:r>
      <w:r>
        <w:rPr>
          <w:w w:val="110"/>
        </w:rPr>
        <w:t>In some cases, this involved </w:t>
      </w:r>
      <w:r>
        <w:rPr>
          <w:spacing w:val="-3"/>
          <w:w w:val="110"/>
        </w:rPr>
        <w:t>already </w:t>
      </w:r>
      <w:r>
        <w:rPr>
          <w:w w:val="110"/>
        </w:rPr>
        <w:t>undervalued assets declining and already richly valued ones rising</w:t>
      </w:r>
      <w:r>
        <w:rPr>
          <w:spacing w:val="10"/>
          <w:w w:val="110"/>
        </w:rPr>
        <w:t> </w:t>
      </w:r>
      <w:r>
        <w:rPr>
          <w:spacing w:val="-3"/>
          <w:w w:val="110"/>
        </w:rPr>
        <w:t>further.</w:t>
      </w:r>
    </w:p>
    <w:p>
      <w:pPr>
        <w:pStyle w:val="BodyText"/>
        <w:rPr>
          <w:sz w:val="22"/>
        </w:rPr>
      </w:pPr>
    </w:p>
    <w:p>
      <w:pPr>
        <w:pStyle w:val="BodyText"/>
        <w:rPr>
          <w:sz w:val="22"/>
        </w:rPr>
      </w:pPr>
    </w:p>
    <w:p>
      <w:pPr>
        <w:pStyle w:val="BodyText"/>
        <w:spacing w:before="7"/>
        <w:rPr>
          <w:sz w:val="25"/>
        </w:rPr>
      </w:pPr>
    </w:p>
    <w:p>
      <w:pPr>
        <w:spacing w:line="295" w:lineRule="auto" w:before="0"/>
        <w:ind w:left="2628" w:right="434" w:firstLine="0"/>
        <w:jc w:val="center"/>
        <w:rPr>
          <w:sz w:val="32"/>
        </w:rPr>
      </w:pPr>
      <w:r>
        <w:rPr>
          <w:color w:val="007CC2"/>
          <w:w w:val="110"/>
          <w:sz w:val="32"/>
        </w:rPr>
        <w:t>We consider trade to be critical to the outlook for how corporate profits might perform</w:t>
      </w:r>
    </w:p>
    <w:p>
      <w:pPr>
        <w:spacing w:before="102"/>
        <w:ind w:left="281" w:right="0" w:firstLine="0"/>
        <w:jc w:val="left"/>
        <w:rPr>
          <w:sz w:val="24"/>
        </w:rPr>
      </w:pPr>
      <w:r>
        <w:rPr/>
        <w:br w:type="column"/>
      </w:r>
      <w:r>
        <w:rPr>
          <w:color w:val="047DC2"/>
          <w:w w:val="105"/>
          <w:sz w:val="24"/>
        </w:rPr>
        <w:t>New world disorder</w:t>
      </w:r>
    </w:p>
    <w:p>
      <w:pPr>
        <w:pStyle w:val="BodyText"/>
        <w:spacing w:before="2"/>
        <w:rPr>
          <w:sz w:val="23"/>
        </w:rPr>
      </w:pPr>
    </w:p>
    <w:p>
      <w:pPr>
        <w:pStyle w:val="BodyText"/>
        <w:spacing w:line="247" w:lineRule="auto"/>
        <w:ind w:left="281" w:right="1482"/>
      </w:pPr>
      <w:r>
        <w:rPr>
          <w:w w:val="110"/>
        </w:rPr>
        <w:t>Both tax cuts and trade protectionism were among Donald Trump’s presidential election campaign promises in 2016. However, trade protectionism got sidelined by US domestic political negotiations in 2017, before coming to the fore. The desire of all countries involved to strike quick trade deals with</w:t>
      </w:r>
    </w:p>
    <w:p>
      <w:pPr>
        <w:pStyle w:val="BodyText"/>
        <w:spacing w:line="247" w:lineRule="auto" w:before="7"/>
        <w:ind w:left="281" w:right="1482"/>
      </w:pPr>
      <w:r>
        <w:rPr>
          <w:w w:val="110"/>
        </w:rPr>
        <w:t>the US or risk worse actual or threatened tariffs is not easy to judge. Trade policy uncertainty was the single biggest reason why we reduced our overall non-US equities weightings in July 2018. Importantly, we consider trade to be critical to the outlook for how corporate profits might perform, including for US firms, whose vulnerability may be underappreciated by investors.</w:t>
      </w:r>
    </w:p>
    <w:p>
      <w:pPr>
        <w:spacing w:after="0" w:line="247" w:lineRule="auto"/>
        <w:sectPr>
          <w:type w:val="continuous"/>
          <w:pgSz w:w="12240" w:h="15840"/>
          <w:pgMar w:top="840" w:bottom="280" w:left="0" w:right="0"/>
          <w:cols w:num="2" w:equalWidth="0">
            <w:col w:w="6630" w:space="40"/>
            <w:col w:w="5570"/>
          </w:cols>
        </w:sectPr>
      </w:pPr>
    </w:p>
    <w:p>
      <w:pPr>
        <w:pStyle w:val="BodyText"/>
        <w:rPr>
          <w:sz w:val="20"/>
        </w:rPr>
      </w:pPr>
    </w:p>
    <w:p>
      <w:pPr>
        <w:pStyle w:val="BodyText"/>
        <w:spacing w:before="7"/>
        <w:rPr>
          <w:sz w:val="28"/>
        </w:rPr>
      </w:pPr>
    </w:p>
    <w:p>
      <w:pPr>
        <w:spacing w:before="101"/>
        <w:ind w:left="0" w:right="647" w:firstLine="0"/>
        <w:jc w:val="right"/>
        <w:rPr>
          <w:sz w:val="16"/>
        </w:rPr>
      </w:pPr>
      <w:r>
        <w:rPr/>
        <w:pict>
          <v:line style="position:absolute;mso-position-horizontal-relative:page;mso-position-vertical-relative:paragraph;z-index:1640;mso-wrap-distance-left:0;mso-wrap-distance-right:0" from="573.283386pt,16.553776pt" to="578.716386pt,16.553776pt" stroked="true" strokeweight=".75pt" strokecolor="#59bceb">
            <v:stroke dashstyle="solid"/>
            <w10:wrap type="topAndBottom"/>
          </v:line>
        </w:pict>
      </w:r>
      <w:r>
        <w:rPr/>
        <w:pict>
          <v:line style="position:absolute;mso-position-horizontal-relative:page;mso-position-vertical-relative:paragraph;z-index:3808" from="72.527496pt,10.522375pt" to="103.336496pt,10.522375pt" stroked="true" strokeweight="2.11pt" strokecolor="#000000">
            <v:stroke dashstyle="solid"/>
            <w10:wrap type="none"/>
          </v:line>
        </w:pict>
      </w:r>
      <w:r>
        <w:rPr>
          <w:color w:val="59BCEB"/>
          <w:w w:val="85"/>
          <w:sz w:val="16"/>
        </w:rPr>
        <w:t>21</w:t>
      </w:r>
    </w:p>
    <w:p>
      <w:pPr>
        <w:spacing w:before="37"/>
        <w:ind w:left="1450" w:right="0" w:firstLine="0"/>
        <w:jc w:val="left"/>
        <w:rPr>
          <w:sz w:val="16"/>
        </w:rPr>
      </w:pPr>
      <w:r>
        <w:rPr>
          <w:w w:val="115"/>
          <w:sz w:val="16"/>
        </w:rPr>
        <w:t>FIGURE 1. US TRADE POLICY UNCERTAINTY INDEX</w:t>
      </w:r>
    </w:p>
    <w:p>
      <w:pPr>
        <w:tabs>
          <w:tab w:pos="6461" w:val="left" w:leader="none"/>
        </w:tabs>
        <w:spacing w:before="147"/>
        <w:ind w:left="1453" w:right="0" w:firstLine="0"/>
        <w:jc w:val="left"/>
        <w:rPr>
          <w:sz w:val="14"/>
        </w:rPr>
      </w:pPr>
      <w:r>
        <w:rPr/>
        <w:pict>
          <v:rect style="position:absolute;margin-left:310.308014pt;margin-top:8.643262pt;width:7.476pt;height:7.477pt;mso-position-horizontal-relative:page;mso-position-vertical-relative:paragraph;z-index:-411208" filled="true" fillcolor="#5bbceb" stroked="false">
            <v:fill type="solid"/>
            <w10:wrap type="none"/>
          </v:rect>
        </w:pict>
      </w:r>
      <w:r>
        <w:rPr>
          <w:color w:val="087DC2"/>
          <w:w w:val="115"/>
          <w:sz w:val="17"/>
        </w:rPr>
        <w:t>Uncertainty</w:t>
      </w:r>
      <w:r>
        <w:rPr>
          <w:color w:val="087DC2"/>
          <w:spacing w:val="-21"/>
          <w:w w:val="115"/>
          <w:sz w:val="17"/>
        </w:rPr>
        <w:t> </w:t>
      </w:r>
      <w:r>
        <w:rPr>
          <w:color w:val="087DC2"/>
          <w:w w:val="115"/>
          <w:sz w:val="17"/>
        </w:rPr>
        <w:t>index</w:t>
        <w:tab/>
      </w:r>
      <w:r>
        <w:rPr>
          <w:spacing w:val="-5"/>
          <w:w w:val="115"/>
          <w:sz w:val="14"/>
        </w:rPr>
        <w:t>Trade </w:t>
      </w:r>
      <w:r>
        <w:rPr>
          <w:w w:val="115"/>
          <w:sz w:val="14"/>
        </w:rPr>
        <w:t>policy</w:t>
      </w:r>
      <w:r>
        <w:rPr>
          <w:spacing w:val="5"/>
          <w:w w:val="115"/>
          <w:sz w:val="14"/>
        </w:rPr>
        <w:t> </w:t>
      </w:r>
      <w:r>
        <w:rPr>
          <w:w w:val="115"/>
          <w:sz w:val="14"/>
        </w:rPr>
        <w:t>uncertainty</w:t>
      </w:r>
    </w:p>
    <w:p>
      <w:pPr>
        <w:pStyle w:val="BodyText"/>
        <w:spacing w:before="9"/>
        <w:rPr>
          <w:sz w:val="13"/>
        </w:rPr>
      </w:pPr>
    </w:p>
    <w:p>
      <w:pPr>
        <w:spacing w:before="0" w:after="3"/>
        <w:ind w:left="1453" w:right="0" w:firstLine="0"/>
        <w:jc w:val="left"/>
        <w:rPr>
          <w:sz w:val="13"/>
        </w:rPr>
      </w:pPr>
      <w:r>
        <w:rPr>
          <w:w w:val="130"/>
          <w:sz w:val="13"/>
        </w:rPr>
        <w:t>600</w:t>
      </w:r>
    </w:p>
    <w:p>
      <w:pPr>
        <w:pStyle w:val="BodyText"/>
        <w:spacing w:line="20" w:lineRule="exact"/>
        <w:ind w:left="1450"/>
        <w:rPr>
          <w:sz w:val="2"/>
        </w:rPr>
      </w:pPr>
      <w:r>
        <w:rPr>
          <w:sz w:val="2"/>
        </w:rPr>
        <w:pict>
          <v:group style="width:328.2pt;height:1pt;mso-position-horizontal-relative:char;mso-position-vertical-relative:line" coordorigin="0,0" coordsize="6564,20">
            <v:line style="position:absolute" from="40,10" to="6544,10" stroked="true" strokeweight="1pt" strokecolor="#9d9d9c">
              <v:stroke dashstyle="dot"/>
            </v:line>
            <v:line style="position:absolute" from="0,10" to="0,10" stroked="true" strokeweight="1pt" strokecolor="#9d9d9c">
              <v:stroke dashstyle="solid"/>
            </v:line>
            <v:line style="position:absolute" from="6564,10" to="6564,10" stroked="true" strokeweight="1pt" strokecolor="#9d9d9c">
              <v:stroke dashstyle="solid"/>
            </v:line>
          </v:group>
        </w:pict>
      </w:r>
      <w:r>
        <w:rPr>
          <w:sz w:val="2"/>
        </w:rPr>
      </w:r>
    </w:p>
    <w:p>
      <w:pPr>
        <w:pStyle w:val="BodyText"/>
        <w:spacing w:before="7"/>
        <w:rPr>
          <w:sz w:val="16"/>
        </w:rPr>
      </w:pPr>
      <w:r>
        <w:rPr/>
        <w:pict>
          <v:group style="position:absolute;margin-left:72.648094pt;margin-top:12.1105pt;width:328.6pt;height:117.3pt;mso-position-horizontal-relative:page;mso-position-vertical-relative:paragraph;z-index:1712;mso-wrap-distance-left:0;mso-wrap-distance-right:0" coordorigin="1453,242" coordsize="6572,2346">
            <v:line style="position:absolute" from="1501,2147" to="8004,2147" stroked="true" strokeweight="1pt" strokecolor="#9d9d9c">
              <v:stroke dashstyle="dot"/>
            </v:line>
            <v:line style="position:absolute" from="1461,2147" to="1461,2147" stroked="true" strokeweight="1pt" strokecolor="#9d9d9c">
              <v:stroke dashstyle="solid"/>
            </v:line>
            <v:line style="position:absolute" from="8024,2147" to="8024,2147" stroked="true" strokeweight="1pt" strokecolor="#9d9d9c">
              <v:stroke dashstyle="solid"/>
            </v:line>
            <v:line style="position:absolute" from="1837,2365" to="1779,2283" stroked="true" strokeweight="1pt" strokecolor="#5bbceb">
              <v:stroke dashstyle="solid"/>
            </v:line>
            <v:line style="position:absolute" from="1896,2332" to="1837,2365" stroked="true" strokeweight="1pt" strokecolor="#5bbceb">
              <v:stroke dashstyle="solid"/>
            </v:line>
            <v:line style="position:absolute" from="1955,2465" to="1896,2332" stroked="true" strokeweight="1.0pt" strokecolor="#5bbceb">
              <v:stroke dashstyle="solid"/>
            </v:line>
            <v:line style="position:absolute" from="2014,2279" to="1955,2465" stroked="true" strokeweight="1pt" strokecolor="#5bbceb">
              <v:stroke dashstyle="solid"/>
            </v:line>
            <v:line style="position:absolute" from="2072,2410" to="2014,2279" stroked="true" strokeweight="1pt" strokecolor="#5bbceb">
              <v:stroke dashstyle="solid"/>
            </v:line>
            <v:line style="position:absolute" from="2131,2373" to="2072,2410" stroked="true" strokeweight="1pt" strokecolor="#5bbceb">
              <v:stroke dashstyle="solid"/>
            </v:line>
            <v:line style="position:absolute" from="2190,2309" to="2131,2373" stroked="true" strokeweight="1pt" strokecolor="#5bbceb">
              <v:stroke dashstyle="solid"/>
            </v:line>
            <v:line style="position:absolute" from="2249,2330" to="2190,2309" stroked="true" strokeweight="1pt" strokecolor="#5bbceb">
              <v:stroke dashstyle="solid"/>
            </v:line>
            <v:line style="position:absolute" from="2307,2286" to="2249,2330" stroked="true" strokeweight="1pt" strokecolor="#5bbceb">
              <v:stroke dashstyle="solid"/>
            </v:line>
            <v:line style="position:absolute" from="2366,2262" to="2307,2286" stroked="true" strokeweight="1pt" strokecolor="#5bbceb">
              <v:stroke dashstyle="solid"/>
            </v:line>
            <v:line style="position:absolute" from="2425,2173" to="2366,2262" stroked="true" strokeweight="1pt" strokecolor="#5bbceb">
              <v:stroke dashstyle="solid"/>
            </v:line>
            <v:line style="position:absolute" from="2484,2286" to="2425,2173" stroked="true" strokeweight="1pt" strokecolor="#5bbceb">
              <v:stroke dashstyle="solid"/>
            </v:line>
            <v:line style="position:absolute" from="2542,2424" to="2484,2286" stroked="true" strokeweight="1pt" strokecolor="#5bbceb">
              <v:stroke dashstyle="solid"/>
            </v:line>
            <v:line style="position:absolute" from="2601,2354" to="2542,2424" stroked="true" strokeweight="1pt" strokecolor="#5bbceb">
              <v:stroke dashstyle="solid"/>
            </v:line>
            <v:line style="position:absolute" from="2660,2434" to="2601,2354" stroked="true" strokeweight="1.0pt" strokecolor="#5bbceb">
              <v:stroke dashstyle="solid"/>
            </v:line>
            <v:line style="position:absolute" from="2719,2480" to="2660,2434" stroked="true" strokeweight="1pt" strokecolor="#5bbceb">
              <v:stroke dashstyle="solid"/>
            </v:line>
            <v:line style="position:absolute" from="2777,2380" to="2719,2480" stroked="true" strokeweight="1pt" strokecolor="#5bbceb">
              <v:stroke dashstyle="solid"/>
            </v:line>
            <v:line style="position:absolute" from="2836,2229" to="2777,2380" stroked="true" strokeweight="1pt" strokecolor="#5bbceb">
              <v:stroke dashstyle="solid"/>
            </v:line>
            <v:line style="position:absolute" from="2895,2313" to="2836,2229" stroked="true" strokeweight="1pt" strokecolor="#5bbceb">
              <v:stroke dashstyle="solid"/>
            </v:line>
            <v:line style="position:absolute" from="2954,1889" to="2895,2313" stroked="true" strokeweight="1pt" strokecolor="#5bbceb">
              <v:stroke dashstyle="solid"/>
            </v:line>
            <v:line style="position:absolute" from="3012,2065" to="2954,1889" stroked="true" strokeweight="1pt" strokecolor="#5bbceb">
              <v:stroke dashstyle="solid"/>
            </v:line>
            <v:line style="position:absolute" from="3071,2476" to="3012,2065" stroked="true" strokeweight="1pt" strokecolor="#5bbceb">
              <v:stroke dashstyle="solid"/>
            </v:line>
            <v:line style="position:absolute" from="3130,2379" to="3071,2476" stroked="true" strokeweight="1pt" strokecolor="#5bbceb">
              <v:stroke dashstyle="solid"/>
            </v:line>
            <v:line style="position:absolute" from="3189,2228" to="3130,2379" stroked="true" strokeweight="1pt" strokecolor="#5bbceb">
              <v:stroke dashstyle="solid"/>
            </v:line>
            <v:line style="position:absolute" from="3247,2476" to="3189,2228" stroked="true" strokeweight="1pt" strokecolor="#5bbceb">
              <v:stroke dashstyle="solid"/>
            </v:line>
            <v:line style="position:absolute" from="3306,2465" to="3247,2476" stroked="true" strokeweight="1pt" strokecolor="#5bbceb">
              <v:stroke dashstyle="solid"/>
            </v:line>
            <v:line style="position:absolute" from="3365,2449" to="3306,2465" stroked="true" strokeweight="1pt" strokecolor="#5bbceb">
              <v:stroke dashstyle="solid"/>
            </v:line>
            <v:line style="position:absolute" from="3424,2417" to="3365,2449" stroked="true" strokeweight="1pt" strokecolor="#5bbceb">
              <v:stroke dashstyle="solid"/>
            </v:line>
            <v:line style="position:absolute" from="3482,2403" to="3424,2417" stroked="true" strokeweight="1pt" strokecolor="#5bbceb">
              <v:stroke dashstyle="solid"/>
            </v:line>
            <v:line style="position:absolute" from="3541,2305" to="3482,2403" stroked="true" strokeweight="1pt" strokecolor="#5bbceb">
              <v:stroke dashstyle="solid"/>
            </v:line>
            <v:line style="position:absolute" from="3600,2229" to="3541,2305" stroked="true" strokeweight="1pt" strokecolor="#5bbceb">
              <v:stroke dashstyle="solid"/>
            </v:line>
            <v:line style="position:absolute" from="3659,2360" to="3600,2229" stroked="true" strokeweight="1pt" strokecolor="#5bbceb">
              <v:stroke dashstyle="solid"/>
            </v:line>
            <v:line style="position:absolute" from="3717,2267" to="3659,2360" stroked="true" strokeweight="1pt" strokecolor="#5bbceb">
              <v:stroke dashstyle="solid"/>
            </v:line>
            <v:line style="position:absolute" from="1501,2578" to="8004,2578" stroked="true" strokeweight="1pt" strokecolor="#9d9d9c">
              <v:stroke dashstyle="dot"/>
            </v:line>
            <v:line style="position:absolute" from="1461,2578" to="1461,2578" stroked="true" strokeweight="1pt" strokecolor="#9d9d9c">
              <v:stroke dashstyle="solid"/>
            </v:line>
            <v:line style="position:absolute" from="8024,2578" to="8024,2578" stroked="true" strokeweight="1pt" strokecolor="#9d9d9c">
              <v:stroke dashstyle="solid"/>
            </v:line>
            <v:line style="position:absolute" from="3776,2499" to="3717,2267" stroked="true" strokeweight="1pt" strokecolor="#5bbceb">
              <v:stroke dashstyle="solid"/>
            </v:line>
            <v:line style="position:absolute" from="3835,2414" to="3776,2499" stroked="true" strokeweight="1pt" strokecolor="#5bbceb">
              <v:stroke dashstyle="solid"/>
            </v:line>
            <v:line style="position:absolute" from="3894,2469" to="3835,2414" stroked="true" strokeweight="1pt" strokecolor="#5bbceb">
              <v:stroke dashstyle="solid"/>
            </v:line>
            <v:line style="position:absolute" from="3952,2375" to="3894,2469" stroked="true" strokeweight="1.0pt" strokecolor="#5bbceb">
              <v:stroke dashstyle="solid"/>
            </v:line>
            <v:line style="position:absolute" from="4011,2257" to="3952,2375" stroked="true" strokeweight="1pt" strokecolor="#5bbceb">
              <v:stroke dashstyle="solid"/>
            </v:line>
            <v:line style="position:absolute" from="4070,2433" to="4011,2257" stroked="true" strokeweight="1pt" strokecolor="#5bbceb">
              <v:stroke dashstyle="solid"/>
            </v:line>
            <v:line style="position:absolute" from="4129,2489" to="4070,2433" stroked="true" strokeweight="1pt" strokecolor="#5bbceb">
              <v:stroke dashstyle="solid"/>
            </v:line>
            <v:line style="position:absolute" from="4187,2422" to="4129,2489" stroked="true" strokeweight="1pt" strokecolor="#5bbceb">
              <v:stroke dashstyle="solid"/>
            </v:line>
            <v:line style="position:absolute" from="4246,2339" to="4187,2422" stroked="true" strokeweight="1.0pt" strokecolor="#5bbceb">
              <v:stroke dashstyle="solid"/>
            </v:line>
            <v:line style="position:absolute" from="4305,2396" to="4246,2339" stroked="true" strokeweight="1pt" strokecolor="#5bbceb">
              <v:stroke dashstyle="solid"/>
            </v:line>
            <v:line style="position:absolute" from="4364,2315" to="4305,2396" stroked="true" strokeweight="1pt" strokecolor="#5bbceb">
              <v:stroke dashstyle="solid"/>
            </v:line>
            <v:line style="position:absolute" from="4422,2346" to="4364,2315" stroked="true" strokeweight="1pt" strokecolor="#5bbceb">
              <v:stroke dashstyle="solid"/>
            </v:line>
            <v:line style="position:absolute" from="4481,2504" to="4422,2346" stroked="true" strokeweight="1.0pt" strokecolor="#5bbceb">
              <v:stroke dashstyle="solid"/>
            </v:line>
            <v:line style="position:absolute" from="4540,2512" to="4481,2504" stroked="true" strokeweight="1pt" strokecolor="#5bbceb">
              <v:stroke dashstyle="solid"/>
            </v:line>
            <v:line style="position:absolute" from="4599,2430" to="4540,2512" stroked="true" strokeweight="1pt" strokecolor="#5bbceb">
              <v:stroke dashstyle="solid"/>
            </v:line>
            <v:line style="position:absolute" from="1501,1715" to="8004,1715" stroked="true" strokeweight="1pt" strokecolor="#9d9d9c">
              <v:stroke dashstyle="dot"/>
            </v:line>
            <v:line style="position:absolute" from="1461,1715" to="1461,1715" stroked="true" strokeweight="1pt" strokecolor="#9d9d9c">
              <v:stroke dashstyle="solid"/>
            </v:line>
            <v:line style="position:absolute" from="8024,1715" to="8024,1715" stroked="true" strokeweight="1pt" strokecolor="#9d9d9c">
              <v:stroke dashstyle="solid"/>
            </v:line>
            <v:line style="position:absolute" from="4657,1764" to="4599,2430" stroked="true" strokeweight="1.0pt" strokecolor="#5bbceb">
              <v:stroke dashstyle="solid"/>
            </v:line>
            <v:line style="position:absolute" from="4716,1950" to="4657,1764" stroked="true" strokeweight="1pt" strokecolor="#5bbceb">
              <v:stroke dashstyle="solid"/>
            </v:line>
            <v:line style="position:absolute" from="4775,2495" to="4716,1950" stroked="true" strokeweight="1pt" strokecolor="#5bbceb">
              <v:stroke dashstyle="solid"/>
            </v:line>
            <v:line style="position:absolute" from="4834,2474" to="4775,2495" stroked="true" strokeweight="1pt" strokecolor="#5bbceb">
              <v:stroke dashstyle="solid"/>
            </v:line>
            <v:line style="position:absolute" from="4892,2513" to="4834,2474" stroked="true" strokeweight="1pt" strokecolor="#5bbceb">
              <v:stroke dashstyle="solid"/>
            </v:line>
            <v:line style="position:absolute" from="4951,2444" to="4892,2513" stroked="true" strokeweight="1.0pt" strokecolor="#5bbceb">
              <v:stroke dashstyle="solid"/>
            </v:line>
            <v:line style="position:absolute" from="5010,2502" to="4951,2444" stroked="true" strokeweight="1pt" strokecolor="#5bbceb">
              <v:stroke dashstyle="solid"/>
            </v:line>
            <v:line style="position:absolute" from="5069,2504" to="5010,2502" stroked="true" strokeweight="1pt" strokecolor="#5bbceb">
              <v:stroke dashstyle="solid"/>
            </v:line>
            <v:line style="position:absolute" from="5127,2519" to="5069,2504" stroked="true" strokeweight="1pt" strokecolor="#5bbceb">
              <v:stroke dashstyle="solid"/>
            </v:line>
            <v:line style="position:absolute" from="5186,2548" to="5127,2519" stroked="true" strokeweight="1pt" strokecolor="#5bbceb">
              <v:stroke dashstyle="solid"/>
            </v:line>
            <v:line style="position:absolute" from="5176,2548" to="5255,2548" stroked="true" strokeweight="1.01pt" strokecolor="#5bbceb">
              <v:stroke dashstyle="solid"/>
            </v:line>
            <v:line style="position:absolute" from="5304,2505" to="5245,2548" stroked="true" strokeweight="1pt" strokecolor="#5bbceb">
              <v:stroke dashstyle="solid"/>
            </v:line>
            <v:line style="position:absolute" from="5362,2548" to="5304,2505" stroked="true" strokeweight="1pt" strokecolor="#5bbceb">
              <v:stroke dashstyle="solid"/>
            </v:line>
            <v:line style="position:absolute" from="5421,2507" to="5362,2548" stroked="true" strokeweight="1pt" strokecolor="#5bbceb">
              <v:stroke dashstyle="solid"/>
            </v:line>
            <v:line style="position:absolute" from="5480,2412" to="5421,2507" stroked="true" strokeweight="1pt" strokecolor="#5bbceb">
              <v:stroke dashstyle="solid"/>
            </v:line>
            <v:line style="position:absolute" from="5539,2239" to="5480,2412" stroked="true" strokeweight="1pt" strokecolor="#5bbceb">
              <v:stroke dashstyle="solid"/>
            </v:line>
            <v:line style="position:absolute" from="5597,2345" to="5539,2239" stroked="true" strokeweight="1pt" strokecolor="#5bbceb">
              <v:stroke dashstyle="solid"/>
            </v:line>
            <v:line style="position:absolute" from="5656,2370" to="5597,2345" stroked="true" strokeweight="1pt" strokecolor="#5bbceb">
              <v:stroke dashstyle="solid"/>
            </v:line>
            <v:line style="position:absolute" from="5715,2487" to="5656,2370" stroked="true" strokeweight="1pt" strokecolor="#5bbceb">
              <v:stroke dashstyle="solid"/>
            </v:line>
            <v:line style="position:absolute" from="5774,2454" to="5715,2487" stroked="true" strokeweight="1pt" strokecolor="#5bbceb">
              <v:stroke dashstyle="solid"/>
            </v:line>
            <v:line style="position:absolute" from="5832,2281" to="5774,2454" stroked="true" strokeweight="1pt" strokecolor="#5bbceb">
              <v:stroke dashstyle="solid"/>
            </v:line>
            <v:line style="position:absolute" from="5891,2448" to="5832,2281" stroked="true" strokeweight="1pt" strokecolor="#5bbceb">
              <v:stroke dashstyle="solid"/>
            </v:line>
            <v:line style="position:absolute" from="5950,2420" to="5891,2448" stroked="true" strokeweight="1pt" strokecolor="#5bbceb">
              <v:stroke dashstyle="solid"/>
            </v:line>
            <v:line style="position:absolute" from="6009,2402" to="5950,2420" stroked="true" strokeweight="1.0pt" strokecolor="#5bbceb">
              <v:stroke dashstyle="solid"/>
            </v:line>
            <v:line style="position:absolute" from="6067,2441" to="6009,2402" stroked="true" strokeweight="1pt" strokecolor="#5bbceb">
              <v:stroke dashstyle="solid"/>
            </v:line>
            <v:line style="position:absolute" from="6126,2387" to="6067,2441" stroked="true" strokeweight="1pt" strokecolor="#5bbceb">
              <v:stroke dashstyle="solid"/>
            </v:line>
            <v:line style="position:absolute" from="6185,2485" to="6126,2387" stroked="true" strokeweight="1pt" strokecolor="#5bbceb">
              <v:stroke dashstyle="solid"/>
            </v:line>
            <v:line style="position:absolute" from="6244,2364" to="6185,2485" stroked="true" strokeweight="1pt" strokecolor="#5bbceb">
              <v:stroke dashstyle="solid"/>
            </v:line>
            <v:line style="position:absolute" from="6302,1960" to="6244,2364" stroked="true" strokeweight="1.0pt" strokecolor="#5bbceb">
              <v:stroke dashstyle="solid"/>
            </v:line>
            <v:line style="position:absolute" from="6361,2211" to="6302,1960" stroked="true" strokeweight="1pt" strokecolor="#5bbceb">
              <v:stroke dashstyle="solid"/>
            </v:line>
            <v:line style="position:absolute" from="6420,1902" to="6361,2211" stroked="true" strokeweight="1pt" strokecolor="#5bbceb">
              <v:stroke dashstyle="solid"/>
            </v:line>
            <v:line style="position:absolute" from="6479,2303" to="6420,1902" stroked="true" strokeweight="1pt" strokecolor="#5bbceb">
              <v:stroke dashstyle="solid"/>
            </v:line>
            <v:line style="position:absolute" from="6537,2267" to="6479,2303" stroked="true" strokeweight="1.0pt" strokecolor="#5bbceb">
              <v:stroke dashstyle="solid"/>
            </v:line>
            <v:line style="position:absolute" from="1501,1284" to="8004,1284" stroked="true" strokeweight="1pt" strokecolor="#9d9d9c">
              <v:stroke dashstyle="dot"/>
            </v:line>
            <v:line style="position:absolute" from="1461,1284" to="1461,1284" stroked="true" strokeweight="1pt" strokecolor="#9d9d9c">
              <v:stroke dashstyle="solid"/>
            </v:line>
            <v:line style="position:absolute" from="8024,1284" to="8024,1284" stroked="true" strokeweight="1pt" strokecolor="#9d9d9c">
              <v:stroke dashstyle="solid"/>
            </v:line>
            <v:line style="position:absolute" from="6596,1180" to="6537,2267" stroked="true" strokeweight="1pt" strokecolor="#5bbceb">
              <v:stroke dashstyle="solid"/>
            </v:line>
            <v:line style="position:absolute" from="6655,2121" to="6596,1180" stroked="true" strokeweight="1pt" strokecolor="#5bbceb">
              <v:stroke dashstyle="solid"/>
            </v:line>
            <v:line style="position:absolute" from="6714,1281" to="6655,2121" stroked="true" strokeweight="1.0pt" strokecolor="#5bbceb">
              <v:stroke dashstyle="solid"/>
            </v:line>
            <v:line style="position:absolute" from="6772,1778" to="6714,1281" stroked="true" strokeweight="1pt" strokecolor="#5bbceb">
              <v:stroke dashstyle="solid"/>
            </v:line>
            <v:shape style="position:absolute;left:6762;top:1767;width:549;height:612" type="#_x0000_t75" stroked="false">
              <v:imagedata r:id="rId73" o:title=""/>
            </v:shape>
            <v:line style="position:absolute" from="7360,1939" to="7301,2370" stroked="true" strokeweight="1pt" strokecolor="#5bbceb">
              <v:stroke dashstyle="solid"/>
            </v:line>
            <v:line style="position:absolute" from="7419,1412" to="7360,1939" stroked="true" strokeweight="1pt" strokecolor="#5bbceb">
              <v:stroke dashstyle="solid"/>
            </v:line>
            <v:line style="position:absolute" from="7477,2352" to="7419,1412" stroked="true" strokeweight="1.0pt" strokecolor="#5bbceb">
              <v:stroke dashstyle="solid"/>
            </v:line>
            <v:line style="position:absolute" from="7536,1110" to="7477,2352" stroked="true" strokeweight="1.0pt" strokecolor="#5bbceb">
              <v:stroke dashstyle="solid"/>
            </v:line>
            <v:line style="position:absolute" from="7595,1377" to="7536,1110" stroked="true" strokeweight="1.0pt" strokecolor="#5bbceb">
              <v:stroke dashstyle="solid"/>
            </v:line>
            <v:line style="position:absolute" from="7654,1726" to="7595,1377" stroked="true" strokeweight="1pt" strokecolor="#5bbceb">
              <v:stroke dashstyle="solid"/>
            </v:line>
            <v:line style="position:absolute" from="7712,1209" to="7654,1726" stroked="true" strokeweight="1pt" strokecolor="#5bbceb">
              <v:stroke dashstyle="solid"/>
            </v:line>
            <v:line style="position:absolute" from="1501,853" to="8004,853" stroked="true" strokeweight="1pt" strokecolor="#9d9d9c">
              <v:stroke dashstyle="dot"/>
            </v:line>
            <v:line style="position:absolute" from="1461,853" to="1461,853" stroked="true" strokeweight="1pt" strokecolor="#9d9d9c">
              <v:stroke dashstyle="solid"/>
            </v:line>
            <v:line style="position:absolute" from="8024,853" to="8024,853" stroked="true" strokeweight="1pt" strokecolor="#9d9d9c">
              <v:stroke dashstyle="solid"/>
            </v:line>
            <v:line style="position:absolute" from="1501,421" to="8004,421" stroked="true" strokeweight="1pt" strokecolor="#9d9d9c">
              <v:stroke dashstyle="dot"/>
            </v:line>
            <v:line style="position:absolute" from="1461,421" to="1461,421" stroked="true" strokeweight="1pt" strokecolor="#9d9d9c">
              <v:stroke dashstyle="solid"/>
            </v:line>
            <v:line style="position:absolute" from="8024,421" to="8024,421" stroked="true" strokeweight="1pt" strokecolor="#9d9d9c">
              <v:stroke dashstyle="solid"/>
            </v:line>
            <v:line style="position:absolute" from="7771,284" to="7712,1209" stroked="true" strokeweight="1pt" strokecolor="#5bbceb">
              <v:stroke dashstyle="solid"/>
            </v:line>
            <v:line style="position:absolute" from="7830,1223" to="7771,284" stroked="true" strokeweight="1pt" strokecolor="#5bbceb">
              <v:stroke dashstyle="solid"/>
            </v:line>
            <v:shape style="position:absolute;left:7829;top:898;width:149;height:849" coordorigin="7830,898" coordsize="149,849" path="m7978,898l7889,1746,7830,1223e" filled="false" stroked="true" strokeweight="1pt" strokecolor="#5bbceb">
              <v:path arrowok="t"/>
              <v:stroke dashstyle="solid"/>
            </v:shape>
            <v:shape style="position:absolute;left:1452;top:242;width:279;height:2322" type="#_x0000_t202" filled="false" stroked="false">
              <v:textbox inset="0,0,0,0">
                <w:txbxContent>
                  <w:p>
                    <w:pPr>
                      <w:spacing w:before="8"/>
                      <w:ind w:left="0" w:right="0" w:firstLine="0"/>
                      <w:jc w:val="left"/>
                      <w:rPr>
                        <w:sz w:val="13"/>
                      </w:rPr>
                    </w:pPr>
                    <w:r>
                      <w:rPr>
                        <w:w w:val="130"/>
                        <w:sz w:val="13"/>
                      </w:rPr>
                      <w:t>500</w:t>
                    </w:r>
                  </w:p>
                  <w:p>
                    <w:pPr>
                      <w:spacing w:line="240" w:lineRule="auto" w:before="4"/>
                      <w:rPr>
                        <w:sz w:val="22"/>
                      </w:rPr>
                    </w:pPr>
                  </w:p>
                  <w:p>
                    <w:pPr>
                      <w:spacing w:before="0"/>
                      <w:ind w:left="0" w:right="0" w:firstLine="0"/>
                      <w:jc w:val="left"/>
                      <w:rPr>
                        <w:sz w:val="13"/>
                      </w:rPr>
                    </w:pPr>
                    <w:r>
                      <w:rPr>
                        <w:w w:val="130"/>
                        <w:sz w:val="13"/>
                      </w:rPr>
                      <w:t>400</w:t>
                    </w:r>
                  </w:p>
                  <w:p>
                    <w:pPr>
                      <w:spacing w:line="240" w:lineRule="auto" w:before="4"/>
                      <w:rPr>
                        <w:sz w:val="22"/>
                      </w:rPr>
                    </w:pPr>
                  </w:p>
                  <w:p>
                    <w:pPr>
                      <w:spacing w:before="0"/>
                      <w:ind w:left="0" w:right="0" w:firstLine="0"/>
                      <w:jc w:val="left"/>
                      <w:rPr>
                        <w:sz w:val="13"/>
                      </w:rPr>
                    </w:pPr>
                    <w:r>
                      <w:rPr>
                        <w:w w:val="130"/>
                        <w:sz w:val="13"/>
                      </w:rPr>
                      <w:t>300</w:t>
                    </w:r>
                  </w:p>
                  <w:p>
                    <w:pPr>
                      <w:spacing w:line="240" w:lineRule="auto" w:before="4"/>
                      <w:rPr>
                        <w:sz w:val="22"/>
                      </w:rPr>
                    </w:pPr>
                  </w:p>
                  <w:p>
                    <w:pPr>
                      <w:spacing w:before="0"/>
                      <w:ind w:left="0" w:right="0" w:firstLine="0"/>
                      <w:jc w:val="left"/>
                      <w:rPr>
                        <w:sz w:val="13"/>
                      </w:rPr>
                    </w:pPr>
                    <w:r>
                      <w:rPr>
                        <w:w w:val="130"/>
                        <w:sz w:val="13"/>
                      </w:rPr>
                      <w:t>200</w:t>
                    </w:r>
                  </w:p>
                  <w:p>
                    <w:pPr>
                      <w:spacing w:line="240" w:lineRule="auto" w:before="4"/>
                      <w:rPr>
                        <w:sz w:val="22"/>
                      </w:rPr>
                    </w:pPr>
                  </w:p>
                  <w:p>
                    <w:pPr>
                      <w:spacing w:before="0"/>
                      <w:ind w:left="0" w:right="0" w:firstLine="0"/>
                      <w:jc w:val="left"/>
                      <w:rPr>
                        <w:sz w:val="13"/>
                      </w:rPr>
                    </w:pPr>
                    <w:r>
                      <w:rPr>
                        <w:w w:val="110"/>
                        <w:sz w:val="13"/>
                      </w:rPr>
                      <w:t>100</w:t>
                    </w:r>
                  </w:p>
                  <w:p>
                    <w:pPr>
                      <w:spacing w:line="240" w:lineRule="auto" w:before="4"/>
                      <w:rPr>
                        <w:sz w:val="22"/>
                      </w:rPr>
                    </w:pPr>
                  </w:p>
                  <w:p>
                    <w:pPr>
                      <w:spacing w:line="157" w:lineRule="exact" w:before="0"/>
                      <w:ind w:left="0" w:right="0" w:firstLine="0"/>
                      <w:jc w:val="left"/>
                      <w:rPr>
                        <w:sz w:val="13"/>
                      </w:rPr>
                    </w:pPr>
                    <w:r>
                      <w:rPr>
                        <w:w w:val="134"/>
                        <w:sz w:val="13"/>
                      </w:rPr>
                      <w:t>0</w:t>
                    </w:r>
                  </w:p>
                </w:txbxContent>
              </v:textbox>
              <w10:wrap type="none"/>
            </v:shape>
            <w10:wrap type="topAndBottom"/>
          </v:group>
        </w:pict>
      </w:r>
    </w:p>
    <w:p>
      <w:pPr>
        <w:pStyle w:val="BodyText"/>
        <w:spacing w:before="7"/>
        <w:rPr>
          <w:sz w:val="8"/>
        </w:rPr>
      </w:pPr>
    </w:p>
    <w:p>
      <w:pPr>
        <w:tabs>
          <w:tab w:pos="2374" w:val="left" w:leader="none"/>
          <w:tab w:pos="3064" w:val="left" w:leader="none"/>
          <w:tab w:pos="3773" w:val="left" w:leader="none"/>
          <w:tab w:pos="4478" w:val="left" w:leader="none"/>
          <w:tab w:pos="5187" w:val="left" w:leader="none"/>
          <w:tab w:pos="5893" w:val="left" w:leader="none"/>
          <w:tab w:pos="6607" w:val="left" w:leader="none"/>
          <w:tab w:pos="7309" w:val="left" w:leader="none"/>
        </w:tabs>
        <w:spacing w:before="108"/>
        <w:ind w:left="1642" w:right="0" w:firstLine="0"/>
        <w:jc w:val="left"/>
        <w:rPr>
          <w:sz w:val="13"/>
        </w:rPr>
      </w:pPr>
      <w:r>
        <w:rPr>
          <w:w w:val="105"/>
          <w:sz w:val="13"/>
        </w:rPr>
        <w:t>2010</w:t>
        <w:tab/>
        <w:t>2011</w:t>
        <w:tab/>
        <w:t>2012</w:t>
        <w:tab/>
        <w:t>2013</w:t>
        <w:tab/>
        <w:t>2014</w:t>
        <w:tab/>
        <w:t>2015</w:t>
        <w:tab/>
        <w:t>2016</w:t>
        <w:tab/>
        <w:t>2017</w:t>
        <w:tab/>
        <w:t>2018</w:t>
      </w:r>
    </w:p>
    <w:p>
      <w:pPr>
        <w:pStyle w:val="BodyText"/>
        <w:spacing w:before="8"/>
        <w:rPr>
          <w:sz w:val="14"/>
        </w:rPr>
      </w:pPr>
    </w:p>
    <w:p>
      <w:pPr>
        <w:pStyle w:val="BodyText"/>
        <w:spacing w:line="264" w:lineRule="auto" w:before="100"/>
        <w:ind w:left="1440" w:right="4201"/>
        <w:jc w:val="both"/>
        <w:rPr>
          <w:rFonts w:ascii="Arial Narrow"/>
        </w:rPr>
      </w:pPr>
      <w:r>
        <w:rPr>
          <w:rFonts w:ascii="Arial Narrow"/>
        </w:rPr>
        <w:t>Source: Haver Analytics, Stanford University, as of 1 </w:t>
      </w:r>
      <w:r>
        <w:rPr>
          <w:rFonts w:ascii="Arial Narrow"/>
          <w:spacing w:val="-3"/>
        </w:rPr>
        <w:t>Nov, </w:t>
      </w:r>
      <w:r>
        <w:rPr>
          <w:rFonts w:ascii="Arial Narrow"/>
        </w:rPr>
        <w:t>2018. Data derived from news searches.</w:t>
      </w:r>
      <w:r>
        <w:rPr>
          <w:rFonts w:ascii="Arial Narrow"/>
          <w:spacing w:val="-12"/>
        </w:rPr>
        <w:t> </w:t>
      </w:r>
      <w:r>
        <w:rPr>
          <w:rFonts w:ascii="Arial Narrow"/>
        </w:rPr>
        <w:t>Indices</w:t>
      </w:r>
      <w:r>
        <w:rPr>
          <w:rFonts w:ascii="Arial Narrow"/>
          <w:spacing w:val="-11"/>
        </w:rPr>
        <w:t> </w:t>
      </w:r>
      <w:r>
        <w:rPr>
          <w:rFonts w:ascii="Arial Narrow"/>
        </w:rPr>
        <w:t>are</w:t>
      </w:r>
      <w:r>
        <w:rPr>
          <w:rFonts w:ascii="Arial Narrow"/>
          <w:spacing w:val="-11"/>
        </w:rPr>
        <w:t> </w:t>
      </w:r>
      <w:r>
        <w:rPr>
          <w:rFonts w:ascii="Arial Narrow"/>
        </w:rPr>
        <w:t>unmanaged.</w:t>
      </w:r>
      <w:r>
        <w:rPr>
          <w:rFonts w:ascii="Arial Narrow"/>
          <w:spacing w:val="-19"/>
        </w:rPr>
        <w:t> </w:t>
      </w:r>
      <w:r>
        <w:rPr>
          <w:rFonts w:ascii="Arial Narrow"/>
        </w:rPr>
        <w:t>An</w:t>
      </w:r>
      <w:r>
        <w:rPr>
          <w:rFonts w:ascii="Arial Narrow"/>
          <w:spacing w:val="-11"/>
        </w:rPr>
        <w:t> </w:t>
      </w:r>
      <w:r>
        <w:rPr>
          <w:rFonts w:ascii="Arial Narrow"/>
        </w:rPr>
        <w:t>investor</w:t>
      </w:r>
      <w:r>
        <w:rPr>
          <w:rFonts w:ascii="Arial Narrow"/>
          <w:spacing w:val="-11"/>
        </w:rPr>
        <w:t> </w:t>
      </w:r>
      <w:r>
        <w:rPr>
          <w:rFonts w:ascii="Arial Narrow"/>
        </w:rPr>
        <w:t>cannot</w:t>
      </w:r>
      <w:r>
        <w:rPr>
          <w:rFonts w:ascii="Arial Narrow"/>
          <w:spacing w:val="-11"/>
        </w:rPr>
        <w:t> </w:t>
      </w:r>
      <w:r>
        <w:rPr>
          <w:rFonts w:ascii="Arial Narrow"/>
        </w:rPr>
        <w:t>invest</w:t>
      </w:r>
      <w:r>
        <w:rPr>
          <w:rFonts w:ascii="Arial Narrow"/>
          <w:spacing w:val="-11"/>
        </w:rPr>
        <w:t> </w:t>
      </w:r>
      <w:r>
        <w:rPr>
          <w:rFonts w:ascii="Arial Narrow"/>
        </w:rPr>
        <w:t>directly</w:t>
      </w:r>
      <w:r>
        <w:rPr>
          <w:rFonts w:ascii="Arial Narrow"/>
          <w:spacing w:val="-11"/>
        </w:rPr>
        <w:t> </w:t>
      </w:r>
      <w:r>
        <w:rPr>
          <w:rFonts w:ascii="Arial Narrow"/>
        </w:rPr>
        <w:t>in</w:t>
      </w:r>
      <w:r>
        <w:rPr>
          <w:rFonts w:ascii="Arial Narrow"/>
          <w:spacing w:val="-11"/>
        </w:rPr>
        <w:t> </w:t>
      </w:r>
      <w:r>
        <w:rPr>
          <w:rFonts w:ascii="Arial Narrow"/>
        </w:rPr>
        <w:t>an</w:t>
      </w:r>
      <w:r>
        <w:rPr>
          <w:rFonts w:ascii="Arial Narrow"/>
          <w:spacing w:val="-11"/>
        </w:rPr>
        <w:t> </w:t>
      </w:r>
      <w:r>
        <w:rPr>
          <w:rFonts w:ascii="Arial Narrow"/>
        </w:rPr>
        <w:t>index.</w:t>
      </w:r>
      <w:r>
        <w:rPr>
          <w:rFonts w:ascii="Arial Narrow"/>
          <w:spacing w:val="-14"/>
        </w:rPr>
        <w:t> </w:t>
      </w:r>
      <w:r>
        <w:rPr>
          <w:rFonts w:ascii="Arial Narrow"/>
        </w:rPr>
        <w:t>They</w:t>
      </w:r>
      <w:r>
        <w:rPr>
          <w:rFonts w:ascii="Arial Narrow"/>
          <w:spacing w:val="-11"/>
        </w:rPr>
        <w:t> </w:t>
      </w:r>
      <w:r>
        <w:rPr>
          <w:rFonts w:ascii="Arial Narrow"/>
        </w:rPr>
        <w:t>are</w:t>
      </w:r>
      <w:r>
        <w:rPr>
          <w:rFonts w:ascii="Arial Narrow"/>
          <w:spacing w:val="-11"/>
        </w:rPr>
        <w:t> </w:t>
      </w:r>
      <w:r>
        <w:rPr>
          <w:rFonts w:ascii="Arial Narrow"/>
        </w:rPr>
        <w:t>shown for illustrative purposes </w:t>
      </w:r>
      <w:r>
        <w:rPr>
          <w:rFonts w:ascii="Arial Narrow"/>
          <w:spacing w:val="-3"/>
        </w:rPr>
        <w:t>only. </w:t>
      </w:r>
      <w:r>
        <w:rPr>
          <w:rFonts w:ascii="Arial Narrow"/>
        </w:rPr>
        <w:t>Past performance is no guarantee of future returns. Real results may </w:t>
      </w:r>
      <w:r>
        <w:rPr>
          <w:rFonts w:ascii="Arial Narrow"/>
          <w:spacing w:val="-3"/>
        </w:rPr>
        <w:t>vary. </w:t>
      </w:r>
      <w:r>
        <w:rPr>
          <w:rFonts w:ascii="Arial Narrow"/>
        </w:rPr>
        <w:t>All forecasts are expressions of opinion and are subject to change without notice and are not intended to be a guarantee of future</w:t>
      </w:r>
      <w:r>
        <w:rPr>
          <w:rFonts w:ascii="Arial Narrow"/>
          <w:spacing w:val="-13"/>
        </w:rPr>
        <w:t> </w:t>
      </w:r>
      <w:r>
        <w:rPr>
          <w:rFonts w:ascii="Arial Narrow"/>
        </w:rPr>
        <w:t>events.</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5"/>
        <w:rPr>
          <w:rFonts w:ascii="Arial Narrow"/>
          <w:sz w:val="17"/>
        </w:rPr>
      </w:pPr>
    </w:p>
    <w:p>
      <w:pPr>
        <w:spacing w:after="0"/>
        <w:rPr>
          <w:rFonts w:ascii="Arial Narrow"/>
          <w:sz w:val="17"/>
        </w:rPr>
        <w:sectPr>
          <w:headerReference w:type="even" r:id="rId74"/>
          <w:headerReference w:type="default" r:id="rId75"/>
          <w:pgSz w:w="12240" w:h="15840"/>
          <w:pgMar w:header="0" w:footer="0" w:top="500" w:bottom="280" w:left="0" w:right="0"/>
        </w:sectPr>
      </w:pPr>
    </w:p>
    <w:p>
      <w:pPr>
        <w:pStyle w:val="BodyText"/>
        <w:spacing w:line="247" w:lineRule="auto" w:before="101"/>
        <w:ind w:left="2817" w:right="153"/>
      </w:pPr>
      <w:r>
        <w:rPr>
          <w:w w:val="110"/>
        </w:rPr>
        <w:t>Successfully completed trade agreements with Mexico and Canada will likely</w:t>
      </w:r>
    </w:p>
    <w:p>
      <w:pPr>
        <w:pStyle w:val="BodyText"/>
        <w:spacing w:line="247" w:lineRule="auto" w:before="3"/>
        <w:ind w:left="2817" w:right="153"/>
      </w:pPr>
      <w:r>
        <w:rPr>
          <w:w w:val="110"/>
        </w:rPr>
        <w:t>further convince President </w:t>
      </w:r>
      <w:r>
        <w:rPr>
          <w:spacing w:val="-4"/>
          <w:w w:val="110"/>
        </w:rPr>
        <w:t>Trump </w:t>
      </w:r>
      <w:r>
        <w:rPr>
          <w:w w:val="110"/>
        </w:rPr>
        <w:t>of the effectiveness of his aggressive, tariff-led approach. </w:t>
      </w:r>
      <w:r>
        <w:rPr>
          <w:spacing w:val="-5"/>
          <w:w w:val="110"/>
        </w:rPr>
        <w:t>However, </w:t>
      </w:r>
      <w:r>
        <w:rPr>
          <w:w w:val="110"/>
        </w:rPr>
        <w:t>those </w:t>
      </w:r>
      <w:r>
        <w:rPr>
          <w:spacing w:val="-3"/>
          <w:w w:val="110"/>
        </w:rPr>
        <w:t>two </w:t>
      </w:r>
      <w:r>
        <w:rPr>
          <w:w w:val="110"/>
        </w:rPr>
        <w:t>nations </w:t>
      </w:r>
      <w:r>
        <w:rPr>
          <w:spacing w:val="-6"/>
          <w:w w:val="110"/>
        </w:rPr>
        <w:t>have </w:t>
      </w:r>
      <w:r>
        <w:rPr>
          <w:w w:val="110"/>
        </w:rPr>
        <w:t>by </w:t>
      </w:r>
      <w:r>
        <w:rPr>
          <w:spacing w:val="-3"/>
          <w:w w:val="110"/>
        </w:rPr>
        <w:t>far </w:t>
      </w:r>
      <w:r>
        <w:rPr>
          <w:w w:val="110"/>
        </w:rPr>
        <w:t>the greatest reliance on US trade, and are threatened directly by diminished economic activity with the US. The lengthy</w:t>
      </w:r>
    </w:p>
    <w:p>
      <w:pPr>
        <w:pStyle w:val="BodyText"/>
        <w:spacing w:line="247" w:lineRule="auto" w:before="6"/>
        <w:ind w:left="2817" w:right="-15"/>
      </w:pPr>
      <w:r>
        <w:rPr>
          <w:w w:val="110"/>
        </w:rPr>
        <w:t>battles to achieve these new North American trade deals highlight just how difficult it may be to reach further agreements with the European Union and China, despite hopeful statements from all sides.</w:t>
      </w:r>
    </w:p>
    <w:p>
      <w:pPr>
        <w:pStyle w:val="BodyText"/>
        <w:spacing w:before="1"/>
        <w:rPr>
          <w:sz w:val="20"/>
        </w:rPr>
      </w:pPr>
    </w:p>
    <w:p>
      <w:pPr>
        <w:pStyle w:val="BodyText"/>
        <w:spacing w:line="247" w:lineRule="auto"/>
        <w:ind w:left="2817" w:right="4"/>
      </w:pPr>
      <w:r>
        <w:rPr>
          <w:w w:val="110"/>
        </w:rPr>
        <w:t>In May 2018, US Treasury Secretary Mnuchin announced that the US was ‘putting the trade war on hold’ following negotiations with Chinese counterparts. The initial optimism that his statement created was quickly dashed. Since then, it has seemed that the US’s ideal outcome would be a complete overhaul of China’s approach to subsidizing industry, the opening of the country’s domestic markets to foreign competition, and a hard quantitative reduction in China’s trade surplus with the</w:t>
      </w:r>
    </w:p>
    <w:p>
      <w:pPr>
        <w:pStyle w:val="BodyText"/>
        <w:tabs>
          <w:tab w:pos="2817" w:val="left" w:leader="none"/>
        </w:tabs>
        <w:spacing w:line="240" w:lineRule="exact" w:before="2"/>
        <w:ind w:left="2817" w:hanging="2221"/>
      </w:pPr>
      <w:r>
        <w:rPr/>
        <w:pict>
          <v:line style="position:absolute;mso-position-horizontal-relative:page;mso-position-vertical-relative:paragraph;z-index:-411184" from="31.6063pt,16.825602pt" to="37.0393pt,16.825602pt" stroked="true" strokeweight=".75pt" strokecolor="#59bceb">
            <v:stroke dashstyle="solid"/>
            <w10:wrap type="none"/>
          </v:line>
        </w:pict>
      </w:r>
      <w:r>
        <w:rPr>
          <w:color w:val="59BCEB"/>
          <w:w w:val="110"/>
          <w:position w:val="-5"/>
          <w:sz w:val="16"/>
        </w:rPr>
        <w:t>22</w:t>
        <w:tab/>
      </w:r>
      <w:r>
        <w:rPr>
          <w:w w:val="110"/>
        </w:rPr>
        <w:t>US. The US would also like greater </w:t>
      </w:r>
      <w:r>
        <w:rPr>
          <w:spacing w:val="-3"/>
          <w:w w:val="110"/>
        </w:rPr>
        <w:t>protection </w:t>
      </w:r>
      <w:r>
        <w:rPr>
          <w:w w:val="110"/>
        </w:rPr>
        <w:t>of intellectual </w:t>
      </w:r>
      <w:r>
        <w:rPr>
          <w:spacing w:val="-3"/>
          <w:w w:val="110"/>
        </w:rPr>
        <w:t>property, </w:t>
      </w:r>
      <w:r>
        <w:rPr>
          <w:w w:val="110"/>
        </w:rPr>
        <w:t>a goal widely shared by others. While these goals might seem advantageous, the US has </w:t>
      </w:r>
      <w:r>
        <w:rPr>
          <w:spacing w:val="-3"/>
          <w:w w:val="110"/>
        </w:rPr>
        <w:t>offered </w:t>
      </w:r>
      <w:r>
        <w:rPr>
          <w:w w:val="110"/>
        </w:rPr>
        <w:t>nothing in return save lifting its punishing</w:t>
      </w:r>
      <w:r>
        <w:rPr>
          <w:spacing w:val="13"/>
          <w:w w:val="110"/>
        </w:rPr>
        <w:t> </w:t>
      </w:r>
      <w:r>
        <w:rPr>
          <w:w w:val="110"/>
        </w:rPr>
        <w:t>tariffs.</w:t>
      </w:r>
    </w:p>
    <w:p>
      <w:pPr>
        <w:pStyle w:val="BodyText"/>
        <w:spacing w:before="7"/>
        <w:rPr>
          <w:sz w:val="20"/>
        </w:rPr>
      </w:pPr>
    </w:p>
    <w:p>
      <w:pPr>
        <w:pStyle w:val="BodyText"/>
        <w:spacing w:line="247" w:lineRule="auto"/>
        <w:ind w:left="2817" w:right="137"/>
      </w:pPr>
      <w:r>
        <w:rPr>
          <w:w w:val="110"/>
        </w:rPr>
        <w:t>Following failed attempts to strike an early deal, the US subsequently announced large-scale tariffs on Chinese imports with pre-set escalation. The Chinese authorities compared the situation to the bitter Opium Wars of the nineteenth century, in which the British Empire forced China to legalize</w:t>
      </w:r>
    </w:p>
    <w:p>
      <w:pPr>
        <w:pStyle w:val="BodyText"/>
        <w:spacing w:line="247" w:lineRule="auto" w:before="7"/>
        <w:ind w:left="2817" w:right="8"/>
      </w:pPr>
      <w:r>
        <w:rPr>
          <w:w w:val="110"/>
        </w:rPr>
        <w:t>the opium trade, open its markets to British merchants, and lift import taxes. Memories of the accompanying ‘century of humiliation’</w:t>
      </w:r>
    </w:p>
    <w:p>
      <w:pPr>
        <w:pStyle w:val="BodyText"/>
        <w:spacing w:line="247" w:lineRule="auto" w:before="4"/>
        <w:ind w:left="2817" w:right="4"/>
      </w:pPr>
      <w:r>
        <w:rPr>
          <w:w w:val="110"/>
        </w:rPr>
        <w:t>– the loss of economic control and territory to foreigners – remain sensitive in modern China.</w:t>
      </w:r>
    </w:p>
    <w:p>
      <w:pPr>
        <w:pStyle w:val="BodyText"/>
        <w:spacing w:before="11"/>
      </w:pPr>
    </w:p>
    <w:p>
      <w:pPr>
        <w:pStyle w:val="BodyText"/>
        <w:spacing w:line="247" w:lineRule="auto"/>
        <w:ind w:left="2817" w:right="4"/>
      </w:pPr>
      <w:r>
        <w:rPr>
          <w:w w:val="110"/>
        </w:rPr>
        <w:t>All this naturally presents a host of geopolitical and economic hazards for the world. However, on </w:t>
      </w:r>
      <w:r>
        <w:rPr/>
        <w:t>1 </w:t>
      </w:r>
      <w:r>
        <w:rPr>
          <w:w w:val="110"/>
        </w:rPr>
        <w:t>December, Presidents Trump and Xi separately announced a ‘highly successful’ agreement to negotiate a trade truce. The US’s has set a deadline for its conclusion in late February, and expects</w:t>
      </w:r>
    </w:p>
    <w:p>
      <w:pPr>
        <w:pStyle w:val="BodyText"/>
        <w:spacing w:before="8"/>
        <w:ind w:left="2817"/>
      </w:pPr>
      <w:r>
        <w:rPr>
          <w:w w:val="110"/>
        </w:rPr>
        <w:t>it to be followed by large-scale Chinese</w:t>
      </w:r>
    </w:p>
    <w:p>
      <w:pPr>
        <w:pStyle w:val="BodyText"/>
        <w:rPr>
          <w:sz w:val="38"/>
        </w:rPr>
      </w:pPr>
      <w:r>
        <w:rPr/>
        <w:br w:type="column"/>
      </w:r>
      <w:r>
        <w:rPr>
          <w:sz w:val="38"/>
        </w:rPr>
      </w:r>
    </w:p>
    <w:p>
      <w:pPr>
        <w:pStyle w:val="Heading7"/>
        <w:spacing w:line="295" w:lineRule="auto" w:before="234"/>
        <w:ind w:left="931" w:right="1789"/>
      </w:pPr>
      <w:r>
        <w:rPr>
          <w:color w:val="007CC2"/>
          <w:w w:val="110"/>
        </w:rPr>
        <w:t>In the coming year, the US and China may also clash over currency policy</w:t>
      </w: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rPr>
          <w:sz w:val="38"/>
        </w:rPr>
      </w:pPr>
    </w:p>
    <w:p>
      <w:pPr>
        <w:pStyle w:val="BodyText"/>
        <w:spacing w:line="247" w:lineRule="auto" w:before="233"/>
        <w:ind w:left="251" w:right="1650"/>
      </w:pPr>
      <w:r>
        <w:rPr>
          <w:w w:val="110"/>
        </w:rPr>
        <w:t>purchases of US agricultural products and industrial supplies, a variety of measures to protect intellectual property, and for US firms to be given better access to Chinese markets. While the agreement is clearly a</w:t>
      </w:r>
    </w:p>
    <w:p>
      <w:pPr>
        <w:pStyle w:val="BodyText"/>
        <w:spacing w:line="247" w:lineRule="auto" w:before="6"/>
        <w:ind w:left="251" w:right="1355"/>
      </w:pPr>
      <w:r>
        <w:rPr>
          <w:w w:val="110"/>
        </w:rPr>
        <w:t>positive development, suspense will continue right up until the deadline. Also, the trade talks cannot be expected to end all friction between the two powers.</w:t>
      </w:r>
    </w:p>
    <w:p>
      <w:pPr>
        <w:pStyle w:val="BodyText"/>
        <w:spacing w:before="12"/>
      </w:pPr>
    </w:p>
    <w:p>
      <w:pPr>
        <w:pStyle w:val="BodyText"/>
        <w:spacing w:line="247" w:lineRule="auto"/>
        <w:ind w:left="251" w:right="1483"/>
      </w:pPr>
      <w:r>
        <w:rPr>
          <w:w w:val="110"/>
        </w:rPr>
        <w:t>After decades of global economic integration, a disintegration of ties between the world’s two largest national economies raises risks to both business and portfolios</w:t>
      </w:r>
    </w:p>
    <w:p>
      <w:pPr>
        <w:pStyle w:val="BodyText"/>
        <w:spacing w:line="247" w:lineRule="auto" w:before="4"/>
        <w:ind w:left="251" w:right="1481"/>
      </w:pPr>
      <w:r>
        <w:rPr>
          <w:w w:val="110"/>
        </w:rPr>
        <w:t>– </w:t>
      </w:r>
      <w:r>
        <w:rPr>
          <w:b/>
          <w:w w:val="110"/>
        </w:rPr>
        <w:t>figure 2</w:t>
      </w:r>
      <w:r>
        <w:rPr>
          <w:w w:val="110"/>
        </w:rPr>
        <w:t>. Companies and investors underappreciate many potential outcomes including the possibility that citizens of certain domiciles will not be as free to invest as they are now. Another is the risk that services, currently not on the negotiating table, will become a target for China, widening the trade war’s scope, and hurting US businesses more directly. In a potential silver lining that is merely theoretical for now, a reversal of the integration between the Chinese and US economies could bring about lower correlations between asset prices over time, and thus greater potential portfolio diversification benefits.</w:t>
      </w:r>
    </w:p>
    <w:p>
      <w:pPr>
        <w:spacing w:after="0" w:line="247" w:lineRule="auto"/>
        <w:sectPr>
          <w:type w:val="continuous"/>
          <w:pgSz w:w="12240" w:h="15840"/>
          <w:pgMar w:top="840" w:bottom="280" w:left="0" w:right="0"/>
          <w:cols w:num="2" w:equalWidth="0">
            <w:col w:w="6660" w:space="40"/>
            <w:col w:w="5540"/>
          </w:cols>
        </w:sectPr>
      </w:pPr>
    </w:p>
    <w:p>
      <w:pPr>
        <w:pStyle w:val="BodyText"/>
        <w:rPr>
          <w:sz w:val="20"/>
        </w:rPr>
      </w:pPr>
    </w:p>
    <w:p>
      <w:pPr>
        <w:pStyle w:val="BodyText"/>
        <w:rPr>
          <w:sz w:val="20"/>
        </w:rPr>
      </w:pPr>
    </w:p>
    <w:p>
      <w:pPr>
        <w:pStyle w:val="BodyText"/>
        <w:spacing w:before="6"/>
        <w:rPr>
          <w:sz w:val="24"/>
        </w:rPr>
      </w:pPr>
    </w:p>
    <w:p>
      <w:pPr>
        <w:spacing w:before="102"/>
        <w:ind w:left="2817" w:right="0" w:firstLine="0"/>
        <w:jc w:val="left"/>
        <w:rPr>
          <w:sz w:val="24"/>
        </w:rPr>
      </w:pPr>
      <w:r>
        <w:rPr>
          <w:color w:val="047DC2"/>
          <w:w w:val="110"/>
          <w:sz w:val="24"/>
        </w:rPr>
        <w:t>Ire over Iran</w:t>
      </w:r>
    </w:p>
    <w:p>
      <w:pPr>
        <w:pStyle w:val="BodyText"/>
        <w:spacing w:before="10"/>
        <w:rPr>
          <w:sz w:val="14"/>
        </w:rPr>
      </w:pPr>
    </w:p>
    <w:p>
      <w:pPr>
        <w:spacing w:after="0"/>
        <w:rPr>
          <w:sz w:val="14"/>
        </w:rPr>
        <w:sectPr>
          <w:pgSz w:w="12240" w:h="15840"/>
          <w:pgMar w:header="0" w:footer="0" w:top="500" w:bottom="280" w:left="0" w:right="0"/>
        </w:sectPr>
      </w:pPr>
    </w:p>
    <w:p>
      <w:pPr>
        <w:pStyle w:val="BodyText"/>
        <w:spacing w:line="247" w:lineRule="auto" w:before="102"/>
        <w:ind w:left="2817" w:right="-4"/>
      </w:pPr>
      <w:r>
        <w:rPr>
          <w:w w:val="110"/>
        </w:rPr>
        <w:t>The US trade dispute with China is not the only pressing issue for the coming year. In pulling the US out the 2015 nuclear non- proliferation deal with Iran, President Trump stated that ‘anyone doing business with Iran will not be doing business with the US.’ The US subsequently took action to exclude firms found engaged in commerce with Iran from using the US banking system, from settling trade in US dollars, and from engaging in commerce in the US. Quite unpredictably,</w:t>
      </w:r>
    </w:p>
    <w:p>
      <w:pPr>
        <w:pStyle w:val="BodyText"/>
        <w:spacing w:line="247" w:lineRule="auto" w:before="12"/>
        <w:ind w:left="2817" w:right="-15"/>
      </w:pPr>
      <w:r>
        <w:rPr>
          <w:w w:val="110"/>
        </w:rPr>
        <w:t>it also exempted eight of Iran’s major oil customers from the same sanctions, causing convulsions in the global oil price.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r>
        <w:rPr/>
        <w:pict>
          <v:line style="position:absolute;mso-position-horizontal-relative:page;mso-position-vertical-relative:paragraph;z-index:1856;mso-wrap-distance-left:0;mso-wrap-distance-right:0" from="72.527496pt,20.846001pt" to="103.336496pt,20.846001pt" stroked="true" strokeweight="2.11pt" strokecolor="#000000">
            <v:stroke dashstyle="solid"/>
            <w10:wrap type="topAndBottom"/>
          </v:line>
        </w:pict>
      </w:r>
    </w:p>
    <w:p>
      <w:pPr>
        <w:spacing w:before="143"/>
        <w:ind w:left="1450" w:right="0" w:firstLine="0"/>
        <w:jc w:val="left"/>
        <w:rPr>
          <w:sz w:val="16"/>
        </w:rPr>
      </w:pPr>
      <w:r>
        <w:rPr>
          <w:w w:val="120"/>
          <w:sz w:val="16"/>
        </w:rPr>
        <w:t>FIGURE 2. US FIRMS’ REVENUE % IN CHINA BY SECTOR</w:t>
      </w:r>
    </w:p>
    <w:p>
      <w:pPr>
        <w:pStyle w:val="BodyText"/>
        <w:spacing w:line="247" w:lineRule="auto" w:before="102"/>
        <w:ind w:left="251" w:right="1967"/>
        <w:jc w:val="both"/>
      </w:pPr>
      <w:r>
        <w:rPr/>
        <w:br w:type="column"/>
      </w:r>
      <w:r>
        <w:rPr>
          <w:spacing w:val="-3"/>
          <w:w w:val="110"/>
        </w:rPr>
        <w:t>By </w:t>
      </w:r>
      <w:r>
        <w:rPr>
          <w:w w:val="110"/>
        </w:rPr>
        <w:t>contrast, the European Union said </w:t>
      </w:r>
      <w:r>
        <w:rPr>
          <w:spacing w:val="-6"/>
          <w:w w:val="110"/>
        </w:rPr>
        <w:t>it </w:t>
      </w:r>
      <w:r>
        <w:rPr>
          <w:w w:val="110"/>
        </w:rPr>
        <w:t>would</w:t>
      </w:r>
      <w:r>
        <w:rPr>
          <w:spacing w:val="-10"/>
          <w:w w:val="110"/>
        </w:rPr>
        <w:t> </w:t>
      </w:r>
      <w:r>
        <w:rPr>
          <w:w w:val="110"/>
        </w:rPr>
        <w:t>not</w:t>
      </w:r>
      <w:r>
        <w:rPr>
          <w:spacing w:val="-10"/>
          <w:w w:val="110"/>
        </w:rPr>
        <w:t> </w:t>
      </w:r>
      <w:r>
        <w:rPr>
          <w:w w:val="110"/>
        </w:rPr>
        <w:t>abandon</w:t>
      </w:r>
      <w:r>
        <w:rPr>
          <w:spacing w:val="-9"/>
          <w:w w:val="110"/>
        </w:rPr>
        <w:t> </w:t>
      </w:r>
      <w:r>
        <w:rPr>
          <w:w w:val="110"/>
        </w:rPr>
        <w:t>the</w:t>
      </w:r>
      <w:r>
        <w:rPr>
          <w:spacing w:val="-10"/>
          <w:w w:val="110"/>
        </w:rPr>
        <w:t> </w:t>
      </w:r>
      <w:r>
        <w:rPr>
          <w:w w:val="110"/>
        </w:rPr>
        <w:t>2015</w:t>
      </w:r>
      <w:r>
        <w:rPr>
          <w:spacing w:val="-9"/>
          <w:w w:val="110"/>
        </w:rPr>
        <w:t> </w:t>
      </w:r>
      <w:r>
        <w:rPr>
          <w:w w:val="110"/>
        </w:rPr>
        <w:t>accord.</w:t>
      </w:r>
      <w:r>
        <w:rPr>
          <w:spacing w:val="-10"/>
          <w:w w:val="110"/>
        </w:rPr>
        <w:t> </w:t>
      </w:r>
      <w:r>
        <w:rPr>
          <w:w w:val="110"/>
        </w:rPr>
        <w:t>In an</w:t>
      </w:r>
      <w:r>
        <w:rPr>
          <w:spacing w:val="-7"/>
          <w:w w:val="110"/>
        </w:rPr>
        <w:t> </w:t>
      </w:r>
      <w:r>
        <w:rPr>
          <w:w w:val="110"/>
        </w:rPr>
        <w:t>unprecedented</w:t>
      </w:r>
      <w:r>
        <w:rPr>
          <w:spacing w:val="-6"/>
          <w:w w:val="110"/>
        </w:rPr>
        <w:t> </w:t>
      </w:r>
      <w:r>
        <w:rPr>
          <w:w w:val="110"/>
        </w:rPr>
        <w:t>step,</w:t>
      </w:r>
      <w:r>
        <w:rPr>
          <w:spacing w:val="-7"/>
          <w:w w:val="110"/>
        </w:rPr>
        <w:t> </w:t>
      </w:r>
      <w:r>
        <w:rPr>
          <w:w w:val="110"/>
        </w:rPr>
        <w:t>it</w:t>
      </w:r>
      <w:r>
        <w:rPr>
          <w:spacing w:val="-6"/>
          <w:w w:val="110"/>
        </w:rPr>
        <w:t> </w:t>
      </w:r>
      <w:r>
        <w:rPr>
          <w:w w:val="110"/>
        </w:rPr>
        <w:t>said</w:t>
      </w:r>
      <w:r>
        <w:rPr>
          <w:spacing w:val="-6"/>
          <w:w w:val="110"/>
        </w:rPr>
        <w:t> </w:t>
      </w:r>
      <w:r>
        <w:rPr>
          <w:w w:val="110"/>
        </w:rPr>
        <w:t>it</w:t>
      </w:r>
      <w:r>
        <w:rPr>
          <w:spacing w:val="-7"/>
          <w:w w:val="110"/>
        </w:rPr>
        <w:t> </w:t>
      </w:r>
      <w:r>
        <w:rPr>
          <w:w w:val="110"/>
        </w:rPr>
        <w:t>would</w:t>
      </w:r>
    </w:p>
    <w:p>
      <w:pPr>
        <w:pStyle w:val="BodyText"/>
        <w:spacing w:line="247" w:lineRule="auto" w:before="3"/>
        <w:ind w:left="251" w:right="1482"/>
      </w:pPr>
      <w:r>
        <w:rPr>
          <w:w w:val="110"/>
        </w:rPr>
        <w:t>create a special payments channel open to all countries that would facilitate what it recognizes as legal trade with Iran. Whether or not this special purpose vehicle can successfully hide and shield economic actors from US sanctions, the opposing stances</w:t>
      </w:r>
    </w:p>
    <w:p>
      <w:pPr>
        <w:pStyle w:val="BodyText"/>
        <w:spacing w:line="247" w:lineRule="auto" w:before="6"/>
        <w:ind w:left="251" w:right="1471"/>
      </w:pPr>
      <w:r>
        <w:rPr>
          <w:w w:val="110"/>
        </w:rPr>
        <w:t>of two longtime allies over Iran suggests a great loss of policy cohesion between the US and Europe.</w:t>
      </w:r>
    </w:p>
    <w:p>
      <w:pPr>
        <w:pStyle w:val="BodyText"/>
        <w:spacing w:before="11"/>
      </w:pPr>
    </w:p>
    <w:p>
      <w:pPr>
        <w:pStyle w:val="BodyText"/>
        <w:spacing w:line="247" w:lineRule="auto" w:before="1"/>
        <w:ind w:left="251" w:right="1659"/>
      </w:pPr>
      <w:r>
        <w:rPr>
          <w:w w:val="110"/>
        </w:rPr>
        <w:t>The US has elsewhere openly stated that a multi-lateral approach weakens outcomes for the US. </w:t>
      </w:r>
      <w:r>
        <w:rPr>
          <w:spacing w:val="-6"/>
          <w:w w:val="110"/>
        </w:rPr>
        <w:t>For </w:t>
      </w:r>
      <w:r>
        <w:rPr>
          <w:w w:val="110"/>
        </w:rPr>
        <w:t>a second year at the United Nations, </w:t>
      </w:r>
      <w:r>
        <w:rPr>
          <w:spacing w:val="-4"/>
          <w:w w:val="110"/>
        </w:rPr>
        <w:t>Trump  </w:t>
      </w:r>
      <w:r>
        <w:rPr>
          <w:w w:val="110"/>
        </w:rPr>
        <w:t>argued against accepting a consensual approach that fails to put</w:t>
      </w:r>
      <w:r>
        <w:rPr>
          <w:spacing w:val="22"/>
          <w:w w:val="110"/>
        </w:rPr>
        <w:t> </w:t>
      </w:r>
      <w:r>
        <w:rPr>
          <w:w w:val="110"/>
        </w:rPr>
        <w:t>US</w:t>
      </w:r>
    </w:p>
    <w:p>
      <w:pPr>
        <w:pStyle w:val="BodyText"/>
        <w:spacing w:line="247" w:lineRule="auto" w:before="5"/>
        <w:ind w:left="251" w:right="1596"/>
      </w:pPr>
      <w:r>
        <w:rPr>
          <w:w w:val="110"/>
        </w:rPr>
        <w:t>interests first. As long-term wealth and risk managers, we have to be concerned over whether the value of strategic alliances will some day be tested again, as in so many great tragedies of history.</w:t>
      </w:r>
    </w:p>
    <w:p>
      <w:pPr>
        <w:pStyle w:val="BodyText"/>
        <w:tabs>
          <w:tab w:pos="4905" w:val="right" w:leader="none"/>
        </w:tabs>
        <w:spacing w:line="238" w:lineRule="exact" w:before="245"/>
        <w:ind w:left="251"/>
        <w:rPr>
          <w:sz w:val="16"/>
        </w:rPr>
      </w:pPr>
      <w:r>
        <w:rPr/>
        <w:pict>
          <v:line style="position:absolute;mso-position-horizontal-relative:page;mso-position-vertical-relative:paragraph;z-index:3928" from="573.283386pt,28.437002pt" to="578.716386pt,28.437002pt" stroked="true" strokeweight=".75pt" strokecolor="#59bceb">
            <v:stroke dashstyle="solid"/>
            <w10:wrap type="none"/>
          </v:line>
        </w:pict>
      </w:r>
      <w:r>
        <w:rPr/>
        <w:pict>
          <v:group style="position:absolute;margin-left:72.527496pt;margin-top:41.861404pt;width:235.1pt;height:222.45pt;mso-position-horizontal-relative:page;mso-position-vertical-relative:paragraph;z-index:4528" coordorigin="1451,837" coordsize="4702,4449">
            <v:line style="position:absolute" from="6080,3783" to="1481,3783" stroked="true" strokeweight="1pt" strokecolor="#9d9d9c">
              <v:stroke dashstyle="dot"/>
            </v:line>
            <v:shape style="position:absolute;left:-4660;top:8347;width:4660;height:2" coordorigin="-4660,8347" coordsize="4660,0" path="m6121,3783l6121,3783m1461,3783l1461,3783e" filled="false" stroked="true" strokeweight="1pt" strokecolor="#9d9d9c">
              <v:path arrowok="t"/>
              <v:stroke dashstyle="solid"/>
            </v:shape>
            <v:line style="position:absolute" from="6080,4517" to="1481,4517" stroked="true" strokeweight="1pt" strokecolor="#9d9d9c">
              <v:stroke dashstyle="dot"/>
            </v:line>
            <v:shape style="position:absolute;left:-4660;top:8347;width:4660;height:2" coordorigin="-4660,8347" coordsize="4660,0" path="m6121,4517l6121,4517m1461,4517l1461,4517e" filled="false" stroked="true" strokeweight="1pt" strokecolor="#9d9d9c">
              <v:path arrowok="t"/>
              <v:stroke dashstyle="solid"/>
            </v:shape>
            <v:line style="position:absolute" from="1501,4150" to="6100,4150" stroked="true" strokeweight="1pt" strokecolor="#9d9d9c">
              <v:stroke dashstyle="dot"/>
            </v:line>
            <v:shape style="position:absolute;left:0;top:8347;width:4660;height:2" coordorigin="0,8347" coordsize="4660,0" path="m1461,4150l1461,4150m6121,4150l6121,4150e" filled="false" stroked="true" strokeweight="1pt" strokecolor="#9d9d9c">
              <v:path arrowok="t"/>
              <v:stroke dashstyle="solid"/>
            </v:shape>
            <v:line style="position:absolute" from="3145,4204" to="3145,4464" stroked="true" strokeweight="5.135pt" strokecolor="#89d2f6">
              <v:stroke dashstyle="solid"/>
            </v:line>
            <v:rect style="position:absolute;left:3093;top:3836;width:247;height:260" filled="true" fillcolor="#89d2f6" stroked="false">
              <v:fill type="solid"/>
            </v:rect>
            <v:line style="position:absolute" from="6080,3415" to="1481,3415" stroked="true" strokeweight="1pt" strokecolor="#9d9d9c">
              <v:stroke dashstyle="dot"/>
            </v:line>
            <v:shape style="position:absolute;left:-4660;top:8347;width:4660;height:2" coordorigin="-4660,8347" coordsize="4660,0" path="m6121,3415l6121,3415m1461,3415l1461,3415e" filled="false" stroked="true" strokeweight="1pt" strokecolor="#9d9d9c">
              <v:path arrowok="t"/>
              <v:stroke dashstyle="solid"/>
            </v:shape>
            <v:rect style="position:absolute;left:3093;top:3468;width:311;height:260" filled="true" fillcolor="#89d2f6" stroked="false">
              <v:fill type="solid"/>
            </v:rect>
            <v:line style="position:absolute" from="6080,3047" to="1481,3047" stroked="true" strokeweight="1pt" strokecolor="#9d9d9c">
              <v:stroke dashstyle="dot"/>
            </v:line>
            <v:shape style="position:absolute;left:-4660;top:8347;width:4660;height:2" coordorigin="-4660,8347" coordsize="4660,0" path="m6121,3047l6121,3047m1461,3047l1461,3047e" filled="false" stroked="true" strokeweight="1pt" strokecolor="#9d9d9c">
              <v:path arrowok="t"/>
              <v:stroke dashstyle="solid"/>
            </v:shape>
            <v:rect style="position:absolute;left:3093;top:3100;width:597;height:260" filled="true" fillcolor="#89d2f6" stroked="false">
              <v:fill type="solid"/>
            </v:rect>
            <v:line style="position:absolute" from="6080,2679" to="1481,2679" stroked="true" strokeweight="1pt" strokecolor="#9d9d9c">
              <v:stroke dashstyle="dot"/>
            </v:line>
            <v:shape style="position:absolute;left:-4660;top:8347;width:4660;height:2" coordorigin="-4660,8347" coordsize="4660,0" path="m6121,2679l6121,2679m1461,2679l1461,2679e" filled="false" stroked="true" strokeweight="1pt" strokecolor="#9d9d9c">
              <v:path arrowok="t"/>
              <v:stroke dashstyle="solid"/>
            </v:shape>
            <v:rect style="position:absolute;left:3093;top:2733;width:597;height:260" filled="true" fillcolor="#89d2f6" stroked="false">
              <v:fill type="solid"/>
            </v:rect>
            <v:line style="position:absolute" from="6080,2311" to="1481,2311" stroked="true" strokeweight="1pt" strokecolor="#9d9d9c">
              <v:stroke dashstyle="dot"/>
            </v:line>
            <v:shape style="position:absolute;left:-4660;top:8347;width:4660;height:2" coordorigin="-4660,8347" coordsize="4660,0" path="m6121,2311l6121,2311m1461,2311l1461,2311e" filled="false" stroked="true" strokeweight="1pt" strokecolor="#9d9d9c">
              <v:path arrowok="t"/>
              <v:stroke dashstyle="solid"/>
            </v:shape>
            <v:rect style="position:absolute;left:3093;top:2365;width:645;height:260" filled="true" fillcolor="#89d2f6" stroked="false">
              <v:fill type="solid"/>
            </v:rect>
            <v:line style="position:absolute" from="6080,1943" to="1481,1943" stroked="true" strokeweight="1pt" strokecolor="#9d9d9c">
              <v:stroke dashstyle="dot"/>
            </v:line>
            <v:shape style="position:absolute;left:-4660;top:8347;width:4660;height:2" coordorigin="-4660,8347" coordsize="4660,0" path="m6121,1943l6121,1943m1461,1943l1461,1943e" filled="false" stroked="true" strokeweight="1pt" strokecolor="#9d9d9c">
              <v:path arrowok="t"/>
              <v:stroke dashstyle="solid"/>
            </v:shape>
            <v:rect style="position:absolute;left:3093;top:1997;width:707;height:260" filled="true" fillcolor="#89d2f6" stroked="false">
              <v:fill type="solid"/>
            </v:rect>
            <v:line style="position:absolute" from="6080,1576" to="1481,1576" stroked="true" strokeweight="1pt" strokecolor="#9d9d9c">
              <v:stroke dashstyle="dot"/>
            </v:line>
            <v:shape style="position:absolute;left:-4660;top:8347;width:4660;height:2" coordorigin="-4660,8347" coordsize="4660,0" path="m6121,1576l6121,1576m1461,1576l1461,1576e" filled="false" stroked="true" strokeweight="1pt" strokecolor="#9d9d9c">
              <v:path arrowok="t"/>
              <v:stroke dashstyle="solid"/>
            </v:shape>
            <v:rect style="position:absolute;left:3093;top:1629;width:707;height:260" filled="true" fillcolor="#89d2f6" stroked="false">
              <v:fill type="solid"/>
            </v:rect>
            <v:line style="position:absolute" from="6080,1208" to="1481,1208" stroked="true" strokeweight="1pt" strokecolor="#9d9d9c">
              <v:stroke dashstyle="dot"/>
            </v:line>
            <v:shape style="position:absolute;left:-4660;top:8347;width:4660;height:2" coordorigin="-4660,8347" coordsize="4660,0" path="m6121,1208l6121,1208m1461,1208l1461,1208e" filled="false" stroked="true" strokeweight="1pt" strokecolor="#9d9d9c">
              <v:path arrowok="t"/>
              <v:stroke dashstyle="solid"/>
            </v:shape>
            <v:shape style="position:absolute;left:3093;top:887;width:2440;height:635" coordorigin="3094,887" coordsize="2440,635" path="m3844,1262l3094,1262,3094,1522,3844,1522,3844,1262m5533,887l3094,887,3094,1147,5533,1147,5533,887e" filled="true" fillcolor="#89d2f6" stroked="false">
              <v:path arrowok="t"/>
              <v:fill type="solid"/>
            </v:shape>
            <v:line style="position:absolute" from="1501,4885" to="6100,4885" stroked="true" strokeweight="1pt" strokecolor="#9d9d9c">
              <v:stroke dashstyle="dot"/>
            </v:line>
            <v:shape style="position:absolute;left:0;top:8347;width:4660;height:2" coordorigin="0,8347" coordsize="4660,0" path="m1461,4885l1461,4885m6121,4885l6121,4885e" filled="false" stroked="true" strokeweight="1pt" strokecolor="#9d9d9c">
              <v:path arrowok="t"/>
              <v:stroke dashstyle="solid"/>
            </v:shape>
            <v:rect style="position:absolute;left:3093;top:4933;width:1737;height:260" filled="true" fillcolor="#89d2f6" stroked="false">
              <v:fill type="solid"/>
            </v:rect>
            <v:shape style="position:absolute;left:3058;top:837;width:2052;height:4449" coordorigin="3058,837" coordsize="2052,4449" path="m3404,837l3404,5286m3058,837l3058,5286m3745,837l3745,5286m4086,837l4086,5286m4428,837l4428,5286m4769,837l4769,5286m5110,837l5110,5286e" filled="false" stroked="true" strokeweight=".25pt" strokecolor="#000000">
              <v:path arrowok="t"/>
              <v:stroke dashstyle="solid"/>
            </v:shape>
            <v:line style="position:absolute" from="5451,837" to="5451,5286" stroked="true" strokeweight=".249pt" strokecolor="#000000">
              <v:stroke dashstyle="solid"/>
            </v:line>
            <v:shape style="position:absolute;left:1450;top:914;width:153;height:180" type="#_x0000_t202" filled="false" stroked="false">
              <v:textbox inset="0,0,0,0">
                <w:txbxContent>
                  <w:p>
                    <w:pPr>
                      <w:spacing w:line="179" w:lineRule="exact" w:before="1"/>
                      <w:ind w:left="0" w:right="0" w:firstLine="0"/>
                      <w:jc w:val="left"/>
                      <w:rPr>
                        <w:sz w:val="15"/>
                      </w:rPr>
                    </w:pPr>
                    <w:r>
                      <w:rPr>
                        <w:w w:val="115"/>
                        <w:sz w:val="15"/>
                      </w:rPr>
                      <w:t>IT</w:t>
                    </w:r>
                  </w:p>
                </w:txbxContent>
              </v:textbox>
              <w10:wrap type="none"/>
            </v:shape>
            <v:shape style="position:absolute;left:5686;top:933;width:464;height:180" type="#_x0000_t202" filled="false" stroked="false">
              <v:textbox inset="0,0,0,0">
                <w:txbxContent>
                  <w:p>
                    <w:pPr>
                      <w:spacing w:line="179" w:lineRule="exact" w:before="1"/>
                      <w:ind w:left="0" w:right="0" w:firstLine="0"/>
                      <w:jc w:val="left"/>
                      <w:rPr>
                        <w:sz w:val="15"/>
                      </w:rPr>
                    </w:pPr>
                    <w:r>
                      <w:rPr>
                        <w:spacing w:val="1"/>
                        <w:w w:val="67"/>
                        <w:sz w:val="15"/>
                      </w:rPr>
                      <w:t>1</w:t>
                    </w:r>
                    <w:r>
                      <w:rPr>
                        <w:spacing w:val="4"/>
                        <w:w w:val="131"/>
                        <w:sz w:val="15"/>
                      </w:rPr>
                      <w:t>4</w:t>
                    </w:r>
                    <w:r>
                      <w:rPr>
                        <w:spacing w:val="6"/>
                        <w:w w:val="100"/>
                        <w:sz w:val="15"/>
                      </w:rPr>
                      <w:t>.</w:t>
                    </w:r>
                    <w:r>
                      <w:rPr>
                        <w:spacing w:val="-1"/>
                        <w:w w:val="125"/>
                        <w:sz w:val="15"/>
                      </w:rPr>
                      <w:t>5</w:t>
                    </w:r>
                    <w:r>
                      <w:rPr>
                        <w:spacing w:val="-1"/>
                        <w:w w:val="136"/>
                        <w:sz w:val="15"/>
                      </w:rPr>
                      <w:t>%</w:t>
                    </w:r>
                  </w:p>
                </w:txbxContent>
              </v:textbox>
              <w10:wrap type="none"/>
            </v:shape>
            <v:shape style="position:absolute;left:1450;top:1284;width:751;height:180" type="#_x0000_t202" filled="false" stroked="false">
              <v:textbox inset="0,0,0,0">
                <w:txbxContent>
                  <w:p>
                    <w:pPr>
                      <w:spacing w:line="179" w:lineRule="exact" w:before="1"/>
                      <w:ind w:left="0" w:right="0" w:firstLine="0"/>
                      <w:jc w:val="left"/>
                      <w:rPr>
                        <w:sz w:val="15"/>
                      </w:rPr>
                    </w:pPr>
                    <w:r>
                      <w:rPr>
                        <w:w w:val="110"/>
                        <w:sz w:val="15"/>
                      </w:rPr>
                      <w:t>Industrials</w:t>
                    </w:r>
                  </w:p>
                </w:txbxContent>
              </v:textbox>
              <w10:wrap type="none"/>
            </v:shape>
            <v:shape style="position:absolute;left:5741;top:1301;width:410;height:180" type="#_x0000_t202" filled="false" stroked="false">
              <v:textbox inset="0,0,0,0">
                <w:txbxContent>
                  <w:p>
                    <w:pPr>
                      <w:spacing w:line="179" w:lineRule="exact" w:before="1"/>
                      <w:ind w:left="0" w:right="0" w:firstLine="0"/>
                      <w:jc w:val="left"/>
                      <w:rPr>
                        <w:sz w:val="15"/>
                      </w:rPr>
                    </w:pPr>
                    <w:r>
                      <w:rPr>
                        <w:w w:val="125"/>
                        <w:sz w:val="15"/>
                      </w:rPr>
                      <w:t>4.6%</w:t>
                    </w:r>
                  </w:p>
                </w:txbxContent>
              </v:textbox>
              <w10:wrap type="none"/>
            </v:shape>
            <v:shape style="position:absolute;left:1450;top:1654;width:1320;height:180" type="#_x0000_t202" filled="false" stroked="false">
              <v:textbox inset="0,0,0,0">
                <w:txbxContent>
                  <w:p>
                    <w:pPr>
                      <w:spacing w:line="179" w:lineRule="exact" w:before="1"/>
                      <w:ind w:left="0" w:right="0" w:firstLine="0"/>
                      <w:jc w:val="left"/>
                      <w:rPr>
                        <w:sz w:val="15"/>
                      </w:rPr>
                    </w:pPr>
                    <w:r>
                      <w:rPr>
                        <w:w w:val="115"/>
                        <w:sz w:val="15"/>
                      </w:rPr>
                      <w:t>Cons discretionary</w:t>
                    </w:r>
                  </w:p>
                </w:txbxContent>
              </v:textbox>
              <w10:wrap type="none"/>
            </v:shape>
            <v:shape style="position:absolute;left:5741;top:1668;width:410;height:180" type="#_x0000_t202" filled="false" stroked="false">
              <v:textbox inset="0,0,0,0">
                <w:txbxContent>
                  <w:p>
                    <w:pPr>
                      <w:spacing w:line="179" w:lineRule="exact" w:before="1"/>
                      <w:ind w:left="0" w:right="0" w:firstLine="0"/>
                      <w:jc w:val="left"/>
                      <w:rPr>
                        <w:sz w:val="15"/>
                      </w:rPr>
                    </w:pPr>
                    <w:r>
                      <w:rPr>
                        <w:w w:val="120"/>
                        <w:sz w:val="15"/>
                      </w:rPr>
                      <w:t>4.3%</w:t>
                    </w:r>
                  </w:p>
                </w:txbxContent>
              </v:textbox>
              <w10:wrap type="none"/>
            </v:shape>
            <v:shape style="position:absolute;left:1450;top:2024;width:896;height:180" type="#_x0000_t202" filled="false" stroked="false">
              <v:textbox inset="0,0,0,0">
                <w:txbxContent>
                  <w:p>
                    <w:pPr>
                      <w:spacing w:line="179" w:lineRule="exact" w:before="1"/>
                      <w:ind w:left="0" w:right="0" w:firstLine="0"/>
                      <w:jc w:val="left"/>
                      <w:rPr>
                        <w:sz w:val="15"/>
                      </w:rPr>
                    </w:pPr>
                    <w:r>
                      <w:rPr>
                        <w:w w:val="115"/>
                        <w:sz w:val="15"/>
                      </w:rPr>
                      <w:t>Cons staples</w:t>
                    </w:r>
                  </w:p>
                </w:txbxContent>
              </v:textbox>
              <w10:wrap type="none"/>
            </v:shape>
            <v:shape style="position:absolute;left:5741;top:2036;width:410;height:180" type="#_x0000_t202" filled="false" stroked="false">
              <v:textbox inset="0,0,0,0">
                <w:txbxContent>
                  <w:p>
                    <w:pPr>
                      <w:spacing w:line="179" w:lineRule="exact" w:before="1"/>
                      <w:ind w:left="0" w:right="0" w:firstLine="0"/>
                      <w:jc w:val="left"/>
                      <w:rPr>
                        <w:sz w:val="15"/>
                      </w:rPr>
                    </w:pPr>
                    <w:r>
                      <w:rPr>
                        <w:w w:val="120"/>
                        <w:sz w:val="15"/>
                      </w:rPr>
                      <w:t>4.3%</w:t>
                    </w:r>
                  </w:p>
                </w:txbxContent>
              </v:textbox>
              <w10:wrap type="none"/>
            </v:shape>
            <v:shape style="position:absolute;left:1450;top:2394;width:658;height:180" type="#_x0000_t202" filled="false" stroked="false">
              <v:textbox inset="0,0,0,0">
                <w:txbxContent>
                  <w:p>
                    <w:pPr>
                      <w:spacing w:line="179" w:lineRule="exact" w:before="1"/>
                      <w:ind w:left="0" w:right="0" w:firstLine="0"/>
                      <w:jc w:val="left"/>
                      <w:rPr>
                        <w:sz w:val="15"/>
                      </w:rPr>
                    </w:pPr>
                    <w:r>
                      <w:rPr>
                        <w:w w:val="110"/>
                        <w:sz w:val="15"/>
                      </w:rPr>
                      <w:t>Materials</w:t>
                    </w:r>
                  </w:p>
                </w:txbxContent>
              </v:textbox>
              <w10:wrap type="none"/>
            </v:shape>
            <v:shape style="position:absolute;left:5736;top:2404;width:415;height:180" type="#_x0000_t202" filled="false" stroked="false">
              <v:textbox inset="0,0,0,0">
                <w:txbxContent>
                  <w:p>
                    <w:pPr>
                      <w:spacing w:line="179" w:lineRule="exact" w:before="1"/>
                      <w:ind w:left="0" w:right="0" w:firstLine="0"/>
                      <w:jc w:val="left"/>
                      <w:rPr>
                        <w:sz w:val="15"/>
                      </w:rPr>
                    </w:pPr>
                    <w:r>
                      <w:rPr>
                        <w:w w:val="125"/>
                        <w:sz w:val="15"/>
                      </w:rPr>
                      <w:t>4.0%</w:t>
                    </w:r>
                  </w:p>
                </w:txbxContent>
              </v:textbox>
              <w10:wrap type="none"/>
            </v:shape>
            <v:shape style="position:absolute;left:1450;top:2764;width:509;height:180" type="#_x0000_t202" filled="false" stroked="false">
              <v:textbox inset="0,0,0,0">
                <w:txbxContent>
                  <w:p>
                    <w:pPr>
                      <w:spacing w:line="179" w:lineRule="exact" w:before="1"/>
                      <w:ind w:left="0" w:right="0" w:firstLine="0"/>
                      <w:jc w:val="left"/>
                      <w:rPr>
                        <w:sz w:val="15"/>
                      </w:rPr>
                    </w:pPr>
                    <w:r>
                      <w:rPr>
                        <w:w w:val="115"/>
                        <w:sz w:val="15"/>
                      </w:rPr>
                      <w:t>Energy</w:t>
                    </w:r>
                  </w:p>
                </w:txbxContent>
              </v:textbox>
              <w10:wrap type="none"/>
            </v:shape>
            <v:shape style="position:absolute;left:5743;top:2772;width:409;height:180" type="#_x0000_t202" filled="false" stroked="false">
              <v:textbox inset="0,0,0,0">
                <w:txbxContent>
                  <w:p>
                    <w:pPr>
                      <w:spacing w:line="179" w:lineRule="exact" w:before="1"/>
                      <w:ind w:left="0" w:right="0" w:firstLine="0"/>
                      <w:jc w:val="left"/>
                      <w:rPr>
                        <w:sz w:val="15"/>
                      </w:rPr>
                    </w:pPr>
                    <w:r>
                      <w:rPr>
                        <w:w w:val="125"/>
                        <w:sz w:val="15"/>
                      </w:rPr>
                      <w:t>3.8%</w:t>
                    </w:r>
                  </w:p>
                </w:txbxContent>
              </v:textbox>
              <w10:wrap type="none"/>
            </v:shape>
            <v:shape style="position:absolute;left:1450;top:3134;width:781;height:180" type="#_x0000_t202" filled="false" stroked="false">
              <v:textbox inset="0,0,0,0">
                <w:txbxContent>
                  <w:p>
                    <w:pPr>
                      <w:spacing w:line="179" w:lineRule="exact" w:before="1"/>
                      <w:ind w:left="0" w:right="0" w:firstLine="0"/>
                      <w:jc w:val="left"/>
                      <w:rPr>
                        <w:sz w:val="15"/>
                      </w:rPr>
                    </w:pPr>
                    <w:r>
                      <w:rPr>
                        <w:w w:val="110"/>
                        <w:sz w:val="15"/>
                      </w:rPr>
                      <w:t>Healthcare</w:t>
                    </w:r>
                  </w:p>
                </w:txbxContent>
              </v:textbox>
              <w10:wrap type="none"/>
            </v:shape>
            <v:shape style="position:absolute;left:5743;top:3140;width:409;height:180" type="#_x0000_t202" filled="false" stroked="false">
              <v:textbox inset="0,0,0,0">
                <w:txbxContent>
                  <w:p>
                    <w:pPr>
                      <w:spacing w:line="179" w:lineRule="exact" w:before="1"/>
                      <w:ind w:left="0" w:right="0" w:firstLine="0"/>
                      <w:jc w:val="left"/>
                      <w:rPr>
                        <w:sz w:val="15"/>
                      </w:rPr>
                    </w:pPr>
                    <w:r>
                      <w:rPr>
                        <w:w w:val="125"/>
                        <w:sz w:val="15"/>
                      </w:rPr>
                      <w:t>3.8%</w:t>
                    </w:r>
                  </w:p>
                </w:txbxContent>
              </v:textbox>
              <w10:wrap type="none"/>
            </v:shape>
            <v:shape style="position:absolute;left:1450;top:3504;width:1446;height:180" type="#_x0000_t202" filled="false" stroked="false">
              <v:textbox inset="0,0,0,0">
                <w:txbxContent>
                  <w:p>
                    <w:pPr>
                      <w:spacing w:line="179" w:lineRule="exact" w:before="1"/>
                      <w:ind w:left="0" w:right="0" w:firstLine="0"/>
                      <w:jc w:val="left"/>
                      <w:rPr>
                        <w:sz w:val="15"/>
                      </w:rPr>
                    </w:pPr>
                    <w:r>
                      <w:rPr>
                        <w:w w:val="110"/>
                        <w:sz w:val="15"/>
                      </w:rPr>
                      <w:t>Telecommunications</w:t>
                    </w:r>
                  </w:p>
                </w:txbxContent>
              </v:textbox>
              <w10:wrap type="none"/>
            </v:shape>
            <v:shape style="position:absolute;left:5740;top:3507;width:410;height:180" type="#_x0000_t202" filled="false" stroked="false">
              <v:textbox inset="0,0,0,0">
                <w:txbxContent>
                  <w:p>
                    <w:pPr>
                      <w:spacing w:line="179" w:lineRule="exact" w:before="1"/>
                      <w:ind w:left="0" w:right="0" w:firstLine="0"/>
                      <w:jc w:val="left"/>
                      <w:rPr>
                        <w:sz w:val="15"/>
                      </w:rPr>
                    </w:pPr>
                    <w:r>
                      <w:rPr>
                        <w:w w:val="125"/>
                        <w:sz w:val="15"/>
                      </w:rPr>
                      <w:t>2.0%</w:t>
                    </w:r>
                  </w:p>
                </w:txbxContent>
              </v:textbox>
              <w10:wrap type="none"/>
            </v:shape>
            <v:shape style="position:absolute;left:1450;top:3874;width:712;height:180" type="#_x0000_t202" filled="false" stroked="false">
              <v:textbox inset="0,0,0,0">
                <w:txbxContent>
                  <w:p>
                    <w:pPr>
                      <w:spacing w:line="179" w:lineRule="exact" w:before="1"/>
                      <w:ind w:left="0" w:right="0" w:firstLine="0"/>
                      <w:jc w:val="left"/>
                      <w:rPr>
                        <w:sz w:val="15"/>
                      </w:rPr>
                    </w:pPr>
                    <w:r>
                      <w:rPr>
                        <w:w w:val="115"/>
                        <w:sz w:val="15"/>
                      </w:rPr>
                      <w:t>Financials</w:t>
                    </w:r>
                  </w:p>
                </w:txbxContent>
              </v:textbox>
              <w10:wrap type="none"/>
            </v:shape>
            <v:shape style="position:absolute;left:5799;top:3875;width:351;height:180" type="#_x0000_t202" filled="false" stroked="false">
              <v:textbox inset="0,0,0,0">
                <w:txbxContent>
                  <w:p>
                    <w:pPr>
                      <w:spacing w:line="179" w:lineRule="exact" w:before="1"/>
                      <w:ind w:left="0" w:right="0" w:firstLine="0"/>
                      <w:jc w:val="left"/>
                      <w:rPr>
                        <w:sz w:val="15"/>
                      </w:rPr>
                    </w:pPr>
                    <w:r>
                      <w:rPr>
                        <w:spacing w:val="5"/>
                        <w:w w:val="67"/>
                        <w:sz w:val="15"/>
                      </w:rPr>
                      <w:t>1</w:t>
                    </w:r>
                    <w:r>
                      <w:rPr>
                        <w:spacing w:val="-2"/>
                        <w:w w:val="111"/>
                        <w:sz w:val="15"/>
                      </w:rPr>
                      <w:t>.</w:t>
                    </w:r>
                    <w:r>
                      <w:rPr>
                        <w:spacing w:val="1"/>
                        <w:w w:val="111"/>
                        <w:sz w:val="15"/>
                      </w:rPr>
                      <w:t>7</w:t>
                    </w:r>
                    <w:r>
                      <w:rPr>
                        <w:w w:val="136"/>
                        <w:sz w:val="15"/>
                      </w:rPr>
                      <w:t>%</w:t>
                    </w:r>
                  </w:p>
                </w:txbxContent>
              </v:textbox>
              <w10:wrap type="none"/>
            </v:shape>
            <v:shape style="position:absolute;left:1450;top:4244;width:795;height:180" type="#_x0000_t202" filled="false" stroked="false">
              <v:textbox inset="0,0,0,0">
                <w:txbxContent>
                  <w:p>
                    <w:pPr>
                      <w:spacing w:line="179" w:lineRule="exact" w:before="1"/>
                      <w:ind w:left="0" w:right="0" w:firstLine="0"/>
                      <w:jc w:val="left"/>
                      <w:rPr>
                        <w:sz w:val="15"/>
                      </w:rPr>
                    </w:pPr>
                    <w:r>
                      <w:rPr>
                        <w:w w:val="110"/>
                        <w:sz w:val="15"/>
                      </w:rPr>
                      <w:t>Real estate</w:t>
                    </w:r>
                  </w:p>
                </w:txbxContent>
              </v:textbox>
              <w10:wrap type="none"/>
            </v:shape>
            <v:shape style="position:absolute;left:5754;top:4243;width:396;height:180" type="#_x0000_t202" filled="false" stroked="false">
              <v:textbox inset="0,0,0,0">
                <w:txbxContent>
                  <w:p>
                    <w:pPr>
                      <w:spacing w:line="179" w:lineRule="exact" w:before="1"/>
                      <w:ind w:left="0" w:right="0" w:firstLine="0"/>
                      <w:jc w:val="left"/>
                      <w:rPr>
                        <w:sz w:val="15"/>
                      </w:rPr>
                    </w:pPr>
                    <w:r>
                      <w:rPr>
                        <w:w w:val="125"/>
                        <w:sz w:val="15"/>
                      </w:rPr>
                      <w:t>0.7%</w:t>
                    </w:r>
                  </w:p>
                </w:txbxContent>
              </v:textbox>
              <w10:wrap type="none"/>
            </v:shape>
            <v:shape style="position:absolute;left:1450;top:4609;width:549;height:180" type="#_x0000_t202" filled="false" stroked="false">
              <v:textbox inset="0,0,0,0">
                <w:txbxContent>
                  <w:p>
                    <w:pPr>
                      <w:spacing w:line="179" w:lineRule="exact" w:before="1"/>
                      <w:ind w:left="0" w:right="0" w:firstLine="0"/>
                      <w:jc w:val="left"/>
                      <w:rPr>
                        <w:sz w:val="15"/>
                      </w:rPr>
                    </w:pPr>
                    <w:r>
                      <w:rPr>
                        <w:w w:val="110"/>
                        <w:sz w:val="15"/>
                      </w:rPr>
                      <w:t>Utilities</w:t>
                    </w:r>
                  </w:p>
                </w:txbxContent>
              </v:textbox>
              <w10:wrap type="none"/>
            </v:shape>
            <v:shape style="position:absolute;left:5739;top:4611;width:412;height:180" type="#_x0000_t202" filled="false" stroked="false">
              <v:textbox inset="0,0,0,0">
                <w:txbxContent>
                  <w:p>
                    <w:pPr>
                      <w:spacing w:line="179" w:lineRule="exact" w:before="1"/>
                      <w:ind w:left="0" w:right="0" w:firstLine="0"/>
                      <w:jc w:val="left"/>
                      <w:rPr>
                        <w:sz w:val="15"/>
                      </w:rPr>
                    </w:pPr>
                    <w:r>
                      <w:rPr>
                        <w:w w:val="125"/>
                        <w:sz w:val="15"/>
                      </w:rPr>
                      <w:t>0.0%</w:t>
                    </w:r>
                  </w:p>
                </w:txbxContent>
              </v:textbox>
              <w10:wrap type="none"/>
            </v:shape>
            <v:shape style="position:absolute;left:1450;top:4979;width:635;height:180" type="#_x0000_t202" filled="false" stroked="false">
              <v:textbox inset="0,0,0,0">
                <w:txbxContent>
                  <w:p>
                    <w:pPr>
                      <w:spacing w:line="179" w:lineRule="exact" w:before="1"/>
                      <w:ind w:left="0" w:right="0" w:firstLine="0"/>
                      <w:jc w:val="left"/>
                      <w:rPr>
                        <w:sz w:val="15"/>
                      </w:rPr>
                    </w:pPr>
                    <w:r>
                      <w:rPr>
                        <w:w w:val="120"/>
                        <w:sz w:val="15"/>
                      </w:rPr>
                      <w:t>S&amp;P 500</w:t>
                    </w:r>
                  </w:p>
                </w:txbxContent>
              </v:textbox>
              <w10:wrap type="none"/>
            </v:shape>
            <v:shape style="position:absolute;left:5744;top:4979;width:406;height:180" type="#_x0000_t202" filled="false" stroked="false">
              <v:textbox inset="0,0,0,0">
                <w:txbxContent>
                  <w:p>
                    <w:pPr>
                      <w:spacing w:line="179" w:lineRule="exact" w:before="1"/>
                      <w:ind w:left="0" w:right="0" w:firstLine="0"/>
                      <w:jc w:val="left"/>
                      <w:rPr>
                        <w:sz w:val="15"/>
                      </w:rPr>
                    </w:pPr>
                    <w:r>
                      <w:rPr>
                        <w:w w:val="120"/>
                        <w:sz w:val="15"/>
                      </w:rPr>
                      <w:t>5.5%</w:t>
                    </w:r>
                  </w:p>
                </w:txbxContent>
              </v:textbox>
              <w10:wrap type="none"/>
            </v:shape>
            <w10:wrap type="none"/>
          </v:group>
        </w:pict>
      </w:r>
      <w:r>
        <w:rPr>
          <w:w w:val="110"/>
        </w:rPr>
        <w:t>As international cohesion</w:t>
      </w:r>
      <w:r>
        <w:rPr>
          <w:spacing w:val="3"/>
          <w:w w:val="110"/>
        </w:rPr>
        <w:t> </w:t>
      </w:r>
      <w:r>
        <w:rPr>
          <w:w w:val="110"/>
        </w:rPr>
        <w:t>weakens</w:t>
      </w:r>
      <w:r>
        <w:rPr>
          <w:spacing w:val="2"/>
          <w:w w:val="110"/>
        </w:rPr>
        <w:t> </w:t>
      </w:r>
      <w:r>
        <w:rPr>
          <w:w w:val="110"/>
        </w:rPr>
        <w:t>and</w:t>
        <w:tab/>
      </w:r>
      <w:r>
        <w:rPr>
          <w:color w:val="59BCEB"/>
          <w:spacing w:val="-4"/>
          <w:w w:val="110"/>
          <w:position w:val="-6"/>
          <w:sz w:val="16"/>
        </w:rPr>
        <w:t>23</w:t>
      </w:r>
    </w:p>
    <w:p>
      <w:pPr>
        <w:spacing w:after="0" w:line="238" w:lineRule="exact"/>
        <w:rPr>
          <w:sz w:val="16"/>
        </w:rPr>
        <w:sectPr>
          <w:type w:val="continuous"/>
          <w:pgSz w:w="12240" w:h="15840"/>
          <w:pgMar w:top="840" w:bottom="280" w:left="0" w:right="0"/>
          <w:cols w:num="2" w:equalWidth="0">
            <w:col w:w="6660" w:space="40"/>
            <w:col w:w="5540"/>
          </w:cols>
        </w:sectPr>
      </w:pPr>
    </w:p>
    <w:p>
      <w:pPr>
        <w:spacing w:before="52"/>
        <w:ind w:left="1450" w:right="0" w:firstLine="0"/>
        <w:jc w:val="left"/>
        <w:rPr>
          <w:sz w:val="17"/>
        </w:rPr>
      </w:pPr>
      <w:r>
        <w:rPr>
          <w:color w:val="087DC2"/>
          <w:w w:val="115"/>
          <w:sz w:val="17"/>
        </w:rPr>
        <w:t>Revenue </w:t>
      </w:r>
      <w:r>
        <w:rPr>
          <w:color w:val="087DC2"/>
          <w:spacing w:val="-6"/>
          <w:w w:val="115"/>
          <w:sz w:val="17"/>
        </w:rPr>
        <w:t>(%)</w:t>
      </w:r>
    </w:p>
    <w:p>
      <w:pPr>
        <w:tabs>
          <w:tab w:pos="889" w:val="left" w:leader="none"/>
          <w:tab w:pos="1225" w:val="left" w:leader="none"/>
        </w:tabs>
        <w:spacing w:before="84"/>
        <w:ind w:left="543" w:right="0" w:firstLine="0"/>
        <w:jc w:val="left"/>
        <w:rPr>
          <w:sz w:val="15"/>
        </w:rPr>
      </w:pPr>
      <w:r>
        <w:rPr/>
        <w:br w:type="column"/>
      </w:r>
      <w:r>
        <w:rPr>
          <w:w w:val="120"/>
          <w:sz w:val="15"/>
        </w:rPr>
        <w:t>0</w:t>
        <w:tab/>
        <w:t>2</w:t>
        <w:tab/>
      </w:r>
      <w:r>
        <w:rPr>
          <w:spacing w:val="-20"/>
          <w:w w:val="120"/>
          <w:sz w:val="15"/>
        </w:rPr>
        <w:t>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pPr>
    </w:p>
    <w:p>
      <w:pPr>
        <w:tabs>
          <w:tab w:pos="889" w:val="left" w:leader="none"/>
          <w:tab w:pos="1225" w:val="left" w:leader="none"/>
        </w:tabs>
        <w:spacing w:before="0"/>
        <w:ind w:left="543" w:right="0" w:firstLine="0"/>
        <w:jc w:val="left"/>
        <w:rPr>
          <w:sz w:val="15"/>
        </w:rPr>
      </w:pPr>
      <w:r>
        <w:rPr>
          <w:w w:val="120"/>
          <w:sz w:val="15"/>
        </w:rPr>
        <w:t>0</w:t>
        <w:tab/>
        <w:t>2</w:t>
        <w:tab/>
      </w:r>
      <w:r>
        <w:rPr>
          <w:spacing w:val="-20"/>
          <w:w w:val="120"/>
          <w:sz w:val="15"/>
        </w:rPr>
        <w:t>4</w:t>
      </w:r>
    </w:p>
    <w:p>
      <w:pPr>
        <w:tabs>
          <w:tab w:pos="546" w:val="left" w:leader="none"/>
          <w:tab w:pos="861" w:val="left" w:leader="none"/>
        </w:tabs>
        <w:spacing w:before="84"/>
        <w:ind w:left="207" w:right="0" w:firstLine="0"/>
        <w:jc w:val="left"/>
        <w:rPr>
          <w:sz w:val="15"/>
        </w:rPr>
      </w:pPr>
      <w:r>
        <w:rPr/>
        <w:br w:type="column"/>
      </w:r>
      <w:r>
        <w:rPr>
          <w:w w:val="121"/>
          <w:sz w:val="15"/>
        </w:rPr>
        <w:t>6</w:t>
      </w:r>
      <w:r>
        <w:rPr>
          <w:sz w:val="15"/>
        </w:rPr>
        <w:tab/>
      </w:r>
      <w:r>
        <w:rPr>
          <w:w w:val="125"/>
          <w:sz w:val="15"/>
        </w:rPr>
        <w:t>8</w:t>
      </w:r>
      <w:r>
        <w:rPr>
          <w:sz w:val="15"/>
        </w:rPr>
        <w:tab/>
      </w:r>
      <w:r>
        <w:rPr>
          <w:spacing w:val="-6"/>
          <w:w w:val="61"/>
          <w:sz w:val="15"/>
        </w:rPr>
        <w:t>1</w:t>
      </w:r>
      <w:r>
        <w:rPr>
          <w:spacing w:val="-20"/>
          <w:w w:val="126"/>
          <w:sz w:val="15"/>
        </w:rPr>
        <w:t>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pPr>
    </w:p>
    <w:p>
      <w:pPr>
        <w:tabs>
          <w:tab w:pos="546" w:val="left" w:leader="none"/>
          <w:tab w:pos="861" w:val="left" w:leader="none"/>
        </w:tabs>
        <w:spacing w:before="0"/>
        <w:ind w:left="207" w:right="0" w:firstLine="0"/>
        <w:jc w:val="left"/>
        <w:rPr>
          <w:sz w:val="15"/>
        </w:rPr>
      </w:pPr>
      <w:r>
        <w:rPr>
          <w:w w:val="121"/>
          <w:sz w:val="15"/>
        </w:rPr>
        <w:t>6</w:t>
      </w:r>
      <w:r>
        <w:rPr>
          <w:sz w:val="15"/>
        </w:rPr>
        <w:tab/>
      </w:r>
      <w:r>
        <w:rPr>
          <w:w w:val="125"/>
          <w:sz w:val="15"/>
        </w:rPr>
        <w:t>8</w:t>
      </w:r>
      <w:r>
        <w:rPr>
          <w:sz w:val="15"/>
        </w:rPr>
        <w:tab/>
      </w:r>
      <w:r>
        <w:rPr>
          <w:spacing w:val="-6"/>
          <w:w w:val="61"/>
          <w:sz w:val="15"/>
        </w:rPr>
        <w:t>1</w:t>
      </w:r>
      <w:r>
        <w:rPr>
          <w:spacing w:val="-20"/>
          <w:w w:val="126"/>
          <w:sz w:val="15"/>
        </w:rPr>
        <w:t>0</w:t>
      </w:r>
    </w:p>
    <w:p>
      <w:pPr>
        <w:tabs>
          <w:tab w:pos="495" w:val="left" w:leader="none"/>
        </w:tabs>
        <w:spacing w:before="84"/>
        <w:ind w:left="159" w:right="0" w:firstLine="0"/>
        <w:jc w:val="left"/>
        <w:rPr>
          <w:sz w:val="15"/>
        </w:rPr>
      </w:pPr>
      <w:r>
        <w:rPr/>
        <w:br w:type="column"/>
      </w:r>
      <w:r>
        <w:rPr>
          <w:sz w:val="15"/>
        </w:rPr>
        <w:t>12</w:t>
        <w:tab/>
      </w:r>
      <w:r>
        <w:rPr>
          <w:spacing w:val="-8"/>
          <w:sz w:val="15"/>
        </w:rPr>
        <w:t>14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pPr>
    </w:p>
    <w:p>
      <w:pPr>
        <w:tabs>
          <w:tab w:pos="495" w:val="left" w:leader="none"/>
        </w:tabs>
        <w:spacing w:before="0"/>
        <w:ind w:left="159" w:right="0" w:firstLine="0"/>
        <w:jc w:val="left"/>
        <w:rPr>
          <w:sz w:val="15"/>
        </w:rPr>
      </w:pPr>
      <w:r>
        <w:rPr>
          <w:sz w:val="15"/>
        </w:rPr>
        <w:t>12</w:t>
        <w:tab/>
      </w:r>
      <w:r>
        <w:rPr>
          <w:spacing w:val="-8"/>
          <w:sz w:val="15"/>
        </w:rPr>
        <w:t>14</w:t>
      </w:r>
    </w:p>
    <w:p>
      <w:pPr>
        <w:pStyle w:val="BodyText"/>
        <w:spacing w:line="247" w:lineRule="auto" w:before="2"/>
        <w:ind w:left="1387" w:right="1260"/>
      </w:pPr>
      <w:r>
        <w:rPr/>
        <w:br w:type="column"/>
      </w:r>
      <w:r>
        <w:rPr>
          <w:w w:val="110"/>
        </w:rPr>
        <w:t>diplomatic relations become less predictable, we reiterate the importance of global diversification. Having exposure to multiple asset classes across the world may help to mitigate the effect of local or regional flare- ups. While the world as a whole is likely to be worse off as a result of greater barriers to trade, certain countries may be less affected than others, while some may gain at others’ expense. We also highlight the possibility</w:t>
      </w:r>
    </w:p>
    <w:p>
      <w:pPr>
        <w:pStyle w:val="BodyText"/>
        <w:spacing w:line="247" w:lineRule="auto" w:before="11"/>
        <w:ind w:left="1387" w:right="1530"/>
      </w:pPr>
      <w:r>
        <w:rPr>
          <w:w w:val="110"/>
        </w:rPr>
        <w:t>of making opportunistic investments if short-term overreactions to flare-ups create divergences between price and value.</w:t>
      </w:r>
    </w:p>
    <w:p>
      <w:pPr>
        <w:pStyle w:val="BodyText"/>
        <w:spacing w:before="11"/>
      </w:pPr>
    </w:p>
    <w:p>
      <w:pPr>
        <w:pStyle w:val="BodyText"/>
        <w:spacing w:line="247" w:lineRule="auto"/>
        <w:ind w:left="1387" w:right="1260"/>
      </w:pPr>
      <w:r>
        <w:rPr>
          <w:w w:val="110"/>
        </w:rPr>
        <w:t>Even if trade and geopolitics become less global, your portfolio should certainly not.</w:t>
      </w:r>
    </w:p>
    <w:p>
      <w:pPr>
        <w:spacing w:after="0" w:line="247" w:lineRule="auto"/>
        <w:sectPr>
          <w:type w:val="continuous"/>
          <w:pgSz w:w="12240" w:h="15840"/>
          <w:pgMar w:top="840" w:bottom="280" w:left="0" w:right="0"/>
          <w:cols w:num="5" w:equalWidth="0">
            <w:col w:w="2435" w:space="40"/>
            <w:col w:w="1320" w:space="39"/>
            <w:col w:w="1009" w:space="39"/>
            <w:col w:w="642" w:space="39"/>
            <w:col w:w="6677"/>
          </w:cols>
        </w:sectPr>
      </w:pPr>
    </w:p>
    <w:p>
      <w:pPr>
        <w:pStyle w:val="BodyText"/>
        <w:spacing w:before="5"/>
        <w:rPr>
          <w:sz w:val="8"/>
        </w:rPr>
      </w:pPr>
    </w:p>
    <w:p>
      <w:pPr>
        <w:pStyle w:val="BodyText"/>
        <w:spacing w:line="264" w:lineRule="auto" w:before="100"/>
        <w:ind w:left="1440" w:right="6107"/>
        <w:jc w:val="both"/>
        <w:rPr>
          <w:rFonts w:ascii="Arial Narrow"/>
        </w:rPr>
      </w:pPr>
      <w:r>
        <w:rPr>
          <w:rFonts w:ascii="Arial Narrow"/>
        </w:rPr>
        <w:t>Source: Factset through Oct 2018. Indices are unmanaged. An investor cannot invest directly in an index. They are shown for illustrative purposes only.</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3"/>
        </w:rPr>
      </w:pPr>
      <w:r>
        <w:rPr/>
        <w:pict>
          <v:group style="position:absolute;margin-left:0pt;margin-top:0pt;width:273.2pt;height:792pt;mso-position-horizontal-relative:page;mso-position-vertical-relative:page;z-index:-410488" coordorigin="0,0" coordsize="5464,15840">
            <v:shape style="position:absolute;left:0;top:0;width:5290;height:15840" type="#_x0000_t75" stroked="false">
              <v:imagedata r:id="rId77" o:title=""/>
            </v:shape>
            <v:rect style="position:absolute;left:0;top:0;width:5464;height:15840" filled="true" fillcolor="#000000" stroked="false">
              <v:fill opacity="7863f" type="solid"/>
            </v:rect>
            <v:shape style="position:absolute;left:1445;top:0;width:3303;height:480" coordorigin="1445,0" coordsize="3303,480" path="m4747,0l4747,480m1445,0l1445,480e" filled="false" stroked="true" strokeweight=".5pt" strokecolor="#59bceb">
              <v:path arrowok="t"/>
              <v:stroke dashstyle="solid"/>
            </v:shape>
            <w10:wrap type="none"/>
          </v:group>
        </w:pict>
      </w:r>
    </w:p>
    <w:p>
      <w:pPr>
        <w:tabs>
          <w:tab w:pos="4964" w:val="left" w:leader="none"/>
        </w:tabs>
        <w:spacing w:before="102"/>
        <w:ind w:left="1662" w:right="0" w:firstLine="0"/>
        <w:jc w:val="left"/>
        <w:rPr>
          <w:sz w:val="12"/>
        </w:rPr>
      </w:pP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1"/>
        <w:rPr>
          <w:sz w:val="23"/>
        </w:rPr>
      </w:pPr>
    </w:p>
    <w:p>
      <w:pPr>
        <w:pStyle w:val="Heading3"/>
        <w:spacing w:line="252" w:lineRule="auto"/>
        <w:ind w:left="4195" w:right="3825"/>
      </w:pPr>
      <w:r>
        <w:rPr>
          <w:spacing w:val="-3"/>
          <w:w w:val="110"/>
        </w:rPr>
        <w:t>Wise </w:t>
      </w:r>
      <w:r>
        <w:rPr>
          <w:w w:val="110"/>
        </w:rPr>
        <w:t>idea: Selling booms and buying </w:t>
      </w:r>
      <w:r>
        <w:rPr>
          <w:spacing w:val="-7"/>
          <w:w w:val="110"/>
        </w:rPr>
        <w:t>busts</w:t>
      </w:r>
    </w:p>
    <w:p>
      <w:pPr>
        <w:pStyle w:val="BodyText"/>
        <w:spacing w:before="3"/>
        <w:rPr>
          <w:sz w:val="24"/>
        </w:rPr>
      </w:pPr>
    </w:p>
    <w:p>
      <w:pPr>
        <w:spacing w:before="101"/>
        <w:ind w:left="4195"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18"/>
        </w:rPr>
      </w:pPr>
    </w:p>
    <w:p>
      <w:pPr>
        <w:pStyle w:val="BodyText"/>
        <w:rPr>
          <w:sz w:val="18"/>
        </w:rPr>
      </w:pPr>
    </w:p>
    <w:p>
      <w:pPr>
        <w:pStyle w:val="BodyText"/>
        <w:rPr>
          <w:sz w:val="18"/>
        </w:rPr>
      </w:pPr>
    </w:p>
    <w:p>
      <w:pPr>
        <w:pStyle w:val="BodyText"/>
        <w:spacing w:before="4"/>
        <w:rPr>
          <w:sz w:val="18"/>
        </w:rPr>
      </w:pPr>
    </w:p>
    <w:p>
      <w:pPr>
        <w:spacing w:line="261" w:lineRule="auto" w:before="0"/>
        <w:ind w:left="5896" w:right="1875" w:firstLine="0"/>
        <w:jc w:val="left"/>
        <w:rPr>
          <w:sz w:val="24"/>
        </w:rPr>
      </w:pPr>
      <w:r>
        <w:rPr>
          <w:color w:val="5EBBEA"/>
          <w:w w:val="110"/>
          <w:sz w:val="24"/>
        </w:rPr>
        <w:t>Investing more in cheap asset classes and less in expensive ones can help improve risk-adjusted returns over time.</w:t>
      </w:r>
    </w:p>
    <w:p>
      <w:pPr>
        <w:spacing w:before="2"/>
        <w:ind w:left="5896" w:right="0" w:firstLine="0"/>
        <w:jc w:val="left"/>
        <w:rPr>
          <w:sz w:val="24"/>
        </w:rPr>
      </w:pPr>
      <w:r>
        <w:rPr>
          <w:color w:val="5EBBEA"/>
          <w:w w:val="110"/>
          <w:sz w:val="24"/>
        </w:rPr>
        <w:t>But doing so requires a disciplined approach.</w:t>
      </w: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spacing w:line="247" w:lineRule="auto"/>
        <w:ind w:left="6261" w:right="2150"/>
      </w:pPr>
      <w:r>
        <w:rPr/>
        <w:pict>
          <v:shape style="position:absolute;margin-left:29.8269pt;margin-top:28.565411pt;width:8.450pt;height:9.6pt;mso-position-horizontal-relative:page;mso-position-vertical-relative:paragraph;z-index:-410512" type="#_x0000_t202" filled="false" stroked="false">
            <v:textbox inset="0,0,0,0">
              <w:txbxContent>
                <w:p>
                  <w:pPr>
                    <w:spacing w:line="191" w:lineRule="exact" w:before="1"/>
                    <w:ind w:left="0" w:right="0" w:firstLine="0"/>
                    <w:jc w:val="left"/>
                    <w:rPr>
                      <w:sz w:val="16"/>
                    </w:rPr>
                  </w:pPr>
                  <w:r>
                    <w:rPr>
                      <w:color w:val="59BCEB"/>
                      <w:spacing w:val="-12"/>
                      <w:w w:val="115"/>
                      <w:sz w:val="16"/>
                    </w:rPr>
                    <w:t>24</w:t>
                  </w:r>
                </w:p>
              </w:txbxContent>
            </v:textbox>
            <w10:wrap type="none"/>
          </v:shape>
        </w:pict>
      </w:r>
      <w:r>
        <w:rPr>
          <w:w w:val="110"/>
        </w:rPr>
        <w:t>Late-cycle investing presents a unique challenge. After sustained growth periods, profits have accumulated and future </w:t>
      </w:r>
      <w:r>
        <w:rPr>
          <w:spacing w:val="-3"/>
          <w:w w:val="110"/>
        </w:rPr>
        <w:t>investor </w:t>
      </w:r>
      <w:r>
        <w:rPr>
          <w:w w:val="110"/>
        </w:rPr>
        <w:t>expectations follow animal spirits, running wild. Many </w:t>
      </w:r>
      <w:r>
        <w:rPr>
          <w:spacing w:val="-3"/>
          <w:w w:val="110"/>
        </w:rPr>
        <w:t>investors </w:t>
      </w:r>
      <w:r>
        <w:rPr>
          <w:w w:val="110"/>
        </w:rPr>
        <w:t>herd into markets and asset classes that have already performed well, paying high valuations in the hope of further gains. Later on, amidst the despair  of a final-stage bust, </w:t>
      </w:r>
      <w:r>
        <w:rPr>
          <w:spacing w:val="-3"/>
          <w:w w:val="110"/>
        </w:rPr>
        <w:t>investors </w:t>
      </w:r>
      <w:r>
        <w:rPr>
          <w:w w:val="110"/>
        </w:rPr>
        <w:t>all too easily capitulate not long before markets begin</w:t>
      </w:r>
    </w:p>
    <w:p>
      <w:pPr>
        <w:pStyle w:val="BodyText"/>
        <w:spacing w:line="247" w:lineRule="auto" w:before="11"/>
        <w:ind w:left="6261" w:right="2313"/>
      </w:pPr>
      <w:r>
        <w:rPr>
          <w:w w:val="110"/>
        </w:rPr>
        <w:t>to rebound strongly. These poor investor behaviors reflect, in the first case, the fear of missing out and, in the second case, loss aversion. In both cases, the poor behaviors can have significant effects on wealth.</w:t>
      </w:r>
    </w:p>
    <w:p>
      <w:pPr>
        <w:pStyle w:val="BodyText"/>
        <w:spacing w:before="1"/>
        <w:rPr>
          <w:sz w:val="20"/>
        </w:rPr>
      </w:pPr>
    </w:p>
    <w:p>
      <w:pPr>
        <w:pStyle w:val="BodyText"/>
        <w:spacing w:line="247" w:lineRule="auto"/>
        <w:ind w:left="6261" w:right="2161"/>
        <w:rPr>
          <w:b/>
        </w:rPr>
      </w:pPr>
      <w:r>
        <w:rPr>
          <w:w w:val="110"/>
        </w:rPr>
        <w:t>The seemingly logical answer here may be  to adopt </w:t>
      </w:r>
      <w:r>
        <w:rPr>
          <w:spacing w:val="-3"/>
          <w:w w:val="110"/>
        </w:rPr>
        <w:t>Warren Buffett’s </w:t>
      </w:r>
      <w:r>
        <w:rPr>
          <w:w w:val="110"/>
        </w:rPr>
        <w:t>approach of selling booms and buying busts. Some </w:t>
      </w:r>
      <w:r>
        <w:rPr>
          <w:spacing w:val="-3"/>
          <w:w w:val="110"/>
        </w:rPr>
        <w:t>investors </w:t>
      </w:r>
      <w:r>
        <w:rPr>
          <w:w w:val="110"/>
        </w:rPr>
        <w:t>try to do this by switching aggressively between risky assets and cash at perceived times of boom and bust. Such random market timing efforts almost inevitably limit portfolio returns and increase portfolio volatility – see </w:t>
      </w:r>
      <w:r>
        <w:rPr>
          <w:b/>
          <w:w w:val="110"/>
          <w:u w:val="single"/>
        </w:rPr>
        <w:t>This</w:t>
      </w:r>
      <w:r>
        <w:rPr>
          <w:b/>
          <w:spacing w:val="14"/>
          <w:w w:val="110"/>
          <w:u w:val="single"/>
        </w:rPr>
        <w:t> </w:t>
      </w:r>
      <w:r>
        <w:rPr>
          <w:b/>
          <w:w w:val="110"/>
          <w:u w:val="single"/>
        </w:rPr>
        <w:t>is</w:t>
      </w:r>
      <w:r>
        <w:rPr>
          <w:b/>
          <w:spacing w:val="15"/>
          <w:w w:val="110"/>
          <w:u w:val="single"/>
        </w:rPr>
        <w:t> </w:t>
      </w:r>
      <w:r>
        <w:rPr>
          <w:b/>
          <w:w w:val="110"/>
          <w:u w:val="single"/>
        </w:rPr>
        <w:t>not</w:t>
      </w:r>
      <w:r>
        <w:rPr>
          <w:b/>
          <w:spacing w:val="15"/>
          <w:w w:val="110"/>
          <w:u w:val="single"/>
        </w:rPr>
        <w:t> </w:t>
      </w:r>
      <w:r>
        <w:rPr>
          <w:b/>
          <w:w w:val="110"/>
          <w:u w:val="single"/>
        </w:rPr>
        <w:t>the</w:t>
      </w:r>
      <w:r>
        <w:rPr>
          <w:b/>
          <w:spacing w:val="15"/>
          <w:w w:val="110"/>
          <w:u w:val="single"/>
        </w:rPr>
        <w:t> </w:t>
      </w:r>
      <w:r>
        <w:rPr>
          <w:b/>
          <w:w w:val="110"/>
          <w:u w:val="single"/>
        </w:rPr>
        <w:t>time</w:t>
      </w:r>
      <w:r>
        <w:rPr>
          <w:b/>
          <w:spacing w:val="15"/>
          <w:w w:val="110"/>
          <w:u w:val="single"/>
        </w:rPr>
        <w:t> </w:t>
      </w:r>
      <w:r>
        <w:rPr>
          <w:b/>
          <w:w w:val="110"/>
          <w:u w:val="single"/>
        </w:rPr>
        <w:t>for</w:t>
      </w:r>
      <w:r>
        <w:rPr>
          <w:b/>
          <w:spacing w:val="15"/>
          <w:w w:val="110"/>
          <w:u w:val="single"/>
        </w:rPr>
        <w:t> </w:t>
      </w:r>
      <w:r>
        <w:rPr>
          <w:b/>
          <w:w w:val="110"/>
          <w:u w:val="single"/>
        </w:rPr>
        <w:t>market</w:t>
      </w:r>
      <w:r>
        <w:rPr>
          <w:b/>
          <w:spacing w:val="15"/>
          <w:w w:val="110"/>
          <w:u w:val="single"/>
        </w:rPr>
        <w:t> </w:t>
      </w:r>
      <w:r>
        <w:rPr>
          <w:b/>
          <w:w w:val="110"/>
          <w:u w:val="single"/>
        </w:rPr>
        <w:t>timing.</w:t>
      </w:r>
    </w:p>
    <w:p>
      <w:pPr>
        <w:spacing w:after="0" w:line="247" w:lineRule="auto"/>
        <w:sectPr>
          <w:headerReference w:type="even" r:id="rId76"/>
          <w:pgSz w:w="12240" w:h="15840"/>
          <w:pgMar w:header="0" w:footer="0" w:top="0" w:bottom="0" w:left="0" w:right="0"/>
        </w:sectPr>
      </w:pPr>
    </w:p>
    <w:p>
      <w:pPr>
        <w:pStyle w:val="BodyText"/>
        <w:rPr>
          <w:b/>
          <w:sz w:val="20"/>
        </w:rPr>
      </w:pPr>
    </w:p>
    <w:p>
      <w:pPr>
        <w:pStyle w:val="BodyText"/>
        <w:rPr>
          <w:b/>
          <w:sz w:val="20"/>
        </w:rPr>
      </w:pPr>
    </w:p>
    <w:p>
      <w:pPr>
        <w:pStyle w:val="BodyText"/>
        <w:spacing w:before="6"/>
        <w:rPr>
          <w:b/>
          <w:sz w:val="24"/>
        </w:rPr>
      </w:pPr>
    </w:p>
    <w:p>
      <w:pPr>
        <w:spacing w:before="102"/>
        <w:ind w:left="2817" w:right="0" w:firstLine="0"/>
        <w:jc w:val="left"/>
        <w:rPr>
          <w:sz w:val="24"/>
        </w:rPr>
      </w:pPr>
      <w:r>
        <w:rPr>
          <w:color w:val="047DC2"/>
          <w:w w:val="110"/>
          <w:sz w:val="24"/>
        </w:rPr>
        <w:t>A better way via AVS</w:t>
      </w:r>
    </w:p>
    <w:p>
      <w:pPr>
        <w:pStyle w:val="BodyText"/>
        <w:spacing w:before="10"/>
        <w:rPr>
          <w:sz w:val="14"/>
        </w:rPr>
      </w:pPr>
    </w:p>
    <w:p>
      <w:pPr>
        <w:spacing w:after="0"/>
        <w:rPr>
          <w:sz w:val="14"/>
        </w:rPr>
        <w:sectPr>
          <w:headerReference w:type="default" r:id="rId78"/>
          <w:pgSz w:w="12240" w:h="15840"/>
          <w:pgMar w:header="0" w:footer="0" w:top="500" w:bottom="280" w:left="0" w:right="0"/>
        </w:sectPr>
      </w:pPr>
    </w:p>
    <w:p>
      <w:pPr>
        <w:pStyle w:val="BodyText"/>
        <w:spacing w:line="247" w:lineRule="auto" w:before="102"/>
        <w:ind w:left="2817" w:right="360"/>
      </w:pPr>
      <w:r>
        <w:rPr>
          <w:w w:val="110"/>
        </w:rPr>
        <w:t>Investors do not need to shift allocations based on perceptions, however. Citi Private Bank’s strategic asset allocation</w:t>
      </w:r>
    </w:p>
    <w:p>
      <w:pPr>
        <w:pStyle w:val="BodyText"/>
        <w:spacing w:line="247" w:lineRule="auto" w:before="3"/>
        <w:ind w:left="2817"/>
      </w:pPr>
      <w:r>
        <w:rPr>
          <w:w w:val="110"/>
        </w:rPr>
        <w:t>methodology – Adaptive Valuation Strategies </w:t>
      </w:r>
      <w:r>
        <w:rPr>
          <w:spacing w:val="-6"/>
          <w:w w:val="110"/>
        </w:rPr>
        <w:t>(AVS) </w:t>
      </w:r>
      <w:r>
        <w:rPr>
          <w:w w:val="110"/>
        </w:rPr>
        <w:t>– has an inherent tendency to sell booms and buy busts. When determining how much to allocate to each asset class, </w:t>
      </w:r>
      <w:r>
        <w:rPr>
          <w:spacing w:val="-7"/>
          <w:w w:val="110"/>
        </w:rPr>
        <w:t>AVS  </w:t>
      </w:r>
      <w:r>
        <w:rPr>
          <w:w w:val="110"/>
        </w:rPr>
        <w:t>focuses upon current valuations and how they compare to historical ones. In</w:t>
      </w:r>
      <w:r>
        <w:rPr>
          <w:spacing w:val="-25"/>
          <w:w w:val="110"/>
        </w:rPr>
        <w:t> </w:t>
      </w:r>
      <w:r>
        <w:rPr>
          <w:spacing w:val="-5"/>
          <w:w w:val="110"/>
        </w:rPr>
        <w:t>order </w:t>
      </w:r>
      <w:r>
        <w:rPr>
          <w:w w:val="110"/>
        </w:rPr>
        <w:t>to do </w:t>
      </w:r>
      <w:r>
        <w:rPr>
          <w:spacing w:val="-3"/>
          <w:w w:val="110"/>
        </w:rPr>
        <w:t>so, </w:t>
      </w:r>
      <w:r>
        <w:rPr>
          <w:w w:val="110"/>
        </w:rPr>
        <w:t>it relies on a simple but powerful insight: low current valuations have typically preceded periods of high relative returns over time. In contrast, high valuations are indicative of future periods of comparatively low</w:t>
      </w:r>
      <w:r>
        <w:rPr>
          <w:spacing w:val="1"/>
          <w:w w:val="110"/>
        </w:rPr>
        <w:t> </w:t>
      </w:r>
      <w:r>
        <w:rPr>
          <w:w w:val="110"/>
        </w:rPr>
        <w:t>returns.</w:t>
      </w:r>
    </w:p>
    <w:p>
      <w:pPr>
        <w:pStyle w:val="BodyText"/>
        <w:spacing w:before="9"/>
        <w:rPr>
          <w:sz w:val="20"/>
        </w:rPr>
      </w:pPr>
    </w:p>
    <w:p>
      <w:pPr>
        <w:pStyle w:val="BodyText"/>
        <w:spacing w:line="247" w:lineRule="auto"/>
        <w:ind w:left="2817" w:right="360"/>
      </w:pPr>
      <w:r>
        <w:rPr>
          <w:w w:val="110"/>
        </w:rPr>
        <w:t>AVS thus allocates more to asset classes whose low valuations point to higher future risk-adjusted returns, which is a</w:t>
      </w:r>
    </w:p>
    <w:p>
      <w:pPr>
        <w:pStyle w:val="BodyText"/>
        <w:spacing w:line="247" w:lineRule="auto" w:before="102"/>
        <w:ind w:left="250" w:right="1454"/>
      </w:pPr>
      <w:r>
        <w:rPr/>
        <w:br w:type="column"/>
      </w:r>
      <w:r>
        <w:rPr>
          <w:w w:val="110"/>
        </w:rPr>
        <w:t>typical feature of those markets or asset classes that have suffered a ’bust‘, a period of unusual underperformance. AVS also allocates less to asset classes whose high valuations potentially indicate lower risk- adjusted returns, something often seen after a long boom. While risk asset classes have generally risen over the last decade, some have appreciated much more than others.</w:t>
      </w:r>
    </w:p>
    <w:p>
      <w:pPr>
        <w:pStyle w:val="BodyText"/>
        <w:spacing w:line="247" w:lineRule="auto" w:before="10"/>
        <w:ind w:left="250" w:right="1475"/>
      </w:pPr>
      <w:r>
        <w:rPr>
          <w:w w:val="110"/>
        </w:rPr>
        <w:t>The US is a standout example. Driven by the US economy’s uninterrupted recovery since mid-2009, US large-cap and US small- &amp; mid-cap equities were the decade’s two top-</w:t>
      </w:r>
    </w:p>
    <w:p>
      <w:pPr>
        <w:pStyle w:val="BodyText"/>
        <w:spacing w:line="247" w:lineRule="auto" w:before="4"/>
        <w:ind w:left="250" w:right="1454"/>
      </w:pPr>
      <w:r>
        <w:rPr>
          <w:w w:val="105"/>
        </w:rPr>
        <w:t>performing asset classes - see </w:t>
      </w:r>
      <w:r>
        <w:rPr>
          <w:b/>
          <w:w w:val="105"/>
          <w:u w:val="single"/>
        </w:rPr>
        <w:t>Safeguarding</w:t>
      </w:r>
      <w:r>
        <w:rPr>
          <w:b/>
          <w:w w:val="105"/>
        </w:rPr>
        <w:t> </w:t>
      </w:r>
      <w:r>
        <w:rPr>
          <w:b/>
          <w:w w:val="105"/>
          <w:u w:val="single"/>
        </w:rPr>
        <w:t>assets</w:t>
      </w:r>
      <w:r>
        <w:rPr>
          <w:w w:val="105"/>
        </w:rPr>
        <w:t>. The appreciation of the US dollar has further contributed sharply to US returns measured in US dollars – </w:t>
      </w:r>
      <w:r>
        <w:rPr>
          <w:b/>
          <w:w w:val="105"/>
        </w:rPr>
        <w:t>figure 1 </w:t>
      </w:r>
      <w:r>
        <w:rPr>
          <w:w w:val="105"/>
        </w:rPr>
        <w:t>– as well as pushing US equities’ share of global market capitalization to multi-year highs.</w:t>
      </w:r>
    </w:p>
    <w:p>
      <w:pPr>
        <w:spacing w:after="0" w:line="247" w:lineRule="auto"/>
        <w:sectPr>
          <w:type w:val="continuous"/>
          <w:pgSz w:w="12240" w:h="15840"/>
          <w:pgMar w:top="840" w:bottom="280" w:left="0" w:right="0"/>
          <w:cols w:num="2" w:equalWidth="0">
            <w:col w:w="6664" w:space="40"/>
            <w:col w:w="5536"/>
          </w:cols>
        </w:sectPr>
      </w:pPr>
    </w:p>
    <w:p>
      <w:pPr>
        <w:pStyle w:val="BodyText"/>
        <w:rPr>
          <w:sz w:val="20"/>
        </w:rPr>
      </w:pPr>
    </w:p>
    <w:p>
      <w:pPr>
        <w:pStyle w:val="BodyText"/>
        <w:rPr>
          <w:sz w:val="20"/>
        </w:rPr>
      </w:pPr>
    </w:p>
    <w:p>
      <w:pPr>
        <w:pStyle w:val="BodyText"/>
        <w:rPr>
          <w:sz w:val="20"/>
        </w:rPr>
      </w:pPr>
    </w:p>
    <w:p>
      <w:pPr>
        <w:pStyle w:val="BodyText"/>
        <w:spacing w:before="1"/>
        <w:rPr>
          <w:sz w:val="14"/>
        </w:rPr>
      </w:pPr>
    </w:p>
    <w:p>
      <w:pPr>
        <w:pStyle w:val="BodyText"/>
        <w:spacing w:line="42" w:lineRule="exact"/>
        <w:ind w:left="1450"/>
        <w:rPr>
          <w:sz w:val="4"/>
        </w:rPr>
      </w:pPr>
      <w:r>
        <w:rPr>
          <w:position w:val="0"/>
          <w:sz w:val="4"/>
        </w:rPr>
        <w:drawing>
          <wp:inline distT="0" distB="0" distL="0" distR="0">
            <wp:extent cx="392201" cy="26860"/>
            <wp:effectExtent l="0" t="0" r="0" b="0"/>
            <wp:docPr id="51" name="image17.png" descr=""/>
            <wp:cNvGraphicFramePr>
              <a:graphicFrameLocks noChangeAspect="1"/>
            </wp:cNvGraphicFramePr>
            <a:graphic>
              <a:graphicData uri="http://schemas.openxmlformats.org/drawingml/2006/picture">
                <pic:pic>
                  <pic:nvPicPr>
                    <pic:cNvPr id="52" name="image17.png"/>
                    <pic:cNvPicPr/>
                  </pic:nvPicPr>
                  <pic:blipFill>
                    <a:blip r:embed="rId31" cstate="print"/>
                    <a:stretch>
                      <a:fillRect/>
                    </a:stretch>
                  </pic:blipFill>
                  <pic:spPr>
                    <a:xfrm>
                      <a:off x="0" y="0"/>
                      <a:ext cx="392201" cy="26860"/>
                    </a:xfrm>
                    <a:prstGeom prst="rect">
                      <a:avLst/>
                    </a:prstGeom>
                  </pic:spPr>
                </pic:pic>
              </a:graphicData>
            </a:graphic>
          </wp:inline>
        </w:drawing>
      </w:r>
      <w:r>
        <w:rPr>
          <w:position w:val="0"/>
          <w:sz w:val="4"/>
        </w:rPr>
      </w:r>
    </w:p>
    <w:p>
      <w:pPr>
        <w:pStyle w:val="BodyText"/>
        <w:spacing w:before="11"/>
        <w:rPr>
          <w:sz w:val="5"/>
        </w:rPr>
      </w:pPr>
    </w:p>
    <w:p>
      <w:pPr>
        <w:spacing w:line="186" w:lineRule="exact" w:before="101"/>
        <w:ind w:left="1450" w:right="0" w:firstLine="0"/>
        <w:jc w:val="left"/>
        <w:rPr>
          <w:sz w:val="16"/>
        </w:rPr>
      </w:pPr>
      <w:r>
        <w:rPr>
          <w:w w:val="120"/>
          <w:sz w:val="16"/>
        </w:rPr>
        <w:t>FIGURE </w:t>
      </w:r>
      <w:r>
        <w:rPr>
          <w:w w:val="110"/>
          <w:sz w:val="16"/>
        </w:rPr>
        <w:t>1. </w:t>
      </w:r>
      <w:r>
        <w:rPr>
          <w:w w:val="120"/>
          <w:sz w:val="16"/>
        </w:rPr>
        <w:t>THE DOLLAR AND US SHARE OF GLOBAL EQUITY MARKET CAP</w:t>
      </w:r>
    </w:p>
    <w:p>
      <w:pPr>
        <w:spacing w:line="147" w:lineRule="exact" w:before="0"/>
        <w:ind w:left="0" w:right="630" w:firstLine="0"/>
        <w:jc w:val="right"/>
        <w:rPr>
          <w:sz w:val="16"/>
        </w:rPr>
      </w:pPr>
      <w:r>
        <w:rPr>
          <w:color w:val="59BCEB"/>
          <w:w w:val="115"/>
          <w:sz w:val="16"/>
        </w:rPr>
        <w:t>25</w:t>
      </w:r>
    </w:p>
    <w:p>
      <w:pPr>
        <w:tabs>
          <w:tab w:pos="6503" w:val="left" w:leader="none"/>
        </w:tabs>
        <w:spacing w:line="292" w:lineRule="exact" w:before="0"/>
        <w:ind w:left="2608" w:right="0" w:firstLine="0"/>
        <w:jc w:val="left"/>
        <w:rPr>
          <w:sz w:val="14"/>
        </w:rPr>
      </w:pPr>
      <w:r>
        <w:rPr/>
        <w:pict>
          <v:shape style="position:absolute;margin-left:151.674103pt;margin-top:5.607375pt;width:5pt;height:8.9pt;mso-position-horizontal-relative:page;mso-position-vertical-relative:paragraph;z-index:-410392" type="#_x0000_t202" filled="false" stroked="false">
            <v:textbox inset="0,0,0,0">
              <w:txbxContent>
                <w:p>
                  <w:pPr>
                    <w:spacing w:line="169" w:lineRule="exact" w:before="8"/>
                    <w:ind w:left="0" w:right="0" w:firstLine="0"/>
                    <w:jc w:val="left"/>
                    <w:rPr>
                      <w:sz w:val="14"/>
                    </w:rPr>
                  </w:pPr>
                  <w:r>
                    <w:rPr>
                      <w:spacing w:val="-1"/>
                      <w:w w:val="111"/>
                      <w:sz w:val="14"/>
                    </w:rPr>
                    <w:t>U</w:t>
                  </w:r>
                </w:p>
              </w:txbxContent>
            </v:textbox>
            <w10:wrap type="none"/>
          </v:shape>
        </w:pict>
      </w:r>
      <w:r>
        <w:rPr/>
        <w:pict>
          <v:shape style="position:absolute;margin-left:346.298401pt;margin-top:5.607375pt;width:4.350pt;height:8.9pt;mso-position-horizontal-relative:page;mso-position-vertical-relative:paragraph;z-index:-410368" type="#_x0000_t202" filled="false" stroked="false">
            <v:textbox inset="0,0,0,0">
              <w:txbxContent>
                <w:p>
                  <w:pPr>
                    <w:spacing w:line="169" w:lineRule="exact" w:before="8"/>
                    <w:ind w:left="0" w:right="0" w:firstLine="0"/>
                    <w:jc w:val="left"/>
                    <w:rPr>
                      <w:sz w:val="14"/>
                    </w:rPr>
                  </w:pPr>
                  <w:r>
                    <w:rPr>
                      <w:w w:val="127"/>
                      <w:sz w:val="14"/>
                    </w:rPr>
                    <w:t>T</w:t>
                  </w:r>
                </w:p>
              </w:txbxContent>
            </v:textbox>
            <w10:wrap type="none"/>
          </v:shape>
        </w:pict>
      </w:r>
      <w:r>
        <w:rPr/>
        <w:drawing>
          <wp:anchor distT="0" distB="0" distL="0" distR="0" allowOverlap="1" layoutInCell="1" locked="0" behindDoc="0" simplePos="0" relativeHeight="4720">
            <wp:simplePos x="0" y="0"/>
            <wp:positionH relativeFrom="page">
              <wp:posOffset>7280699</wp:posOffset>
            </wp:positionH>
            <wp:positionV relativeFrom="paragraph">
              <wp:posOffset>41648</wp:posOffset>
            </wp:positionV>
            <wp:extent cx="68999" cy="9525"/>
            <wp:effectExtent l="0" t="0" r="0" b="0"/>
            <wp:wrapNone/>
            <wp:docPr id="53" name="image20.png" descr=""/>
            <wp:cNvGraphicFramePr>
              <a:graphicFrameLocks noChangeAspect="1"/>
            </wp:cNvGraphicFramePr>
            <a:graphic>
              <a:graphicData uri="http://schemas.openxmlformats.org/drawingml/2006/picture">
                <pic:pic>
                  <pic:nvPicPr>
                    <pic:cNvPr id="54" name="image20.png"/>
                    <pic:cNvPicPr/>
                  </pic:nvPicPr>
                  <pic:blipFill>
                    <a:blip r:embed="rId34" cstate="print"/>
                    <a:stretch>
                      <a:fillRect/>
                    </a:stretch>
                  </pic:blipFill>
                  <pic:spPr>
                    <a:xfrm>
                      <a:off x="0" y="0"/>
                      <a:ext cx="68999" cy="9525"/>
                    </a:xfrm>
                    <a:prstGeom prst="rect">
                      <a:avLst/>
                    </a:prstGeom>
                  </pic:spPr>
                </pic:pic>
              </a:graphicData>
            </a:graphic>
          </wp:anchor>
        </w:drawing>
      </w:r>
      <w:r>
        <w:rPr>
          <w:position w:val="-2"/>
        </w:rPr>
        <w:drawing>
          <wp:inline distT="0" distB="0" distL="0" distR="0">
            <wp:extent cx="312483" cy="203199"/>
            <wp:effectExtent l="0" t="0" r="0" b="0"/>
            <wp:docPr id="55" name="image51.png" descr=""/>
            <wp:cNvGraphicFramePr>
              <a:graphicFrameLocks noChangeAspect="1"/>
            </wp:cNvGraphicFramePr>
            <a:graphic>
              <a:graphicData uri="http://schemas.openxmlformats.org/drawingml/2006/picture">
                <pic:pic>
                  <pic:nvPicPr>
                    <pic:cNvPr id="56" name="image51.png"/>
                    <pic:cNvPicPr/>
                  </pic:nvPicPr>
                  <pic:blipFill>
                    <a:blip r:embed="rId79" cstate="print"/>
                    <a:stretch>
                      <a:fillRect/>
                    </a:stretch>
                  </pic:blipFill>
                  <pic:spPr>
                    <a:xfrm>
                      <a:off x="0" y="0"/>
                      <a:ext cx="312483" cy="203199"/>
                    </a:xfrm>
                    <a:prstGeom prst="rect">
                      <a:avLst/>
                    </a:prstGeom>
                  </pic:spPr>
                </pic:pic>
              </a:graphicData>
            </a:graphic>
          </wp:inline>
        </w:drawing>
      </w:r>
      <w:r>
        <w:rPr>
          <w:position w:val="-2"/>
        </w:rPr>
      </w:r>
      <w:r>
        <w:rPr>
          <w:rFonts w:ascii="Times New Roman"/>
          <w:spacing w:val="-18"/>
          <w:sz w:val="20"/>
        </w:rPr>
        <w:t> </w:t>
      </w:r>
      <w:r>
        <w:rPr>
          <w:w w:val="120"/>
          <w:sz w:val="14"/>
        </w:rPr>
        <w:t>S</w:t>
      </w:r>
      <w:r>
        <w:rPr>
          <w:spacing w:val="-18"/>
          <w:w w:val="120"/>
          <w:sz w:val="14"/>
        </w:rPr>
        <w:t> </w:t>
      </w:r>
      <w:r>
        <w:rPr>
          <w:w w:val="120"/>
          <w:sz w:val="14"/>
        </w:rPr>
        <w:t>share</w:t>
      </w:r>
      <w:r>
        <w:rPr>
          <w:spacing w:val="-17"/>
          <w:w w:val="120"/>
          <w:sz w:val="14"/>
        </w:rPr>
        <w:t> </w:t>
      </w:r>
      <w:r>
        <w:rPr>
          <w:w w:val="120"/>
          <w:sz w:val="14"/>
        </w:rPr>
        <w:t>of</w:t>
      </w:r>
      <w:r>
        <w:rPr>
          <w:spacing w:val="-17"/>
          <w:w w:val="120"/>
          <w:sz w:val="14"/>
        </w:rPr>
        <w:t> </w:t>
      </w:r>
      <w:r>
        <w:rPr>
          <w:spacing w:val="-2"/>
          <w:w w:val="120"/>
          <w:sz w:val="14"/>
        </w:rPr>
        <w:t>total</w:t>
      </w:r>
      <w:r>
        <w:rPr>
          <w:spacing w:val="-17"/>
          <w:w w:val="120"/>
          <w:sz w:val="14"/>
        </w:rPr>
        <w:t> </w:t>
      </w:r>
      <w:r>
        <w:rPr>
          <w:w w:val="120"/>
          <w:sz w:val="14"/>
        </w:rPr>
        <w:t>global</w:t>
      </w:r>
      <w:r>
        <w:rPr>
          <w:spacing w:val="-17"/>
          <w:w w:val="120"/>
          <w:sz w:val="14"/>
        </w:rPr>
        <w:t> </w:t>
      </w:r>
      <w:r>
        <w:rPr>
          <w:w w:val="120"/>
          <w:sz w:val="14"/>
        </w:rPr>
        <w:t>equity</w:t>
      </w:r>
      <w:r>
        <w:rPr>
          <w:spacing w:val="-17"/>
          <w:w w:val="120"/>
          <w:sz w:val="14"/>
        </w:rPr>
        <w:t> </w:t>
      </w:r>
      <w:r>
        <w:rPr>
          <w:w w:val="120"/>
          <w:sz w:val="14"/>
        </w:rPr>
        <w:t>capitalization</w:t>
      </w:r>
      <w:r>
        <w:rPr>
          <w:spacing w:val="-17"/>
          <w:w w:val="120"/>
          <w:sz w:val="14"/>
        </w:rPr>
        <w:t> </w:t>
      </w:r>
      <w:r>
        <w:rPr>
          <w:w w:val="120"/>
          <w:sz w:val="14"/>
        </w:rPr>
        <w:t>(left)</w:t>
        <w:tab/>
      </w:r>
      <w:r>
        <w:rPr>
          <w:position w:val="-2"/>
          <w:sz w:val="14"/>
        </w:rPr>
        <w:drawing>
          <wp:inline distT="0" distB="0" distL="0" distR="0">
            <wp:extent cx="312483" cy="203199"/>
            <wp:effectExtent l="0" t="0" r="0" b="0"/>
            <wp:docPr id="57" name="image52.png" descr=""/>
            <wp:cNvGraphicFramePr>
              <a:graphicFrameLocks noChangeAspect="1"/>
            </wp:cNvGraphicFramePr>
            <a:graphic>
              <a:graphicData uri="http://schemas.openxmlformats.org/drawingml/2006/picture">
                <pic:pic>
                  <pic:nvPicPr>
                    <pic:cNvPr id="58" name="image52.png"/>
                    <pic:cNvPicPr/>
                  </pic:nvPicPr>
                  <pic:blipFill>
                    <a:blip r:embed="rId80" cstate="print"/>
                    <a:stretch>
                      <a:fillRect/>
                    </a:stretch>
                  </pic:blipFill>
                  <pic:spPr>
                    <a:xfrm>
                      <a:off x="0" y="0"/>
                      <a:ext cx="312483" cy="203199"/>
                    </a:xfrm>
                    <a:prstGeom prst="rect">
                      <a:avLst/>
                    </a:prstGeom>
                  </pic:spPr>
                </pic:pic>
              </a:graphicData>
            </a:graphic>
          </wp:inline>
        </w:drawing>
      </w:r>
      <w:r>
        <w:rPr>
          <w:position w:val="-2"/>
          <w:sz w:val="14"/>
        </w:rPr>
      </w:r>
      <w:r>
        <w:rPr>
          <w:w w:val="120"/>
          <w:sz w:val="14"/>
        </w:rPr>
        <w:t>rade weighted US dollar</w:t>
      </w:r>
      <w:r>
        <w:rPr>
          <w:spacing w:val="-9"/>
          <w:w w:val="120"/>
          <w:sz w:val="14"/>
        </w:rPr>
        <w:t> </w:t>
      </w:r>
      <w:r>
        <w:rPr>
          <w:w w:val="120"/>
          <w:sz w:val="14"/>
        </w:rPr>
        <w:t>(right)</w:t>
      </w:r>
    </w:p>
    <w:p>
      <w:pPr>
        <w:tabs>
          <w:tab w:pos="7917" w:val="left" w:leader="none"/>
        </w:tabs>
        <w:spacing w:before="198"/>
        <w:ind w:left="1453" w:right="0" w:firstLine="0"/>
        <w:jc w:val="left"/>
        <w:rPr>
          <w:sz w:val="17"/>
        </w:rPr>
      </w:pPr>
      <w:r>
        <w:rPr>
          <w:color w:val="087DC2"/>
          <w:w w:val="110"/>
          <w:sz w:val="17"/>
        </w:rPr>
        <w:t>US equity cap as %</w:t>
      </w:r>
      <w:r>
        <w:rPr>
          <w:color w:val="087DC2"/>
          <w:spacing w:val="31"/>
          <w:w w:val="110"/>
          <w:sz w:val="17"/>
        </w:rPr>
        <w:t> </w:t>
      </w:r>
      <w:r>
        <w:rPr>
          <w:color w:val="087DC2"/>
          <w:w w:val="110"/>
          <w:sz w:val="17"/>
        </w:rPr>
        <w:t>of</w:t>
      </w:r>
      <w:r>
        <w:rPr>
          <w:color w:val="087DC2"/>
          <w:spacing w:val="7"/>
          <w:w w:val="110"/>
          <w:sz w:val="17"/>
        </w:rPr>
        <w:t> </w:t>
      </w:r>
      <w:r>
        <w:rPr>
          <w:color w:val="087DC2"/>
          <w:w w:val="110"/>
          <w:sz w:val="17"/>
        </w:rPr>
        <w:t>global</w:t>
        <w:tab/>
        <w:t>Real</w:t>
      </w:r>
      <w:r>
        <w:rPr>
          <w:color w:val="087DC2"/>
          <w:spacing w:val="-20"/>
          <w:w w:val="110"/>
          <w:sz w:val="17"/>
        </w:rPr>
        <w:t> </w:t>
      </w:r>
      <w:r>
        <w:rPr>
          <w:color w:val="087DC2"/>
          <w:w w:val="110"/>
          <w:sz w:val="17"/>
        </w:rPr>
        <w:t>trade-weighted</w:t>
      </w:r>
      <w:r>
        <w:rPr>
          <w:color w:val="087DC2"/>
          <w:spacing w:val="-21"/>
          <w:w w:val="110"/>
          <w:sz w:val="17"/>
        </w:rPr>
        <w:t> </w:t>
      </w:r>
      <w:r>
        <w:rPr>
          <w:color w:val="087DC2"/>
          <w:w w:val="110"/>
          <w:sz w:val="17"/>
        </w:rPr>
        <w:t>dollar</w:t>
      </w:r>
      <w:r>
        <w:rPr>
          <w:color w:val="087DC2"/>
          <w:spacing w:val="-20"/>
          <w:w w:val="110"/>
          <w:sz w:val="17"/>
        </w:rPr>
        <w:t> </w:t>
      </w:r>
      <w:r>
        <w:rPr>
          <w:color w:val="087DC2"/>
          <w:w w:val="110"/>
          <w:sz w:val="17"/>
        </w:rPr>
        <w:t>(1973=100)</w:t>
      </w:r>
    </w:p>
    <w:p>
      <w:pPr>
        <w:pStyle w:val="BodyText"/>
        <w:spacing w:before="9"/>
        <w:rPr>
          <w:sz w:val="13"/>
        </w:rPr>
      </w:pPr>
    </w:p>
    <w:p>
      <w:pPr>
        <w:tabs>
          <w:tab w:pos="10607" w:val="left" w:leader="none"/>
        </w:tabs>
        <w:spacing w:before="0" w:after="3"/>
        <w:ind w:left="1453" w:right="0" w:firstLine="0"/>
        <w:jc w:val="left"/>
        <w:rPr>
          <w:sz w:val="13"/>
        </w:rPr>
      </w:pPr>
      <w:r>
        <w:rPr/>
        <w:drawing>
          <wp:anchor distT="0" distB="0" distL="0" distR="0" allowOverlap="1" layoutInCell="1" locked="0" behindDoc="1" simplePos="0" relativeHeight="268025135">
            <wp:simplePos x="0" y="0"/>
            <wp:positionH relativeFrom="page">
              <wp:posOffset>1290066</wp:posOffset>
            </wp:positionH>
            <wp:positionV relativeFrom="paragraph">
              <wp:posOffset>79519</wp:posOffset>
            </wp:positionV>
            <wp:extent cx="5561589" cy="2547823"/>
            <wp:effectExtent l="0" t="0" r="0" b="0"/>
            <wp:wrapNone/>
            <wp:docPr id="59" name="image53.png" descr=""/>
            <wp:cNvGraphicFramePr>
              <a:graphicFrameLocks noChangeAspect="1"/>
            </wp:cNvGraphicFramePr>
            <a:graphic>
              <a:graphicData uri="http://schemas.openxmlformats.org/drawingml/2006/picture">
                <pic:pic>
                  <pic:nvPicPr>
                    <pic:cNvPr id="60" name="image53.png"/>
                    <pic:cNvPicPr/>
                  </pic:nvPicPr>
                  <pic:blipFill>
                    <a:blip r:embed="rId81" cstate="print"/>
                    <a:stretch>
                      <a:fillRect/>
                    </a:stretch>
                  </pic:blipFill>
                  <pic:spPr>
                    <a:xfrm>
                      <a:off x="0" y="0"/>
                      <a:ext cx="5561589" cy="2547823"/>
                    </a:xfrm>
                    <a:prstGeom prst="rect">
                      <a:avLst/>
                    </a:prstGeom>
                  </pic:spPr>
                </pic:pic>
              </a:graphicData>
            </a:graphic>
          </wp:anchor>
        </w:drawing>
      </w:r>
      <w:r>
        <w:rPr>
          <w:spacing w:val="-4"/>
          <w:w w:val="115"/>
          <w:sz w:val="13"/>
        </w:rPr>
        <w:t>70</w:t>
      </w:r>
      <w:r>
        <w:rPr>
          <w:spacing w:val="9"/>
          <w:w w:val="115"/>
          <w:sz w:val="13"/>
        </w:rPr>
        <w:t> </w:t>
      </w:r>
      <w:r>
        <w:rPr>
          <w:w w:val="115"/>
          <w:sz w:val="13"/>
        </w:rPr>
        <w:t>%</w:t>
        <w:tab/>
      </w:r>
      <w:r>
        <w:rPr>
          <w:spacing w:val="-3"/>
          <w:w w:val="115"/>
          <w:sz w:val="13"/>
        </w:rPr>
        <w:t>135</w:t>
      </w:r>
    </w:p>
    <w:p>
      <w:pPr>
        <w:pStyle w:val="BodyText"/>
        <w:spacing w:line="20" w:lineRule="exact"/>
        <w:ind w:left="1460"/>
        <w:rPr>
          <w:sz w:val="2"/>
        </w:rPr>
      </w:pPr>
      <w:r>
        <w:rPr>
          <w:sz w:val="2"/>
        </w:rPr>
        <w:drawing>
          <wp:inline distT="0" distB="0" distL="0" distR="0">
            <wp:extent cx="258085" cy="12573"/>
            <wp:effectExtent l="0" t="0" r="0" b="0"/>
            <wp:docPr id="61" name="image54.png" descr=""/>
            <wp:cNvGraphicFramePr>
              <a:graphicFrameLocks noChangeAspect="1"/>
            </wp:cNvGraphicFramePr>
            <a:graphic>
              <a:graphicData uri="http://schemas.openxmlformats.org/drawingml/2006/picture">
                <pic:pic>
                  <pic:nvPicPr>
                    <pic:cNvPr id="62" name="image54.png"/>
                    <pic:cNvPicPr/>
                  </pic:nvPicPr>
                  <pic:blipFill>
                    <a:blip r:embed="rId82" cstate="print"/>
                    <a:stretch>
                      <a:fillRect/>
                    </a:stretch>
                  </pic:blipFill>
                  <pic:spPr>
                    <a:xfrm>
                      <a:off x="0" y="0"/>
                      <a:ext cx="258085" cy="12573"/>
                    </a:xfrm>
                    <a:prstGeom prst="rect">
                      <a:avLst/>
                    </a:prstGeom>
                  </pic:spPr>
                </pic:pic>
              </a:graphicData>
            </a:graphic>
          </wp:inline>
        </w:drawing>
      </w:r>
      <w:r>
        <w:rPr>
          <w:sz w:val="2"/>
        </w:rPr>
      </w:r>
    </w:p>
    <w:p>
      <w:pPr>
        <w:pStyle w:val="BodyText"/>
        <w:spacing w:before="8"/>
        <w:rPr>
          <w:sz w:val="11"/>
        </w:rPr>
      </w:pPr>
    </w:p>
    <w:p>
      <w:pPr>
        <w:spacing w:before="108" w:after="5"/>
        <w:ind w:left="1453" w:right="0" w:firstLine="0"/>
        <w:jc w:val="left"/>
        <w:rPr>
          <w:sz w:val="13"/>
        </w:rPr>
      </w:pPr>
      <w:r>
        <w:rPr>
          <w:w w:val="125"/>
          <w:sz w:val="13"/>
        </w:rPr>
        <w:t>65</w:t>
      </w:r>
    </w:p>
    <w:p>
      <w:pPr>
        <w:pStyle w:val="BodyText"/>
        <w:spacing w:line="20" w:lineRule="exact"/>
        <w:ind w:left="1460"/>
        <w:rPr>
          <w:sz w:val="2"/>
        </w:rPr>
      </w:pPr>
      <w:r>
        <w:rPr>
          <w:sz w:val="2"/>
        </w:rPr>
        <w:drawing>
          <wp:inline distT="0" distB="0" distL="0" distR="0">
            <wp:extent cx="258085" cy="12573"/>
            <wp:effectExtent l="0" t="0" r="0" b="0"/>
            <wp:docPr id="63" name="image54.png" descr=""/>
            <wp:cNvGraphicFramePr>
              <a:graphicFrameLocks noChangeAspect="1"/>
            </wp:cNvGraphicFramePr>
            <a:graphic>
              <a:graphicData uri="http://schemas.openxmlformats.org/drawingml/2006/picture">
                <pic:pic>
                  <pic:nvPicPr>
                    <pic:cNvPr id="64" name="image54.png"/>
                    <pic:cNvPicPr/>
                  </pic:nvPicPr>
                  <pic:blipFill>
                    <a:blip r:embed="rId82" cstate="print"/>
                    <a:stretch>
                      <a:fillRect/>
                    </a:stretch>
                  </pic:blipFill>
                  <pic:spPr>
                    <a:xfrm>
                      <a:off x="0" y="0"/>
                      <a:ext cx="258085" cy="12573"/>
                    </a:xfrm>
                    <a:prstGeom prst="rect">
                      <a:avLst/>
                    </a:prstGeom>
                  </pic:spPr>
                </pic:pic>
              </a:graphicData>
            </a:graphic>
          </wp:inline>
        </w:drawing>
      </w:r>
      <w:r>
        <w:rPr>
          <w:sz w:val="2"/>
        </w:rPr>
      </w:r>
    </w:p>
    <w:p>
      <w:pPr>
        <w:spacing w:line="151" w:lineRule="exact" w:before="104"/>
        <w:ind w:left="0" w:right="1441" w:firstLine="0"/>
        <w:jc w:val="right"/>
        <w:rPr>
          <w:sz w:val="13"/>
        </w:rPr>
      </w:pPr>
      <w:r>
        <w:rPr>
          <w:sz w:val="13"/>
        </w:rPr>
        <w:t>125</w:t>
      </w:r>
    </w:p>
    <w:p>
      <w:pPr>
        <w:spacing w:line="151" w:lineRule="exact" w:before="0" w:after="7"/>
        <w:ind w:left="1453" w:right="0" w:firstLine="0"/>
        <w:jc w:val="left"/>
        <w:rPr>
          <w:sz w:val="13"/>
        </w:rPr>
      </w:pPr>
      <w:r>
        <w:rPr>
          <w:w w:val="130"/>
          <w:sz w:val="13"/>
        </w:rPr>
        <w:t>60</w:t>
      </w:r>
    </w:p>
    <w:p>
      <w:pPr>
        <w:pStyle w:val="BodyText"/>
        <w:spacing w:line="20" w:lineRule="exact"/>
        <w:ind w:left="1460"/>
        <w:rPr>
          <w:sz w:val="2"/>
        </w:rPr>
      </w:pPr>
      <w:r>
        <w:rPr>
          <w:sz w:val="2"/>
        </w:rPr>
        <w:drawing>
          <wp:inline distT="0" distB="0" distL="0" distR="0">
            <wp:extent cx="261996" cy="12763"/>
            <wp:effectExtent l="0" t="0" r="0" b="0"/>
            <wp:docPr id="65" name="image55.png" descr=""/>
            <wp:cNvGraphicFramePr>
              <a:graphicFrameLocks noChangeAspect="1"/>
            </wp:cNvGraphicFramePr>
            <a:graphic>
              <a:graphicData uri="http://schemas.openxmlformats.org/drawingml/2006/picture">
                <pic:pic>
                  <pic:nvPicPr>
                    <pic:cNvPr id="66" name="image55.png"/>
                    <pic:cNvPicPr/>
                  </pic:nvPicPr>
                  <pic:blipFill>
                    <a:blip r:embed="rId83" cstate="print"/>
                    <a:stretch>
                      <a:fillRect/>
                    </a:stretch>
                  </pic:blipFill>
                  <pic:spPr>
                    <a:xfrm>
                      <a:off x="0" y="0"/>
                      <a:ext cx="261996" cy="12763"/>
                    </a:xfrm>
                    <a:prstGeom prst="rect">
                      <a:avLst/>
                    </a:prstGeom>
                  </pic:spPr>
                </pic:pic>
              </a:graphicData>
            </a:graphic>
          </wp:inline>
        </w:drawing>
      </w:r>
      <w:r>
        <w:rPr>
          <w:sz w:val="2"/>
        </w:rPr>
      </w:r>
    </w:p>
    <w:p>
      <w:pPr>
        <w:pStyle w:val="BodyText"/>
        <w:spacing w:before="1"/>
        <w:rPr>
          <w:sz w:val="20"/>
        </w:rPr>
      </w:pPr>
    </w:p>
    <w:p>
      <w:pPr>
        <w:spacing w:line="151" w:lineRule="exact" w:before="0" w:after="18"/>
        <w:ind w:left="1453" w:right="0" w:firstLine="0"/>
        <w:jc w:val="left"/>
        <w:rPr>
          <w:sz w:val="13"/>
        </w:rPr>
      </w:pPr>
      <w:r>
        <w:rPr>
          <w:spacing w:val="-3"/>
          <w:w w:val="125"/>
          <w:sz w:val="13"/>
        </w:rPr>
        <w:t>55</w:t>
      </w:r>
    </w:p>
    <w:p>
      <w:pPr>
        <w:pStyle w:val="BodyText"/>
        <w:spacing w:line="20" w:lineRule="exact"/>
        <w:ind w:left="1460"/>
        <w:rPr>
          <w:sz w:val="2"/>
        </w:rPr>
      </w:pPr>
      <w:r>
        <w:rPr>
          <w:sz w:val="2"/>
        </w:rPr>
        <w:drawing>
          <wp:inline distT="0" distB="0" distL="0" distR="0">
            <wp:extent cx="258085" cy="12573"/>
            <wp:effectExtent l="0" t="0" r="0" b="0"/>
            <wp:docPr id="67" name="image56.png" descr=""/>
            <wp:cNvGraphicFramePr>
              <a:graphicFrameLocks noChangeAspect="1"/>
            </wp:cNvGraphicFramePr>
            <a:graphic>
              <a:graphicData uri="http://schemas.openxmlformats.org/drawingml/2006/picture">
                <pic:pic>
                  <pic:nvPicPr>
                    <pic:cNvPr id="68" name="image56.png"/>
                    <pic:cNvPicPr/>
                  </pic:nvPicPr>
                  <pic:blipFill>
                    <a:blip r:embed="rId84" cstate="print"/>
                    <a:stretch>
                      <a:fillRect/>
                    </a:stretch>
                  </pic:blipFill>
                  <pic:spPr>
                    <a:xfrm>
                      <a:off x="0" y="0"/>
                      <a:ext cx="258085" cy="12573"/>
                    </a:xfrm>
                    <a:prstGeom prst="rect">
                      <a:avLst/>
                    </a:prstGeom>
                  </pic:spPr>
                </pic:pic>
              </a:graphicData>
            </a:graphic>
          </wp:inline>
        </w:drawing>
      </w:r>
      <w:r>
        <w:rPr>
          <w:sz w:val="2"/>
        </w:rPr>
      </w:r>
    </w:p>
    <w:p>
      <w:pPr>
        <w:spacing w:line="113" w:lineRule="exact" w:before="0"/>
        <w:ind w:left="0" w:right="1438" w:firstLine="0"/>
        <w:jc w:val="right"/>
        <w:rPr>
          <w:sz w:val="13"/>
        </w:rPr>
      </w:pPr>
      <w:r>
        <w:rPr>
          <w:w w:val="80"/>
          <w:sz w:val="13"/>
        </w:rPr>
        <w:t>115</w:t>
      </w:r>
    </w:p>
    <w:p>
      <w:pPr>
        <w:spacing w:before="129" w:after="12"/>
        <w:ind w:left="1453" w:right="0" w:firstLine="0"/>
        <w:jc w:val="left"/>
        <w:rPr>
          <w:sz w:val="13"/>
        </w:rPr>
      </w:pPr>
      <w:r>
        <w:rPr>
          <w:w w:val="130"/>
          <w:sz w:val="13"/>
        </w:rPr>
        <w:t>50</w:t>
      </w:r>
    </w:p>
    <w:p>
      <w:pPr>
        <w:pStyle w:val="BodyText"/>
        <w:spacing w:line="20" w:lineRule="exact"/>
        <w:ind w:left="1460"/>
        <w:rPr>
          <w:sz w:val="2"/>
        </w:rPr>
      </w:pPr>
      <w:r>
        <w:rPr>
          <w:sz w:val="2"/>
        </w:rPr>
        <w:drawing>
          <wp:inline distT="0" distB="0" distL="0" distR="0">
            <wp:extent cx="261996" cy="12763"/>
            <wp:effectExtent l="0" t="0" r="0" b="0"/>
            <wp:docPr id="69" name="image56.png" descr=""/>
            <wp:cNvGraphicFramePr>
              <a:graphicFrameLocks noChangeAspect="1"/>
            </wp:cNvGraphicFramePr>
            <a:graphic>
              <a:graphicData uri="http://schemas.openxmlformats.org/drawingml/2006/picture">
                <pic:pic>
                  <pic:nvPicPr>
                    <pic:cNvPr id="70" name="image56.png"/>
                    <pic:cNvPicPr/>
                  </pic:nvPicPr>
                  <pic:blipFill>
                    <a:blip r:embed="rId84" cstate="print"/>
                    <a:stretch>
                      <a:fillRect/>
                    </a:stretch>
                  </pic:blipFill>
                  <pic:spPr>
                    <a:xfrm>
                      <a:off x="0" y="0"/>
                      <a:ext cx="261996" cy="12763"/>
                    </a:xfrm>
                    <a:prstGeom prst="rect">
                      <a:avLst/>
                    </a:prstGeom>
                  </pic:spPr>
                </pic:pic>
              </a:graphicData>
            </a:graphic>
          </wp:inline>
        </w:drawing>
      </w:r>
      <w:r>
        <w:rPr>
          <w:sz w:val="2"/>
        </w:rPr>
      </w:r>
    </w:p>
    <w:p>
      <w:pPr>
        <w:pStyle w:val="BodyText"/>
        <w:spacing w:before="9"/>
      </w:pPr>
    </w:p>
    <w:p>
      <w:pPr>
        <w:tabs>
          <w:tab w:pos="10590" w:val="left" w:leader="none"/>
        </w:tabs>
        <w:spacing w:before="0" w:after="15"/>
        <w:ind w:left="1452" w:right="0" w:firstLine="0"/>
        <w:jc w:val="left"/>
        <w:rPr>
          <w:sz w:val="13"/>
        </w:rPr>
      </w:pPr>
      <w:r>
        <w:rPr>
          <w:w w:val="115"/>
          <w:sz w:val="13"/>
        </w:rPr>
        <w:t>45</w:t>
        <w:tab/>
        <w:t>105</w:t>
      </w:r>
    </w:p>
    <w:p>
      <w:pPr>
        <w:pStyle w:val="BodyText"/>
        <w:spacing w:line="20" w:lineRule="exact"/>
        <w:ind w:left="1460"/>
        <w:rPr>
          <w:sz w:val="2"/>
        </w:rPr>
      </w:pPr>
      <w:r>
        <w:rPr>
          <w:sz w:val="2"/>
        </w:rPr>
        <w:drawing>
          <wp:inline distT="0" distB="0" distL="0" distR="0">
            <wp:extent cx="258085" cy="12573"/>
            <wp:effectExtent l="0" t="0" r="0" b="0"/>
            <wp:docPr id="71" name="image54.png" descr=""/>
            <wp:cNvGraphicFramePr>
              <a:graphicFrameLocks noChangeAspect="1"/>
            </wp:cNvGraphicFramePr>
            <a:graphic>
              <a:graphicData uri="http://schemas.openxmlformats.org/drawingml/2006/picture">
                <pic:pic>
                  <pic:nvPicPr>
                    <pic:cNvPr id="72" name="image54.png"/>
                    <pic:cNvPicPr/>
                  </pic:nvPicPr>
                  <pic:blipFill>
                    <a:blip r:embed="rId82" cstate="print"/>
                    <a:stretch>
                      <a:fillRect/>
                    </a:stretch>
                  </pic:blipFill>
                  <pic:spPr>
                    <a:xfrm>
                      <a:off x="0" y="0"/>
                      <a:ext cx="258085" cy="12573"/>
                    </a:xfrm>
                    <a:prstGeom prst="rect">
                      <a:avLst/>
                    </a:prstGeom>
                  </pic:spPr>
                </pic:pic>
              </a:graphicData>
            </a:graphic>
          </wp:inline>
        </w:drawing>
      </w:r>
      <w:r>
        <w:rPr>
          <w:sz w:val="2"/>
        </w:rPr>
      </w:r>
    </w:p>
    <w:p>
      <w:pPr>
        <w:pStyle w:val="BodyText"/>
        <w:spacing w:before="6"/>
      </w:pPr>
    </w:p>
    <w:p>
      <w:pPr>
        <w:spacing w:before="0" w:after="18"/>
        <w:ind w:left="1452" w:right="0" w:firstLine="0"/>
        <w:jc w:val="left"/>
        <w:rPr>
          <w:sz w:val="13"/>
        </w:rPr>
      </w:pPr>
      <w:r>
        <w:rPr>
          <w:w w:val="130"/>
          <w:sz w:val="13"/>
        </w:rPr>
        <w:t>40</w:t>
      </w:r>
    </w:p>
    <w:p>
      <w:pPr>
        <w:pStyle w:val="BodyText"/>
        <w:spacing w:line="20" w:lineRule="exact"/>
        <w:ind w:left="1460"/>
        <w:rPr>
          <w:sz w:val="2"/>
        </w:rPr>
      </w:pPr>
      <w:r>
        <w:rPr>
          <w:sz w:val="2"/>
        </w:rPr>
        <w:drawing>
          <wp:inline distT="0" distB="0" distL="0" distR="0">
            <wp:extent cx="258085" cy="12573"/>
            <wp:effectExtent l="0" t="0" r="0" b="0"/>
            <wp:docPr id="73" name="image54.png" descr=""/>
            <wp:cNvGraphicFramePr>
              <a:graphicFrameLocks noChangeAspect="1"/>
            </wp:cNvGraphicFramePr>
            <a:graphic>
              <a:graphicData uri="http://schemas.openxmlformats.org/drawingml/2006/picture">
                <pic:pic>
                  <pic:nvPicPr>
                    <pic:cNvPr id="74" name="image54.png"/>
                    <pic:cNvPicPr/>
                  </pic:nvPicPr>
                  <pic:blipFill>
                    <a:blip r:embed="rId82" cstate="print"/>
                    <a:stretch>
                      <a:fillRect/>
                    </a:stretch>
                  </pic:blipFill>
                  <pic:spPr>
                    <a:xfrm>
                      <a:off x="0" y="0"/>
                      <a:ext cx="258085" cy="12573"/>
                    </a:xfrm>
                    <a:prstGeom prst="rect">
                      <a:avLst/>
                    </a:prstGeom>
                  </pic:spPr>
                </pic:pic>
              </a:graphicData>
            </a:graphic>
          </wp:inline>
        </w:drawing>
      </w:r>
      <w:r>
        <w:rPr>
          <w:sz w:val="2"/>
        </w:rPr>
      </w:r>
    </w:p>
    <w:p>
      <w:pPr>
        <w:spacing w:line="151" w:lineRule="exact" w:before="92"/>
        <w:ind w:left="0" w:right="1438" w:firstLine="0"/>
        <w:jc w:val="right"/>
        <w:rPr>
          <w:sz w:val="13"/>
        </w:rPr>
      </w:pPr>
      <w:r>
        <w:rPr>
          <w:w w:val="120"/>
          <w:sz w:val="13"/>
        </w:rPr>
        <w:t>95</w:t>
      </w:r>
    </w:p>
    <w:p>
      <w:pPr>
        <w:spacing w:line="151" w:lineRule="exact" w:before="0" w:after="19"/>
        <w:ind w:left="1452" w:right="0" w:firstLine="0"/>
        <w:jc w:val="left"/>
        <w:rPr>
          <w:sz w:val="13"/>
        </w:rPr>
      </w:pPr>
      <w:r>
        <w:rPr>
          <w:spacing w:val="-4"/>
          <w:w w:val="120"/>
          <w:sz w:val="13"/>
        </w:rPr>
        <w:t>35</w:t>
      </w:r>
    </w:p>
    <w:p>
      <w:pPr>
        <w:pStyle w:val="BodyText"/>
        <w:spacing w:line="20" w:lineRule="exact"/>
        <w:ind w:left="1460"/>
        <w:rPr>
          <w:sz w:val="2"/>
        </w:rPr>
      </w:pPr>
      <w:r>
        <w:rPr>
          <w:sz w:val="2"/>
        </w:rPr>
        <w:drawing>
          <wp:inline distT="0" distB="0" distL="0" distR="0">
            <wp:extent cx="258085" cy="12573"/>
            <wp:effectExtent l="0" t="0" r="0" b="0"/>
            <wp:docPr id="75" name="image54.png" descr=""/>
            <wp:cNvGraphicFramePr>
              <a:graphicFrameLocks noChangeAspect="1"/>
            </wp:cNvGraphicFramePr>
            <a:graphic>
              <a:graphicData uri="http://schemas.openxmlformats.org/drawingml/2006/picture">
                <pic:pic>
                  <pic:nvPicPr>
                    <pic:cNvPr id="76" name="image54.png"/>
                    <pic:cNvPicPr/>
                  </pic:nvPicPr>
                  <pic:blipFill>
                    <a:blip r:embed="rId82" cstate="print"/>
                    <a:stretch>
                      <a:fillRect/>
                    </a:stretch>
                  </pic:blipFill>
                  <pic:spPr>
                    <a:xfrm>
                      <a:off x="0" y="0"/>
                      <a:ext cx="258085" cy="12573"/>
                    </a:xfrm>
                    <a:prstGeom prst="rect">
                      <a:avLst/>
                    </a:prstGeom>
                  </pic:spPr>
                </pic:pic>
              </a:graphicData>
            </a:graphic>
          </wp:inline>
        </w:drawing>
      </w:r>
      <w:r>
        <w:rPr>
          <w:sz w:val="2"/>
        </w:rPr>
      </w:r>
    </w:p>
    <w:p>
      <w:pPr>
        <w:pStyle w:val="BodyText"/>
        <w:spacing w:before="1"/>
      </w:pPr>
    </w:p>
    <w:p>
      <w:pPr>
        <w:spacing w:line="151" w:lineRule="exact" w:before="0"/>
        <w:ind w:left="1452" w:right="0" w:firstLine="0"/>
        <w:jc w:val="left"/>
        <w:rPr>
          <w:sz w:val="13"/>
        </w:rPr>
      </w:pPr>
      <w:r>
        <w:rPr/>
        <w:drawing>
          <wp:anchor distT="0" distB="0" distL="0" distR="0" allowOverlap="1" layoutInCell="1" locked="0" behindDoc="0" simplePos="0" relativeHeight="149">
            <wp:simplePos x="0" y="0"/>
            <wp:positionH relativeFrom="page">
              <wp:posOffset>927449</wp:posOffset>
            </wp:positionH>
            <wp:positionV relativeFrom="paragraph">
              <wp:posOffset>114649</wp:posOffset>
            </wp:positionV>
            <wp:extent cx="258085" cy="12573"/>
            <wp:effectExtent l="0" t="0" r="0" b="0"/>
            <wp:wrapTopAndBottom/>
            <wp:docPr id="77" name="image54.png" descr=""/>
            <wp:cNvGraphicFramePr>
              <a:graphicFrameLocks noChangeAspect="1"/>
            </wp:cNvGraphicFramePr>
            <a:graphic>
              <a:graphicData uri="http://schemas.openxmlformats.org/drawingml/2006/picture">
                <pic:pic>
                  <pic:nvPicPr>
                    <pic:cNvPr id="78" name="image54.png"/>
                    <pic:cNvPicPr/>
                  </pic:nvPicPr>
                  <pic:blipFill>
                    <a:blip r:embed="rId82" cstate="print"/>
                    <a:stretch>
                      <a:fillRect/>
                    </a:stretch>
                  </pic:blipFill>
                  <pic:spPr>
                    <a:xfrm>
                      <a:off x="0" y="0"/>
                      <a:ext cx="258085" cy="12573"/>
                    </a:xfrm>
                    <a:prstGeom prst="rect">
                      <a:avLst/>
                    </a:prstGeom>
                  </pic:spPr>
                </pic:pic>
              </a:graphicData>
            </a:graphic>
          </wp:anchor>
        </w:drawing>
      </w:r>
      <w:r>
        <w:rPr>
          <w:w w:val="125"/>
          <w:sz w:val="13"/>
        </w:rPr>
        <w:t>30</w:t>
      </w:r>
    </w:p>
    <w:p>
      <w:pPr>
        <w:spacing w:line="72" w:lineRule="exact" w:before="0"/>
        <w:ind w:left="0" w:right="1440" w:firstLine="0"/>
        <w:jc w:val="right"/>
        <w:rPr>
          <w:sz w:val="13"/>
        </w:rPr>
      </w:pPr>
      <w:r>
        <w:rPr>
          <w:w w:val="125"/>
          <w:sz w:val="13"/>
        </w:rPr>
        <w:t>85</w:t>
      </w:r>
    </w:p>
    <w:p>
      <w:pPr>
        <w:spacing w:before="129"/>
        <w:ind w:left="1452" w:right="0" w:firstLine="0"/>
        <w:jc w:val="left"/>
        <w:rPr>
          <w:sz w:val="13"/>
        </w:rPr>
      </w:pPr>
      <w:r>
        <w:rPr/>
        <w:drawing>
          <wp:anchor distT="0" distB="0" distL="0" distR="0" allowOverlap="1" layoutInCell="1" locked="0" behindDoc="0" simplePos="0" relativeHeight="150">
            <wp:simplePos x="0" y="0"/>
            <wp:positionH relativeFrom="page">
              <wp:posOffset>927449</wp:posOffset>
            </wp:positionH>
            <wp:positionV relativeFrom="paragraph">
              <wp:posOffset>198058</wp:posOffset>
            </wp:positionV>
            <wp:extent cx="258085" cy="12573"/>
            <wp:effectExtent l="0" t="0" r="0" b="0"/>
            <wp:wrapTopAndBottom/>
            <wp:docPr id="79" name="image54.png" descr=""/>
            <wp:cNvGraphicFramePr>
              <a:graphicFrameLocks noChangeAspect="1"/>
            </wp:cNvGraphicFramePr>
            <a:graphic>
              <a:graphicData uri="http://schemas.openxmlformats.org/drawingml/2006/picture">
                <pic:pic>
                  <pic:nvPicPr>
                    <pic:cNvPr id="80" name="image54.png"/>
                    <pic:cNvPicPr/>
                  </pic:nvPicPr>
                  <pic:blipFill>
                    <a:blip r:embed="rId82" cstate="print"/>
                    <a:stretch>
                      <a:fillRect/>
                    </a:stretch>
                  </pic:blipFill>
                  <pic:spPr>
                    <a:xfrm>
                      <a:off x="0" y="0"/>
                      <a:ext cx="258085" cy="12573"/>
                    </a:xfrm>
                    <a:prstGeom prst="rect">
                      <a:avLst/>
                    </a:prstGeom>
                  </pic:spPr>
                </pic:pic>
              </a:graphicData>
            </a:graphic>
          </wp:anchor>
        </w:drawing>
      </w:r>
      <w:r>
        <w:rPr>
          <w:w w:val="120"/>
          <w:sz w:val="13"/>
        </w:rPr>
        <w:t>25</w:t>
      </w:r>
    </w:p>
    <w:p>
      <w:pPr>
        <w:pStyle w:val="BodyText"/>
        <w:spacing w:before="6"/>
        <w:rPr>
          <w:sz w:val="7"/>
        </w:rPr>
      </w:pPr>
    </w:p>
    <w:p>
      <w:pPr>
        <w:tabs>
          <w:tab w:pos="9205" w:val="left" w:leader="none"/>
        </w:tabs>
        <w:spacing w:before="108"/>
        <w:ind w:left="5" w:right="0" w:firstLine="0"/>
        <w:jc w:val="center"/>
        <w:rPr>
          <w:sz w:val="13"/>
        </w:rPr>
      </w:pPr>
      <w:r>
        <w:rPr/>
        <w:drawing>
          <wp:anchor distT="0" distB="0" distL="0" distR="0" allowOverlap="1" layoutInCell="1" locked="0" behindDoc="0" simplePos="0" relativeHeight="151">
            <wp:simplePos x="0" y="0"/>
            <wp:positionH relativeFrom="page">
              <wp:posOffset>927449</wp:posOffset>
            </wp:positionH>
            <wp:positionV relativeFrom="paragraph">
              <wp:posOffset>186217</wp:posOffset>
            </wp:positionV>
            <wp:extent cx="5864965" cy="12572"/>
            <wp:effectExtent l="0" t="0" r="0" b="0"/>
            <wp:wrapTopAndBottom/>
            <wp:docPr id="81" name="image57.png" descr=""/>
            <wp:cNvGraphicFramePr>
              <a:graphicFrameLocks noChangeAspect="1"/>
            </wp:cNvGraphicFramePr>
            <a:graphic>
              <a:graphicData uri="http://schemas.openxmlformats.org/drawingml/2006/picture">
                <pic:pic>
                  <pic:nvPicPr>
                    <pic:cNvPr id="82" name="image57.png"/>
                    <pic:cNvPicPr/>
                  </pic:nvPicPr>
                  <pic:blipFill>
                    <a:blip r:embed="rId85" cstate="print"/>
                    <a:stretch>
                      <a:fillRect/>
                    </a:stretch>
                  </pic:blipFill>
                  <pic:spPr>
                    <a:xfrm>
                      <a:off x="0" y="0"/>
                      <a:ext cx="5864965" cy="12572"/>
                    </a:xfrm>
                    <a:prstGeom prst="rect">
                      <a:avLst/>
                    </a:prstGeom>
                  </pic:spPr>
                </pic:pic>
              </a:graphicData>
            </a:graphic>
          </wp:anchor>
        </w:drawing>
      </w:r>
      <w:r>
        <w:rPr>
          <w:w w:val="120"/>
          <w:sz w:val="13"/>
        </w:rPr>
        <w:t>20</w:t>
        <w:tab/>
      </w:r>
      <w:r>
        <w:rPr>
          <w:spacing w:val="-7"/>
          <w:w w:val="120"/>
          <w:sz w:val="13"/>
        </w:rPr>
        <w:t>75</w:t>
      </w:r>
    </w:p>
    <w:p>
      <w:pPr>
        <w:pStyle w:val="BodyText"/>
        <w:spacing w:before="6"/>
        <w:rPr>
          <w:sz w:val="12"/>
        </w:rPr>
      </w:pPr>
    </w:p>
    <w:p>
      <w:pPr>
        <w:tabs>
          <w:tab w:pos="837" w:val="left" w:leader="none"/>
          <w:tab w:pos="1664" w:val="left" w:leader="none"/>
          <w:tab w:pos="2500" w:val="left" w:leader="none"/>
          <w:tab w:pos="3333" w:val="left" w:leader="none"/>
          <w:tab w:pos="4166" w:val="left" w:leader="none"/>
          <w:tab w:pos="4977" w:val="left" w:leader="none"/>
          <w:tab w:pos="5812" w:val="left" w:leader="none"/>
          <w:tab w:pos="6667" w:val="left" w:leader="none"/>
          <w:tab w:pos="7503" w:val="left" w:leader="none"/>
        </w:tabs>
        <w:spacing w:before="0"/>
        <w:ind w:left="4" w:right="0" w:firstLine="0"/>
        <w:jc w:val="center"/>
        <w:rPr>
          <w:sz w:val="13"/>
        </w:rPr>
      </w:pPr>
      <w:r>
        <w:rPr>
          <w:w w:val="60"/>
          <w:sz w:val="13"/>
        </w:rPr>
        <w:t>1</w:t>
      </w:r>
      <w:r>
        <w:rPr>
          <w:spacing w:val="-1"/>
          <w:w w:val="126"/>
          <w:sz w:val="13"/>
        </w:rPr>
        <w:t>9</w:t>
      </w:r>
      <w:r>
        <w:rPr>
          <w:spacing w:val="-7"/>
          <w:w w:val="114"/>
          <w:sz w:val="13"/>
        </w:rPr>
        <w:t>7</w:t>
      </w:r>
      <w:r>
        <w:rPr>
          <w:w w:val="114"/>
          <w:sz w:val="13"/>
        </w:rPr>
        <w:t>2</w:t>
      </w:r>
      <w:r>
        <w:rPr>
          <w:sz w:val="13"/>
        </w:rPr>
        <w:tab/>
      </w:r>
      <w:r>
        <w:rPr>
          <w:w w:val="60"/>
          <w:sz w:val="13"/>
        </w:rPr>
        <w:t>1</w:t>
      </w:r>
      <w:r>
        <w:rPr>
          <w:spacing w:val="-1"/>
          <w:w w:val="126"/>
          <w:sz w:val="13"/>
        </w:rPr>
        <w:t>9</w:t>
      </w:r>
      <w:r>
        <w:rPr>
          <w:spacing w:val="-3"/>
          <w:w w:val="111"/>
          <w:sz w:val="13"/>
        </w:rPr>
        <w:t>7</w:t>
      </w:r>
      <w:r>
        <w:rPr>
          <w:w w:val="111"/>
          <w:sz w:val="13"/>
        </w:rPr>
        <w:t>7</w:t>
      </w:r>
      <w:r>
        <w:rPr>
          <w:sz w:val="13"/>
        </w:rPr>
        <w:tab/>
      </w:r>
      <w:r>
        <w:rPr>
          <w:w w:val="60"/>
          <w:sz w:val="13"/>
        </w:rPr>
        <w:t>1</w:t>
      </w:r>
      <w:r>
        <w:rPr>
          <w:spacing w:val="-2"/>
          <w:w w:val="126"/>
          <w:sz w:val="13"/>
        </w:rPr>
        <w:t>9</w:t>
      </w:r>
      <w:r>
        <w:rPr>
          <w:spacing w:val="-3"/>
          <w:w w:val="122"/>
          <w:sz w:val="13"/>
        </w:rPr>
        <w:t>8</w:t>
      </w:r>
      <w:r>
        <w:rPr>
          <w:w w:val="122"/>
          <w:sz w:val="13"/>
        </w:rPr>
        <w:t>2</w:t>
      </w:r>
      <w:r>
        <w:rPr>
          <w:sz w:val="13"/>
        </w:rPr>
        <w:tab/>
      </w:r>
      <w:r>
        <w:rPr>
          <w:w w:val="60"/>
          <w:sz w:val="13"/>
        </w:rPr>
        <w:t>1</w:t>
      </w:r>
      <w:r>
        <w:rPr>
          <w:spacing w:val="-2"/>
          <w:w w:val="126"/>
          <w:sz w:val="13"/>
        </w:rPr>
        <w:t>9</w:t>
      </w:r>
      <w:r>
        <w:rPr>
          <w:spacing w:val="-4"/>
          <w:w w:val="120"/>
          <w:sz w:val="13"/>
        </w:rPr>
        <w:t>8</w:t>
      </w:r>
      <w:r>
        <w:rPr>
          <w:w w:val="120"/>
          <w:sz w:val="13"/>
        </w:rPr>
        <w:t>7</w:t>
      </w:r>
      <w:r>
        <w:rPr>
          <w:sz w:val="13"/>
        </w:rPr>
        <w:tab/>
      </w:r>
      <w:r>
        <w:rPr>
          <w:w w:val="104"/>
          <w:sz w:val="13"/>
        </w:rPr>
        <w:t>19</w:t>
      </w:r>
      <w:r>
        <w:rPr>
          <w:spacing w:val="-5"/>
          <w:w w:val="104"/>
          <w:sz w:val="13"/>
        </w:rPr>
        <w:t>9</w:t>
      </w:r>
      <w:r>
        <w:rPr>
          <w:w w:val="116"/>
          <w:sz w:val="13"/>
        </w:rPr>
        <w:t>2</w:t>
      </w:r>
      <w:r>
        <w:rPr>
          <w:sz w:val="13"/>
        </w:rPr>
        <w:tab/>
      </w:r>
      <w:r>
        <w:rPr>
          <w:w w:val="104"/>
          <w:sz w:val="13"/>
        </w:rPr>
        <w:t>19</w:t>
      </w:r>
      <w:r>
        <w:rPr>
          <w:spacing w:val="-1"/>
          <w:w w:val="104"/>
          <w:sz w:val="13"/>
        </w:rPr>
        <w:t>9</w:t>
      </w:r>
      <w:r>
        <w:rPr>
          <w:w w:val="111"/>
          <w:sz w:val="13"/>
        </w:rPr>
        <w:t>7</w:t>
      </w:r>
      <w:r>
        <w:rPr>
          <w:sz w:val="13"/>
        </w:rPr>
        <w:tab/>
      </w:r>
      <w:r>
        <w:rPr>
          <w:spacing w:val="-3"/>
          <w:w w:val="125"/>
          <w:sz w:val="13"/>
        </w:rPr>
        <w:t>2</w:t>
      </w:r>
      <w:r>
        <w:rPr>
          <w:w w:val="125"/>
          <w:sz w:val="13"/>
        </w:rPr>
        <w:t>0</w:t>
      </w:r>
      <w:r>
        <w:rPr>
          <w:spacing w:val="-3"/>
          <w:w w:val="125"/>
          <w:sz w:val="13"/>
        </w:rPr>
        <w:t>0</w:t>
      </w:r>
      <w:r>
        <w:rPr>
          <w:w w:val="125"/>
          <w:sz w:val="13"/>
        </w:rPr>
        <w:t>2</w:t>
      </w:r>
      <w:r>
        <w:rPr>
          <w:sz w:val="13"/>
        </w:rPr>
        <w:tab/>
      </w:r>
      <w:r>
        <w:rPr>
          <w:spacing w:val="-3"/>
          <w:w w:val="125"/>
          <w:sz w:val="13"/>
        </w:rPr>
        <w:t>2</w:t>
      </w:r>
      <w:r>
        <w:rPr>
          <w:w w:val="125"/>
          <w:sz w:val="13"/>
        </w:rPr>
        <w:t>0</w:t>
      </w:r>
      <w:r>
        <w:rPr>
          <w:spacing w:val="-2"/>
          <w:w w:val="134"/>
          <w:sz w:val="13"/>
        </w:rPr>
        <w:t>0</w:t>
      </w:r>
      <w:r>
        <w:rPr>
          <w:w w:val="111"/>
          <w:sz w:val="13"/>
        </w:rPr>
        <w:t>7</w:t>
      </w:r>
      <w:r>
        <w:rPr>
          <w:sz w:val="13"/>
        </w:rPr>
        <w:tab/>
      </w:r>
      <w:r>
        <w:rPr>
          <w:spacing w:val="-3"/>
          <w:w w:val="116"/>
          <w:sz w:val="13"/>
        </w:rPr>
        <w:t>2</w:t>
      </w:r>
      <w:r>
        <w:rPr>
          <w:w w:val="103"/>
          <w:sz w:val="13"/>
        </w:rPr>
        <w:t>012</w:t>
      </w:r>
      <w:r>
        <w:rPr>
          <w:sz w:val="13"/>
        </w:rPr>
        <w:tab/>
      </w:r>
      <w:r>
        <w:rPr>
          <w:spacing w:val="-3"/>
          <w:w w:val="116"/>
          <w:sz w:val="13"/>
        </w:rPr>
        <w:t>2</w:t>
      </w:r>
      <w:r>
        <w:rPr>
          <w:w w:val="102"/>
          <w:sz w:val="13"/>
        </w:rPr>
        <w:t>017</w:t>
      </w:r>
    </w:p>
    <w:p>
      <w:pPr>
        <w:pStyle w:val="BodyText"/>
        <w:spacing w:before="6"/>
        <w:rPr>
          <w:sz w:val="13"/>
        </w:rPr>
      </w:pPr>
    </w:p>
    <w:p>
      <w:pPr>
        <w:pStyle w:val="BodyText"/>
        <w:spacing w:line="264" w:lineRule="auto" w:before="100"/>
        <w:ind w:left="1440" w:right="1362"/>
        <w:rPr>
          <w:rFonts w:ascii="Arial Narrow"/>
        </w:rPr>
      </w:pPr>
      <w:r>
        <w:rPr>
          <w:rFonts w:ascii="Arial Narrow"/>
        </w:rPr>
        <w:t>Source: Bloomberg, as of 20 Oct 2018. Indices are unmanaged. An investor cannot invest directly in an index. They are shown for illustrative purposes only. Past performance is no guarantee of future returns. Real results may vary.</w:t>
      </w:r>
    </w:p>
    <w:p>
      <w:pPr>
        <w:spacing w:after="0" w:line="264"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spacing w:before="244"/>
        <w:ind w:left="2817" w:right="0" w:firstLine="0"/>
        <w:jc w:val="left"/>
        <w:rPr>
          <w:sz w:val="24"/>
        </w:rPr>
      </w:pPr>
      <w:r>
        <w:rPr>
          <w:color w:val="047DC2"/>
          <w:w w:val="110"/>
          <w:sz w:val="24"/>
        </w:rPr>
        <w:t>Understanding return expectations</w:t>
      </w:r>
    </w:p>
    <w:p>
      <w:pPr>
        <w:pStyle w:val="BodyText"/>
        <w:spacing w:before="11"/>
        <w:rPr>
          <w:sz w:val="27"/>
        </w:rPr>
      </w:pPr>
    </w:p>
    <w:p>
      <w:pPr>
        <w:spacing w:after="0"/>
        <w:rPr>
          <w:sz w:val="27"/>
        </w:rPr>
        <w:sectPr>
          <w:headerReference w:type="even" r:id="rId86"/>
          <w:pgSz w:w="12240" w:h="15840"/>
          <w:pgMar w:header="0" w:footer="0" w:top="1500" w:bottom="280" w:left="0" w:right="0"/>
        </w:sectPr>
      </w:pPr>
    </w:p>
    <w:p>
      <w:pPr>
        <w:pStyle w:val="BodyText"/>
        <w:spacing w:line="247" w:lineRule="auto" w:before="102"/>
        <w:ind w:left="2817" w:right="115"/>
      </w:pPr>
      <w:r>
        <w:rPr>
          <w:w w:val="110"/>
        </w:rPr>
        <w:t>We do not believe that US small- and mid- cap equities and US large caps will be the next decade’s top performers. Why? As our </w:t>
      </w:r>
      <w:r>
        <w:rPr>
          <w:b/>
          <w:w w:val="110"/>
          <w:u w:val="single"/>
        </w:rPr>
        <w:t>Asset class performance</w:t>
      </w:r>
      <w:r>
        <w:rPr>
          <w:b/>
          <w:w w:val="110"/>
        </w:rPr>
        <w:t> </w:t>
      </w:r>
      <w:r>
        <w:rPr>
          <w:w w:val="110"/>
        </w:rPr>
        <w:t>infographic</w:t>
      </w:r>
    </w:p>
    <w:p>
      <w:pPr>
        <w:pStyle w:val="BodyText"/>
        <w:spacing w:line="247" w:lineRule="auto" w:before="5"/>
        <w:ind w:left="2817"/>
      </w:pPr>
      <w:r>
        <w:rPr>
          <w:w w:val="110"/>
        </w:rPr>
        <w:t>shows - see </w:t>
      </w:r>
      <w:r>
        <w:rPr>
          <w:b/>
          <w:w w:val="110"/>
          <w:u w:val="single"/>
        </w:rPr>
        <w:t>Safeguarding assets</w:t>
      </w:r>
      <w:r>
        <w:rPr>
          <w:b/>
          <w:w w:val="110"/>
        </w:rPr>
        <w:t> </w:t>
      </w:r>
      <w:r>
        <w:rPr>
          <w:w w:val="110"/>
        </w:rPr>
        <w:t>- no </w:t>
      </w:r>
      <w:r>
        <w:rPr>
          <w:spacing w:val="-5"/>
          <w:w w:val="110"/>
        </w:rPr>
        <w:t>asset </w:t>
      </w:r>
      <w:r>
        <w:rPr>
          <w:w w:val="110"/>
        </w:rPr>
        <w:t>class in our study has experienced </w:t>
      </w:r>
      <w:r>
        <w:rPr>
          <w:spacing w:val="-3"/>
          <w:w w:val="110"/>
        </w:rPr>
        <w:t>two </w:t>
      </w:r>
      <w:r>
        <w:rPr>
          <w:w w:val="110"/>
        </w:rPr>
        <w:t>consecutive decades as top </w:t>
      </w:r>
      <w:r>
        <w:rPr>
          <w:spacing w:val="-3"/>
          <w:w w:val="110"/>
        </w:rPr>
        <w:t>performer. </w:t>
      </w:r>
      <w:r>
        <w:rPr>
          <w:spacing w:val="-4"/>
          <w:w w:val="110"/>
        </w:rPr>
        <w:t>We </w:t>
      </w:r>
      <w:r>
        <w:rPr>
          <w:w w:val="110"/>
        </w:rPr>
        <w:t>thus believe that these </w:t>
      </w:r>
      <w:r>
        <w:rPr>
          <w:spacing w:val="-3"/>
          <w:w w:val="110"/>
        </w:rPr>
        <w:t>two </w:t>
      </w:r>
      <w:r>
        <w:rPr>
          <w:w w:val="110"/>
        </w:rPr>
        <w:t>asset classes’ current high valuations point to more typical future returns, according to </w:t>
      </w:r>
      <w:r>
        <w:rPr>
          <w:spacing w:val="-7"/>
          <w:w w:val="110"/>
        </w:rPr>
        <w:t>AVS </w:t>
      </w:r>
      <w:r>
        <w:rPr>
          <w:w w:val="110"/>
        </w:rPr>
        <w:t>methodology.</w:t>
      </w:r>
      <w:r>
        <w:rPr>
          <w:spacing w:val="-11"/>
          <w:w w:val="110"/>
        </w:rPr>
        <w:t> </w:t>
      </w:r>
      <w:r>
        <w:rPr>
          <w:w w:val="110"/>
        </w:rPr>
        <w:t>Sometime</w:t>
      </w:r>
      <w:r>
        <w:rPr>
          <w:spacing w:val="-10"/>
          <w:w w:val="110"/>
        </w:rPr>
        <w:t> </w:t>
      </w:r>
      <w:r>
        <w:rPr>
          <w:w w:val="110"/>
        </w:rPr>
        <w:t>after</w:t>
      </w:r>
      <w:r>
        <w:rPr>
          <w:spacing w:val="-10"/>
          <w:w w:val="110"/>
        </w:rPr>
        <w:t> </w:t>
      </w:r>
      <w:r>
        <w:rPr>
          <w:spacing w:val="-3"/>
          <w:w w:val="110"/>
        </w:rPr>
        <w:t>2019,</w:t>
      </w:r>
      <w:r>
        <w:rPr>
          <w:spacing w:val="-10"/>
          <w:w w:val="110"/>
        </w:rPr>
        <w:t> </w:t>
      </w:r>
      <w:r>
        <w:rPr>
          <w:w w:val="110"/>
        </w:rPr>
        <w:t>we</w:t>
      </w:r>
      <w:r>
        <w:rPr>
          <w:spacing w:val="-10"/>
          <w:w w:val="110"/>
        </w:rPr>
        <w:t> </w:t>
      </w:r>
      <w:r>
        <w:rPr>
          <w:w w:val="110"/>
        </w:rPr>
        <w:t>also expect the US dollar to begin weakening and continue doing so over subsequent </w:t>
      </w:r>
      <w:r>
        <w:rPr>
          <w:spacing w:val="-3"/>
          <w:w w:val="110"/>
        </w:rPr>
        <w:t>years. </w:t>
      </w:r>
      <w:r>
        <w:rPr>
          <w:w w:val="110"/>
        </w:rPr>
        <w:t>This would reduce US asset values for non-dollar </w:t>
      </w:r>
      <w:r>
        <w:rPr>
          <w:spacing w:val="-3"/>
          <w:w w:val="110"/>
        </w:rPr>
        <w:t>investors </w:t>
      </w:r>
      <w:r>
        <w:rPr>
          <w:w w:val="110"/>
        </w:rPr>
        <w:t>and raise returns for non-dollar assets. In our present tactical asset allocation, </w:t>
      </w:r>
      <w:r>
        <w:rPr>
          <w:spacing w:val="-3"/>
          <w:w w:val="110"/>
        </w:rPr>
        <w:t>therefore, </w:t>
      </w:r>
      <w:r>
        <w:rPr>
          <w:w w:val="110"/>
        </w:rPr>
        <w:t>we have neutral weightings to both US small- and mid-cap equities, as well as to US large</w:t>
      </w:r>
      <w:r>
        <w:rPr>
          <w:spacing w:val="10"/>
          <w:w w:val="110"/>
        </w:rPr>
        <w:t> </w:t>
      </w:r>
      <w:r>
        <w:rPr>
          <w:w w:val="110"/>
        </w:rPr>
        <w:t>caps.</w:t>
      </w:r>
    </w:p>
    <w:p>
      <w:pPr>
        <w:pStyle w:val="BodyText"/>
        <w:rPr>
          <w:sz w:val="20"/>
        </w:rPr>
      </w:pPr>
    </w:p>
    <w:p>
      <w:pPr>
        <w:pStyle w:val="BodyText"/>
        <w:tabs>
          <w:tab w:pos="2817" w:val="left" w:leader="none"/>
        </w:tabs>
        <w:spacing w:line="240" w:lineRule="exact"/>
        <w:ind w:left="2817" w:right="16" w:hanging="2223"/>
      </w:pPr>
      <w:r>
        <w:rPr/>
        <w:pict>
          <v:line style="position:absolute;mso-position-horizontal-relative:page;mso-position-vertical-relative:paragraph;z-index:-410296" from="31.6063pt,16.716599pt" to="37.0393pt,16.716599pt" stroked="true" strokeweight=".75pt" strokecolor="#59bceb">
            <v:stroke dashstyle="solid"/>
            <w10:wrap type="none"/>
          </v:line>
        </w:pict>
      </w:r>
      <w:r>
        <w:rPr>
          <w:color w:val="59BCEB"/>
          <w:spacing w:val="-4"/>
          <w:w w:val="110"/>
          <w:position w:val="-5"/>
          <w:sz w:val="16"/>
        </w:rPr>
        <w:t>26</w:t>
        <w:tab/>
      </w:r>
      <w:r>
        <w:rPr>
          <w:spacing w:val="-3"/>
          <w:w w:val="110"/>
        </w:rPr>
        <w:t>By </w:t>
      </w:r>
      <w:r>
        <w:rPr>
          <w:w w:val="110"/>
        </w:rPr>
        <w:t>contrast, emerging market equities suffered something of a bust in 2018. As a result, their relatively low valuations point to annualized returns over the coming decade of 11.6% - more than double the strategic return estimate for developed market equities – see </w:t>
      </w:r>
      <w:r>
        <w:rPr>
          <w:b/>
          <w:w w:val="110"/>
        </w:rPr>
        <w:t>figure </w:t>
      </w:r>
      <w:r>
        <w:rPr>
          <w:b/>
          <w:w w:val="105"/>
        </w:rPr>
        <w:t>1 </w:t>
      </w:r>
      <w:r>
        <w:rPr>
          <w:w w:val="110"/>
        </w:rPr>
        <w:t>in </w:t>
      </w:r>
      <w:r>
        <w:rPr>
          <w:b/>
          <w:w w:val="110"/>
          <w:u w:val="single"/>
        </w:rPr>
        <w:t>The long- term outlook for asset classes</w:t>
      </w:r>
      <w:r>
        <w:rPr>
          <w:w w:val="110"/>
        </w:rPr>
        <w:t>. </w:t>
      </w:r>
      <w:r>
        <w:rPr>
          <w:spacing w:val="-7"/>
          <w:w w:val="110"/>
        </w:rPr>
        <w:t>AVS </w:t>
      </w:r>
      <w:r>
        <w:rPr>
          <w:w w:val="110"/>
        </w:rPr>
        <w:t>thus adapts its recommended allocations in </w:t>
      </w:r>
      <w:r>
        <w:rPr>
          <w:spacing w:val="-4"/>
          <w:w w:val="110"/>
        </w:rPr>
        <w:t>light </w:t>
      </w:r>
      <w:r>
        <w:rPr>
          <w:w w:val="110"/>
        </w:rPr>
        <w:t>of this outlook. And our Global</w:t>
      </w:r>
      <w:r>
        <w:rPr>
          <w:spacing w:val="-18"/>
          <w:w w:val="110"/>
        </w:rPr>
        <w:t> </w:t>
      </w:r>
      <w:r>
        <w:rPr>
          <w:w w:val="110"/>
        </w:rPr>
        <w:t>Investment</w:t>
      </w:r>
    </w:p>
    <w:p>
      <w:pPr>
        <w:pStyle w:val="BodyText"/>
        <w:spacing w:line="247" w:lineRule="auto" w:before="101"/>
        <w:ind w:left="370" w:right="1586"/>
      </w:pPr>
      <w:r>
        <w:rPr/>
        <w:br w:type="column"/>
      </w:r>
      <w:r>
        <w:rPr>
          <w:w w:val="110"/>
        </w:rPr>
        <w:t>Committee has complemented this with a further ‘tactical’ or additional overweight recommendation on our present twelve- to eighteen-month view favoring emerging equities.</w:t>
      </w:r>
    </w:p>
    <w:p>
      <w:pPr>
        <w:pStyle w:val="BodyText"/>
        <w:spacing w:before="1"/>
        <w:rPr>
          <w:sz w:val="20"/>
        </w:rPr>
      </w:pPr>
    </w:p>
    <w:p>
      <w:pPr>
        <w:pStyle w:val="BodyText"/>
        <w:spacing w:line="247" w:lineRule="auto" w:before="1"/>
        <w:ind w:left="370" w:right="1849"/>
      </w:pPr>
      <w:r>
        <w:rPr>
          <w:w w:val="110"/>
        </w:rPr>
        <w:t>The case for selling booms and buying busts based upon decades of market data is compelling. Market timing is an ineffective </w:t>
      </w:r>
      <w:r>
        <w:rPr>
          <w:spacing w:val="-4"/>
          <w:w w:val="110"/>
        </w:rPr>
        <w:t>way </w:t>
      </w:r>
      <w:r>
        <w:rPr>
          <w:w w:val="110"/>
        </w:rPr>
        <w:t>to enhance a </w:t>
      </w:r>
      <w:r>
        <w:rPr>
          <w:spacing w:val="-3"/>
          <w:w w:val="110"/>
        </w:rPr>
        <w:t>portfolio’s </w:t>
      </w:r>
      <w:r>
        <w:rPr>
          <w:w w:val="110"/>
        </w:rPr>
        <w:t>risk-adjusted returns. In contrast,</w:t>
      </w:r>
      <w:r>
        <w:rPr>
          <w:spacing w:val="-27"/>
          <w:w w:val="110"/>
        </w:rPr>
        <w:t> </w:t>
      </w:r>
      <w:r>
        <w:rPr>
          <w:w w:val="110"/>
        </w:rPr>
        <w:t>buying</w:t>
      </w:r>
    </w:p>
    <w:p>
      <w:pPr>
        <w:pStyle w:val="BodyText"/>
        <w:spacing w:line="247" w:lineRule="auto" w:before="5"/>
        <w:ind w:left="370" w:right="1366"/>
      </w:pPr>
      <w:r>
        <w:rPr>
          <w:w w:val="110"/>
        </w:rPr>
        <w:t>undervalued markets and reducing </w:t>
      </w:r>
      <w:r>
        <w:rPr>
          <w:spacing w:val="-4"/>
          <w:w w:val="110"/>
        </w:rPr>
        <w:t>exposure </w:t>
      </w:r>
      <w:r>
        <w:rPr>
          <w:w w:val="110"/>
        </w:rPr>
        <w:t>to expensive ones has </w:t>
      </w:r>
      <w:r>
        <w:rPr>
          <w:spacing w:val="-3"/>
          <w:w w:val="110"/>
        </w:rPr>
        <w:t>proven </w:t>
      </w:r>
      <w:r>
        <w:rPr>
          <w:w w:val="110"/>
        </w:rPr>
        <w:t>incrementally profitable – provided the portfolio remains fully invested. </w:t>
      </w:r>
      <w:r>
        <w:rPr>
          <w:spacing w:val="-3"/>
          <w:w w:val="110"/>
        </w:rPr>
        <w:t>By </w:t>
      </w:r>
      <w:r>
        <w:rPr>
          <w:w w:val="110"/>
        </w:rPr>
        <w:t>aligning your portfolio to your recommended </w:t>
      </w:r>
      <w:r>
        <w:rPr>
          <w:spacing w:val="-7"/>
          <w:w w:val="110"/>
        </w:rPr>
        <w:t>AVS </w:t>
      </w:r>
      <w:r>
        <w:rPr>
          <w:w w:val="110"/>
        </w:rPr>
        <w:t>allocation while reallocating its assets periodically, selling booms and buying busts automatically becomes an element within your</w:t>
      </w:r>
      <w:r>
        <w:rPr>
          <w:spacing w:val="-35"/>
          <w:w w:val="110"/>
        </w:rPr>
        <w:t> </w:t>
      </w:r>
      <w:r>
        <w:rPr>
          <w:w w:val="110"/>
        </w:rPr>
        <w:t>investment </w:t>
      </w:r>
      <w:r>
        <w:rPr>
          <w:spacing w:val="-4"/>
          <w:w w:val="110"/>
        </w:rPr>
        <w:t>strategy. </w:t>
      </w:r>
      <w:r>
        <w:rPr>
          <w:w w:val="110"/>
        </w:rPr>
        <w:t>Both shorter- and</w:t>
      </w:r>
      <w:r>
        <w:rPr>
          <w:spacing w:val="16"/>
          <w:w w:val="110"/>
        </w:rPr>
        <w:t> </w:t>
      </w:r>
      <w:r>
        <w:rPr>
          <w:w w:val="110"/>
        </w:rPr>
        <w:t>longer-term,</w:t>
      </w:r>
    </w:p>
    <w:p>
      <w:pPr>
        <w:pStyle w:val="BodyText"/>
        <w:spacing w:line="247" w:lineRule="auto" w:before="10"/>
        <w:ind w:left="370" w:right="1516"/>
      </w:pPr>
      <w:r>
        <w:rPr>
          <w:w w:val="110"/>
        </w:rPr>
        <w:t>this is likely to produce better risk-adjusted returns and make the trajectory of your portfolio potentially less volatile and more profitable. Allowing your assets to be managed via a disciplined discretionary process is one way to help ensure your portfolio is routinely re-evaluated and rebalanced. That sure beats being guided by animal spirits.</w:t>
      </w:r>
    </w:p>
    <w:p>
      <w:pPr>
        <w:spacing w:after="0" w:line="247" w:lineRule="auto"/>
        <w:sectPr>
          <w:type w:val="continuous"/>
          <w:pgSz w:w="12240" w:h="15840"/>
          <w:pgMar w:top="840" w:bottom="280" w:left="0" w:right="0"/>
          <w:cols w:num="2" w:equalWidth="0">
            <w:col w:w="6540" w:space="40"/>
            <w:col w:w="56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line="295" w:lineRule="auto" w:before="103"/>
        <w:ind w:left="4187" w:right="2926" w:firstLine="0"/>
        <w:jc w:val="center"/>
        <w:rPr>
          <w:sz w:val="32"/>
        </w:rPr>
      </w:pPr>
      <w:r>
        <w:rPr>
          <w:color w:val="007CC2"/>
          <w:w w:val="110"/>
          <w:sz w:val="32"/>
        </w:rPr>
        <w:t>Buying undervalued </w:t>
      </w:r>
      <w:r>
        <w:rPr>
          <w:color w:val="007CC2"/>
          <w:spacing w:val="-3"/>
          <w:w w:val="110"/>
          <w:sz w:val="32"/>
        </w:rPr>
        <w:t>markets</w:t>
      </w:r>
      <w:r>
        <w:rPr>
          <w:color w:val="007CC2"/>
          <w:spacing w:val="-43"/>
          <w:w w:val="110"/>
          <w:sz w:val="32"/>
        </w:rPr>
        <w:t> </w:t>
      </w:r>
      <w:r>
        <w:rPr>
          <w:color w:val="007CC2"/>
          <w:w w:val="110"/>
          <w:sz w:val="32"/>
        </w:rPr>
        <w:t>and reducing </w:t>
      </w:r>
      <w:r>
        <w:rPr>
          <w:color w:val="007CC2"/>
          <w:spacing w:val="-3"/>
          <w:w w:val="110"/>
          <w:sz w:val="32"/>
        </w:rPr>
        <w:t>exposure </w:t>
      </w:r>
      <w:r>
        <w:rPr>
          <w:color w:val="007CC2"/>
          <w:spacing w:val="-4"/>
          <w:w w:val="110"/>
          <w:sz w:val="32"/>
        </w:rPr>
        <w:t>to </w:t>
      </w:r>
      <w:r>
        <w:rPr>
          <w:color w:val="007CC2"/>
          <w:w w:val="110"/>
          <w:sz w:val="32"/>
        </w:rPr>
        <w:t>expensive ones has </w:t>
      </w:r>
      <w:r>
        <w:rPr>
          <w:color w:val="007CC2"/>
          <w:spacing w:val="-4"/>
          <w:w w:val="110"/>
          <w:sz w:val="32"/>
        </w:rPr>
        <w:t>proven </w:t>
      </w:r>
      <w:r>
        <w:rPr>
          <w:color w:val="007CC2"/>
          <w:w w:val="110"/>
          <w:sz w:val="32"/>
        </w:rPr>
        <w:t>incrementally profitable</w:t>
      </w:r>
      <w:r>
        <w:rPr>
          <w:color w:val="007CC2"/>
          <w:spacing w:val="-46"/>
          <w:w w:val="110"/>
          <w:sz w:val="32"/>
        </w:rPr>
        <w:t> </w:t>
      </w:r>
      <w:r>
        <w:rPr>
          <w:color w:val="007CC2"/>
          <w:w w:val="110"/>
          <w:sz w:val="32"/>
        </w:rPr>
        <w:t>–</w:t>
      </w:r>
      <w:r>
        <w:rPr>
          <w:color w:val="007CC2"/>
          <w:spacing w:val="-45"/>
          <w:w w:val="110"/>
          <w:sz w:val="32"/>
        </w:rPr>
        <w:t> </w:t>
      </w:r>
      <w:r>
        <w:rPr>
          <w:color w:val="007CC2"/>
          <w:w w:val="110"/>
          <w:sz w:val="32"/>
        </w:rPr>
        <w:t>provided</w:t>
      </w:r>
      <w:r>
        <w:rPr>
          <w:color w:val="007CC2"/>
          <w:spacing w:val="-45"/>
          <w:w w:val="110"/>
          <w:sz w:val="32"/>
        </w:rPr>
        <w:t> </w:t>
      </w:r>
      <w:r>
        <w:rPr>
          <w:color w:val="007CC2"/>
          <w:w w:val="110"/>
          <w:sz w:val="32"/>
        </w:rPr>
        <w:t>the</w:t>
      </w:r>
      <w:r>
        <w:rPr>
          <w:color w:val="007CC2"/>
          <w:spacing w:val="-46"/>
          <w:w w:val="110"/>
          <w:sz w:val="32"/>
        </w:rPr>
        <w:t> </w:t>
      </w:r>
      <w:r>
        <w:rPr>
          <w:color w:val="007CC2"/>
          <w:spacing w:val="-4"/>
          <w:w w:val="110"/>
          <w:sz w:val="32"/>
        </w:rPr>
        <w:t>portfolio </w:t>
      </w:r>
      <w:r>
        <w:rPr>
          <w:color w:val="007CC2"/>
          <w:w w:val="110"/>
          <w:sz w:val="32"/>
        </w:rPr>
        <w:t>remains fully</w:t>
      </w:r>
      <w:r>
        <w:rPr>
          <w:color w:val="007CC2"/>
          <w:spacing w:val="-9"/>
          <w:w w:val="110"/>
          <w:sz w:val="32"/>
        </w:rPr>
        <w:t> </w:t>
      </w:r>
      <w:r>
        <w:rPr>
          <w:color w:val="007CC2"/>
          <w:spacing w:val="-4"/>
          <w:w w:val="110"/>
          <w:sz w:val="32"/>
        </w:rPr>
        <w:t>invested</w:t>
      </w:r>
    </w:p>
    <w:p>
      <w:pPr>
        <w:spacing w:after="0" w:line="295" w:lineRule="auto"/>
        <w:jc w:val="center"/>
        <w:rPr>
          <w:sz w:val="32"/>
        </w:rPr>
        <w:sectPr>
          <w:type w:val="continuous"/>
          <w:pgSz w:w="12240" w:h="15840"/>
          <w:pgMar w:top="840" w:bottom="280" w:left="0" w:right="0"/>
        </w:sectPr>
      </w:pPr>
    </w:p>
    <w:p>
      <w:pPr>
        <w:pStyle w:val="BodyText"/>
        <w:spacing w:before="4"/>
        <w:rPr>
          <w:rFonts w:ascii="Times New Roman"/>
          <w:sz w:val="17"/>
        </w:rPr>
      </w:pPr>
      <w:r>
        <w:rPr/>
        <w:pict>
          <v:shape style="position:absolute;margin-left:571.599976pt;margin-top:391.519989pt;width:8.6pt;height:9.6pt;mso-position-horizontal-relative:page;mso-position-vertical-relative:page;z-index:-410272" type="#_x0000_t202" filled="false" stroked="false">
            <v:textbox inset="0,0,0,0">
              <w:txbxContent>
                <w:p>
                  <w:pPr>
                    <w:spacing w:line="191" w:lineRule="exact" w:before="1"/>
                    <w:ind w:left="0" w:right="0" w:firstLine="0"/>
                    <w:jc w:val="left"/>
                    <w:rPr>
                      <w:sz w:val="16"/>
                    </w:rPr>
                  </w:pPr>
                  <w:r>
                    <w:rPr>
                      <w:color w:val="59BCEB"/>
                      <w:spacing w:val="-4"/>
                      <w:w w:val="110"/>
                      <w:sz w:val="16"/>
                    </w:rPr>
                    <w:t>27</w:t>
                  </w:r>
                </w:p>
              </w:txbxContent>
            </v:textbox>
            <w10:wrap type="none"/>
          </v:shape>
        </w:pict>
      </w:r>
      <w:r>
        <w:rPr/>
        <w:pict>
          <v:group style="position:absolute;margin-left:131.645996pt;margin-top:0pt;width:480.4pt;height:792pt;mso-position-horizontal-relative:page;mso-position-vertical-relative:page;z-index:4816" coordorigin="2633,0" coordsize="9608,15840">
            <v:shape style="position:absolute;left:2817;top:0;width:9423;height:15840" type="#_x0000_t75" stroked="false">
              <v:imagedata r:id="rId88" o:title=""/>
            </v:shape>
            <v:rect style="position:absolute;left:2632;top:0;width:9608;height:15840" filled="true" fillcolor="#000000" stroked="false">
              <v:fill opacity="7863f" type="solid"/>
            </v:rect>
            <v:line style="position:absolute" from="7503,0" to="7503,480" stroked="true" strokeweight=".5pt" strokecolor="#59bceb">
              <v:stroke dashstyle="solid"/>
            </v:line>
            <w10:wrap type="none"/>
          </v:group>
        </w:pict>
      </w:r>
    </w:p>
    <w:p>
      <w:pPr>
        <w:spacing w:after="0"/>
        <w:rPr>
          <w:rFonts w:ascii="Times New Roman"/>
          <w:sz w:val="17"/>
        </w:rPr>
        <w:sectPr>
          <w:headerReference w:type="default" r:id="rId87"/>
          <w:pgSz w:w="12240" w:h="15840"/>
          <w:pgMar w:header="0" w:footer="0" w:top="0" w:bottom="0" w:left="0" w:right="0"/>
        </w:sectPr>
      </w:pPr>
    </w:p>
    <w:p>
      <w:pPr>
        <w:pStyle w:val="BodyText"/>
        <w:rPr>
          <w:rFonts w:ascii="Times New Roman"/>
          <w:sz w:val="23"/>
        </w:rPr>
      </w:pPr>
    </w:p>
    <w:p>
      <w:pPr>
        <w:tabs>
          <w:tab w:pos="4964" w:val="left" w:leader="none"/>
        </w:tabs>
        <w:spacing w:before="101"/>
        <w:ind w:left="1662" w:right="0" w:firstLine="0"/>
        <w:jc w:val="left"/>
        <w:rPr>
          <w:sz w:val="12"/>
        </w:rPr>
      </w:pPr>
      <w:r>
        <w:rPr/>
        <w:pict>
          <v:group style="position:absolute;margin-left:199.882004pt;margin-top:-13.237109pt;width:348.85pt;height:288.850pt;mso-position-horizontal-relative:page;mso-position-vertical-relative:paragraph;z-index:-410200" coordorigin="3998,-265" coordsize="6977,5777">
            <v:shape style="position:absolute;left:4195;top:-265;width:6605;height:5760" type="#_x0000_t75" stroked="false">
              <v:imagedata r:id="rId90" o:title=""/>
            </v:shape>
            <v:rect style="position:absolute;left:3997;top:-265;width:6977;height:5777"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4888"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pStyle w:val="Heading3"/>
        <w:spacing w:line="252" w:lineRule="auto"/>
        <w:ind w:right="6098"/>
      </w:pPr>
      <w:r>
        <w:rPr>
          <w:w w:val="110"/>
        </w:rPr>
        <w:t>This is not the</w:t>
      </w:r>
      <w:r>
        <w:rPr>
          <w:spacing w:val="-86"/>
          <w:w w:val="110"/>
        </w:rPr>
        <w:t> </w:t>
      </w:r>
      <w:r>
        <w:rPr>
          <w:spacing w:val="-4"/>
          <w:w w:val="110"/>
        </w:rPr>
        <w:t>time </w:t>
      </w:r>
      <w:r>
        <w:rPr>
          <w:spacing w:val="-5"/>
          <w:w w:val="110"/>
        </w:rPr>
        <w:t>for </w:t>
      </w:r>
      <w:r>
        <w:rPr>
          <w:spacing w:val="-4"/>
          <w:w w:val="110"/>
        </w:rPr>
        <w:t>market </w:t>
      </w:r>
      <w:r>
        <w:rPr>
          <w:w w:val="110"/>
        </w:rPr>
        <w:t>timing</w:t>
      </w:r>
    </w:p>
    <w:p>
      <w:pPr>
        <w:pStyle w:val="BodyText"/>
        <w:spacing w:before="1"/>
        <w:rPr>
          <w:sz w:val="24"/>
        </w:rPr>
      </w:pPr>
    </w:p>
    <w:p>
      <w:pPr>
        <w:spacing w:line="314" w:lineRule="auto" w:before="101"/>
        <w:ind w:left="1439" w:right="4632" w:firstLine="0"/>
        <w:jc w:val="left"/>
        <w:rPr>
          <w:sz w:val="15"/>
        </w:rPr>
      </w:pPr>
      <w:r>
        <w:rPr>
          <w:spacing w:val="2"/>
          <w:w w:val="110"/>
          <w:sz w:val="15"/>
        </w:rPr>
        <w:t>Gregory </w:t>
      </w:r>
      <w:r>
        <w:rPr>
          <w:w w:val="110"/>
          <w:sz w:val="15"/>
        </w:rPr>
        <w:t>van Inwegen    </w:t>
      </w:r>
      <w:r>
        <w:rPr>
          <w:sz w:val="15"/>
        </w:rPr>
        <w:t>|    </w:t>
      </w:r>
      <w:r>
        <w:rPr>
          <w:spacing w:val="2"/>
          <w:w w:val="110"/>
          <w:sz w:val="15"/>
        </w:rPr>
        <w:t>Global </w:t>
      </w:r>
      <w:r>
        <w:rPr>
          <w:w w:val="110"/>
          <w:sz w:val="15"/>
        </w:rPr>
        <w:t>Head of Quantitative Research and Asset Allocation Paisan Limratanamongkol </w:t>
      </w:r>
      <w:r>
        <w:rPr>
          <w:sz w:val="15"/>
        </w:rPr>
        <w:t>| </w:t>
      </w:r>
      <w:r>
        <w:rPr>
          <w:w w:val="110"/>
          <w:sz w:val="15"/>
        </w:rPr>
        <w:t>Head of Quantitative Research and </w:t>
      </w:r>
      <w:r>
        <w:rPr>
          <w:spacing w:val="2"/>
          <w:w w:val="110"/>
          <w:sz w:val="15"/>
        </w:rPr>
        <w:t>Global </w:t>
      </w:r>
      <w:r>
        <w:rPr>
          <w:w w:val="110"/>
          <w:sz w:val="15"/>
        </w:rPr>
        <w:t>Asset Allocation Gasan Abdulaev </w:t>
      </w:r>
      <w:r>
        <w:rPr>
          <w:sz w:val="15"/>
        </w:rPr>
        <w:t>| </w:t>
      </w:r>
      <w:r>
        <w:rPr>
          <w:w w:val="110"/>
          <w:sz w:val="15"/>
        </w:rPr>
        <w:t>Investment Lab</w:t>
      </w:r>
      <w:r>
        <w:rPr>
          <w:spacing w:val="1"/>
          <w:w w:val="110"/>
          <w:sz w:val="15"/>
        </w:rPr>
        <w:t> </w:t>
      </w:r>
      <w:r>
        <w:rPr>
          <w:w w:val="110"/>
          <w:sz w:val="15"/>
        </w:rPr>
        <w:t>Analyst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4"/>
        </w:rPr>
      </w:pPr>
    </w:p>
    <w:p>
      <w:pPr>
        <w:spacing w:line="261" w:lineRule="auto" w:before="0"/>
        <w:ind w:left="1987" w:right="2486" w:firstLine="0"/>
        <w:jc w:val="left"/>
        <w:rPr>
          <w:sz w:val="24"/>
        </w:rPr>
      </w:pPr>
      <w:r>
        <w:rPr>
          <w:color w:val="5EBBEA"/>
          <w:spacing w:val="-3"/>
          <w:w w:val="110"/>
          <w:sz w:val="24"/>
        </w:rPr>
        <w:t>Market </w:t>
      </w:r>
      <w:r>
        <w:rPr>
          <w:color w:val="5EBBEA"/>
          <w:w w:val="110"/>
          <w:sz w:val="24"/>
        </w:rPr>
        <w:t>timing in a late-stage bull </w:t>
      </w:r>
      <w:r>
        <w:rPr>
          <w:color w:val="5EBBEA"/>
          <w:spacing w:val="-3"/>
          <w:w w:val="110"/>
          <w:sz w:val="24"/>
        </w:rPr>
        <w:t>market may </w:t>
      </w:r>
      <w:r>
        <w:rPr>
          <w:color w:val="5EBBEA"/>
          <w:w w:val="110"/>
          <w:sz w:val="24"/>
        </w:rPr>
        <w:t>sound </w:t>
      </w:r>
      <w:r>
        <w:rPr>
          <w:color w:val="5EBBEA"/>
          <w:spacing w:val="-3"/>
          <w:w w:val="110"/>
          <w:sz w:val="24"/>
        </w:rPr>
        <w:t>like </w:t>
      </w:r>
      <w:r>
        <w:rPr>
          <w:color w:val="5EBBEA"/>
          <w:w w:val="110"/>
          <w:sz w:val="24"/>
        </w:rPr>
        <w:t>a good idea. But </w:t>
      </w:r>
      <w:r>
        <w:rPr>
          <w:color w:val="5EBBEA"/>
          <w:spacing w:val="-3"/>
          <w:w w:val="110"/>
          <w:sz w:val="24"/>
        </w:rPr>
        <w:t>experience </w:t>
      </w:r>
      <w:r>
        <w:rPr>
          <w:color w:val="5EBBEA"/>
          <w:w w:val="110"/>
          <w:sz w:val="24"/>
        </w:rPr>
        <w:t>suggests </w:t>
      </w:r>
      <w:r>
        <w:rPr>
          <w:color w:val="5EBBEA"/>
          <w:spacing w:val="-3"/>
          <w:w w:val="110"/>
          <w:sz w:val="24"/>
        </w:rPr>
        <w:t>that there </w:t>
      </w:r>
      <w:r>
        <w:rPr>
          <w:color w:val="5EBBEA"/>
          <w:w w:val="110"/>
          <w:sz w:val="24"/>
        </w:rPr>
        <w:t>is no ‘right </w:t>
      </w:r>
      <w:r>
        <w:rPr>
          <w:color w:val="5EBBEA"/>
          <w:spacing w:val="-3"/>
          <w:w w:val="110"/>
          <w:sz w:val="24"/>
        </w:rPr>
        <w:t>time’ </w:t>
      </w:r>
      <w:r>
        <w:rPr>
          <w:color w:val="5EBBEA"/>
          <w:spacing w:val="-4"/>
          <w:w w:val="110"/>
          <w:sz w:val="24"/>
        </w:rPr>
        <w:t>to </w:t>
      </w:r>
      <w:r>
        <w:rPr>
          <w:color w:val="5EBBEA"/>
          <w:w w:val="110"/>
          <w:sz w:val="24"/>
        </w:rPr>
        <w:t>time the</w:t>
      </w:r>
      <w:r>
        <w:rPr>
          <w:color w:val="5EBBEA"/>
          <w:spacing w:val="40"/>
          <w:w w:val="110"/>
          <w:sz w:val="24"/>
        </w:rPr>
        <w:t> </w:t>
      </w:r>
      <w:r>
        <w:rPr>
          <w:color w:val="5EBBEA"/>
          <w:w w:val="110"/>
          <w:sz w:val="24"/>
        </w:rPr>
        <w:t>markets.</w:t>
      </w:r>
    </w:p>
    <w:p>
      <w:pPr>
        <w:pStyle w:val="BodyText"/>
        <w:rPr>
          <w:sz w:val="20"/>
        </w:rPr>
      </w:pPr>
    </w:p>
    <w:p>
      <w:pPr>
        <w:pStyle w:val="BodyText"/>
        <w:spacing w:before="2"/>
        <w:rPr>
          <w:sz w:val="28"/>
        </w:rPr>
      </w:pPr>
    </w:p>
    <w:p>
      <w:pPr>
        <w:spacing w:after="0"/>
        <w:rPr>
          <w:sz w:val="28"/>
        </w:rPr>
        <w:sectPr>
          <w:headerReference w:type="even" r:id="rId89"/>
          <w:pgSz w:w="12240" w:h="15840"/>
          <w:pgMar w:header="0" w:footer="0" w:top="0" w:bottom="280" w:left="0" w:right="0"/>
        </w:sectPr>
      </w:pPr>
    </w:p>
    <w:p>
      <w:pPr>
        <w:pStyle w:val="BodyText"/>
        <w:tabs>
          <w:tab w:pos="2817" w:val="left" w:leader="none"/>
        </w:tabs>
        <w:spacing w:line="240" w:lineRule="exact" w:before="90"/>
        <w:ind w:left="2817" w:hanging="2225"/>
      </w:pPr>
      <w:r>
        <w:rPr/>
        <w:pict>
          <v:line style="position:absolute;mso-position-horizontal-relative:page;mso-position-vertical-relative:paragraph;z-index:-410224" from="31.6063pt,21.1866pt" to="37.0393pt,21.1866pt" stroked="true" strokeweight=".75pt" strokecolor="#59bceb">
            <v:stroke dashstyle="solid"/>
            <w10:wrap type="none"/>
          </v:line>
        </w:pict>
      </w:r>
      <w:r>
        <w:rPr>
          <w:color w:val="59BCEB"/>
          <w:spacing w:val="-4"/>
          <w:w w:val="110"/>
          <w:position w:val="-5"/>
          <w:sz w:val="16"/>
        </w:rPr>
        <w:t>28</w:t>
        <w:tab/>
      </w:r>
      <w:r>
        <w:rPr>
          <w:w w:val="110"/>
        </w:rPr>
        <w:t>It sounds perfectly logical. If we can avoid the ’big </w:t>
      </w:r>
      <w:r>
        <w:rPr>
          <w:spacing w:val="-3"/>
          <w:w w:val="110"/>
        </w:rPr>
        <w:t>drawdown’ </w:t>
      </w:r>
      <w:r>
        <w:rPr>
          <w:w w:val="110"/>
        </w:rPr>
        <w:t>by selling at the peak and buying back in at the trough, we will obviously make more </w:t>
      </w:r>
      <w:r>
        <w:rPr>
          <w:spacing w:val="-4"/>
          <w:w w:val="110"/>
        </w:rPr>
        <w:t>money. </w:t>
      </w:r>
      <w:r>
        <w:rPr>
          <w:w w:val="110"/>
        </w:rPr>
        <w:t>So obvious does it seem, that many </w:t>
      </w:r>
      <w:r>
        <w:rPr>
          <w:spacing w:val="-3"/>
          <w:w w:val="110"/>
        </w:rPr>
        <w:t>investors devote </w:t>
      </w:r>
      <w:r>
        <w:rPr>
          <w:w w:val="110"/>
        </w:rPr>
        <w:t>themselves entirely to trying to catch most of the markets’ upside and then switching into cash during downturns. </w:t>
      </w:r>
      <w:r>
        <w:rPr>
          <w:spacing w:val="-5"/>
          <w:w w:val="110"/>
        </w:rPr>
        <w:t>However, </w:t>
      </w:r>
      <w:r>
        <w:rPr>
          <w:w w:val="110"/>
        </w:rPr>
        <w:t>a</w:t>
      </w:r>
      <w:r>
        <w:rPr>
          <w:spacing w:val="-22"/>
          <w:w w:val="110"/>
        </w:rPr>
        <w:t> </w:t>
      </w:r>
      <w:r>
        <w:rPr>
          <w:spacing w:val="-3"/>
          <w:w w:val="110"/>
        </w:rPr>
        <w:t>look </w:t>
      </w:r>
      <w:r>
        <w:rPr>
          <w:w w:val="110"/>
        </w:rPr>
        <w:t>at the data suggests that market timing is neither easy nor profitable. </w:t>
      </w:r>
      <w:r>
        <w:rPr>
          <w:spacing w:val="-4"/>
          <w:w w:val="110"/>
        </w:rPr>
        <w:t>Let’s </w:t>
      </w:r>
      <w:r>
        <w:rPr>
          <w:w w:val="110"/>
        </w:rPr>
        <w:t>start from the</w:t>
      </w:r>
      <w:r>
        <w:rPr>
          <w:spacing w:val="1"/>
          <w:w w:val="110"/>
        </w:rPr>
        <w:t> </w:t>
      </w:r>
      <w:r>
        <w:rPr>
          <w:w w:val="110"/>
        </w:rPr>
        <w:t>bottom.</w:t>
      </w:r>
    </w:p>
    <w:p>
      <w:pPr>
        <w:pStyle w:val="BodyText"/>
        <w:rPr>
          <w:sz w:val="22"/>
        </w:rPr>
      </w:pPr>
    </w:p>
    <w:p>
      <w:pPr>
        <w:pStyle w:val="BodyText"/>
        <w:spacing w:before="7"/>
        <w:rPr>
          <w:sz w:val="17"/>
        </w:rPr>
      </w:pPr>
    </w:p>
    <w:p>
      <w:pPr>
        <w:spacing w:before="1"/>
        <w:ind w:left="2817" w:right="0" w:firstLine="0"/>
        <w:jc w:val="left"/>
        <w:rPr>
          <w:sz w:val="24"/>
        </w:rPr>
      </w:pPr>
      <w:r>
        <w:rPr>
          <w:color w:val="047DC2"/>
          <w:w w:val="105"/>
          <w:sz w:val="24"/>
        </w:rPr>
        <w:t>Getting in at the ’wrong‘ time</w:t>
      </w:r>
    </w:p>
    <w:p>
      <w:pPr>
        <w:pStyle w:val="BodyText"/>
        <w:spacing w:before="5"/>
        <w:rPr>
          <w:sz w:val="22"/>
        </w:rPr>
      </w:pPr>
    </w:p>
    <w:p>
      <w:pPr>
        <w:pStyle w:val="BodyText"/>
        <w:spacing w:line="247" w:lineRule="auto" w:before="1"/>
        <w:ind w:left="2817" w:right="96"/>
      </w:pPr>
      <w:r>
        <w:rPr>
          <w:w w:val="105"/>
        </w:rPr>
        <w:t>How would you have done if </w:t>
      </w:r>
      <w:r>
        <w:rPr>
          <w:spacing w:val="-4"/>
          <w:w w:val="105"/>
        </w:rPr>
        <w:t>you’d </w:t>
      </w:r>
      <w:r>
        <w:rPr>
          <w:w w:val="105"/>
        </w:rPr>
        <w:t>been unfortunate enough to have </w:t>
      </w:r>
      <w:r>
        <w:rPr>
          <w:spacing w:val="-3"/>
          <w:w w:val="105"/>
        </w:rPr>
        <w:t>invested </w:t>
      </w:r>
      <w:r>
        <w:rPr>
          <w:w w:val="105"/>
        </w:rPr>
        <w:t>at some of the least </w:t>
      </w:r>
      <w:r>
        <w:rPr>
          <w:spacing w:val="-3"/>
          <w:w w:val="105"/>
        </w:rPr>
        <w:t>favorable </w:t>
      </w:r>
      <w:r>
        <w:rPr>
          <w:w w:val="105"/>
        </w:rPr>
        <w:t>times in recent decades? </w:t>
      </w:r>
      <w:r>
        <w:rPr>
          <w:b/>
          <w:w w:val="105"/>
        </w:rPr>
        <w:t>Figure 1 </w:t>
      </w:r>
      <w:r>
        <w:rPr>
          <w:w w:val="105"/>
        </w:rPr>
        <w:t>shows how long </w:t>
      </w:r>
      <w:r>
        <w:rPr>
          <w:spacing w:val="-4"/>
          <w:w w:val="105"/>
        </w:rPr>
        <w:t>you’d </w:t>
      </w:r>
      <w:r>
        <w:rPr>
          <w:w w:val="105"/>
        </w:rPr>
        <w:t>have had to have waited to get back to </w:t>
      </w:r>
      <w:r>
        <w:rPr>
          <w:spacing w:val="-3"/>
          <w:w w:val="105"/>
        </w:rPr>
        <w:t>breakeven </w:t>
      </w:r>
      <w:r>
        <w:rPr>
          <w:w w:val="105"/>
        </w:rPr>
        <w:t>had you </w:t>
      </w:r>
      <w:r>
        <w:rPr>
          <w:spacing w:val="-3"/>
          <w:w w:val="105"/>
        </w:rPr>
        <w:t>invested </w:t>
      </w:r>
      <w:r>
        <w:rPr>
          <w:w w:val="105"/>
        </w:rPr>
        <w:t>one month before eight of the worst periods of </w:t>
      </w:r>
      <w:r>
        <w:rPr>
          <w:spacing w:val="-4"/>
          <w:w w:val="105"/>
        </w:rPr>
        <w:t>market </w:t>
      </w:r>
      <w:r>
        <w:rPr>
          <w:w w:val="105"/>
        </w:rPr>
        <w:t>stress since </w:t>
      </w:r>
      <w:r>
        <w:rPr>
          <w:spacing w:val="-3"/>
          <w:w w:val="105"/>
        </w:rPr>
        <w:t>1973. </w:t>
      </w:r>
      <w:r>
        <w:rPr>
          <w:w w:val="105"/>
        </w:rPr>
        <w:t>These  are  returns  from an investment in a global multi-asset class allocation equivalent to a Citi Private Bank </w:t>
      </w:r>
      <w:r>
        <w:rPr>
          <w:spacing w:val="-7"/>
          <w:w w:val="105"/>
        </w:rPr>
        <w:t>AVS </w:t>
      </w:r>
      <w:r>
        <w:rPr>
          <w:w w:val="105"/>
        </w:rPr>
        <w:t>allocation at Risk </w:t>
      </w:r>
      <w:r>
        <w:rPr>
          <w:spacing w:val="-3"/>
          <w:w w:val="105"/>
        </w:rPr>
        <w:t>Level </w:t>
      </w:r>
      <w:r>
        <w:rPr>
          <w:w w:val="105"/>
        </w:rPr>
        <w:t>3, containing developed equities, investment grade fixed income, and US corporate fixed</w:t>
      </w:r>
      <w:r>
        <w:rPr>
          <w:spacing w:val="16"/>
          <w:w w:val="105"/>
        </w:rPr>
        <w:t> </w:t>
      </w:r>
      <w:r>
        <w:rPr>
          <w:w w:val="105"/>
        </w:rPr>
        <w:t>income.</w:t>
      </w:r>
    </w:p>
    <w:p>
      <w:pPr>
        <w:pStyle w:val="BodyText"/>
        <w:spacing w:line="247" w:lineRule="auto" w:before="101"/>
        <w:ind w:left="347" w:right="1479"/>
      </w:pPr>
      <w:r>
        <w:rPr/>
        <w:br w:type="column"/>
      </w:r>
      <w:r>
        <w:rPr>
          <w:w w:val="110"/>
        </w:rPr>
        <w:t>Investing one month prior to a crisis generates losses that take time to recover. How long? On average, it would have taken</w:t>
      </w:r>
    </w:p>
    <w:p>
      <w:pPr>
        <w:pStyle w:val="BodyText"/>
        <w:spacing w:before="3"/>
        <w:ind w:left="347"/>
      </w:pPr>
      <w:r>
        <w:rPr>
          <w:w w:val="110"/>
        </w:rPr>
        <w:t>2.8 years to recover the original investment.</w:t>
      </w:r>
    </w:p>
    <w:p>
      <w:pPr>
        <w:pStyle w:val="BodyText"/>
        <w:spacing w:line="247" w:lineRule="auto" w:before="9"/>
        <w:ind w:left="347" w:right="1682"/>
      </w:pPr>
      <w:r>
        <w:rPr>
          <w:w w:val="110"/>
        </w:rPr>
        <w:t>In the worst-case scenario, it took </w:t>
      </w:r>
      <w:r>
        <w:rPr>
          <w:spacing w:val="-5"/>
          <w:w w:val="110"/>
        </w:rPr>
        <w:t>4.7 </w:t>
      </w:r>
      <w:r>
        <w:rPr>
          <w:spacing w:val="-3"/>
          <w:w w:val="110"/>
        </w:rPr>
        <w:t>years. </w:t>
      </w:r>
      <w:r>
        <w:rPr>
          <w:w w:val="110"/>
        </w:rPr>
        <w:t>If the investment had been entirely in developed equities – a concentrated allocation</w:t>
      </w:r>
      <w:r>
        <w:rPr>
          <w:spacing w:val="-13"/>
          <w:w w:val="110"/>
        </w:rPr>
        <w:t> </w:t>
      </w:r>
      <w:r>
        <w:rPr>
          <w:w w:val="110"/>
        </w:rPr>
        <w:t>that</w:t>
      </w:r>
      <w:r>
        <w:rPr>
          <w:spacing w:val="-12"/>
          <w:w w:val="110"/>
        </w:rPr>
        <w:t> </w:t>
      </w:r>
      <w:r>
        <w:rPr>
          <w:w w:val="110"/>
        </w:rPr>
        <w:t>we</w:t>
      </w:r>
      <w:r>
        <w:rPr>
          <w:spacing w:val="-12"/>
          <w:w w:val="110"/>
        </w:rPr>
        <w:t> </w:t>
      </w:r>
      <w:r>
        <w:rPr>
          <w:w w:val="110"/>
        </w:rPr>
        <w:t>would</w:t>
      </w:r>
      <w:r>
        <w:rPr>
          <w:spacing w:val="-12"/>
          <w:w w:val="110"/>
        </w:rPr>
        <w:t> </w:t>
      </w:r>
      <w:r>
        <w:rPr>
          <w:w w:val="110"/>
        </w:rPr>
        <w:t>not</w:t>
      </w:r>
      <w:r>
        <w:rPr>
          <w:spacing w:val="-12"/>
          <w:w w:val="110"/>
        </w:rPr>
        <w:t> </w:t>
      </w:r>
      <w:r>
        <w:rPr>
          <w:w w:val="110"/>
        </w:rPr>
        <w:t>recommend</w:t>
      </w:r>
      <w:r>
        <w:rPr>
          <w:spacing w:val="-13"/>
          <w:w w:val="110"/>
        </w:rPr>
        <w:t> </w:t>
      </w:r>
      <w:r>
        <w:rPr>
          <w:spacing w:val="-12"/>
          <w:w w:val="110"/>
        </w:rPr>
        <w:t>–</w:t>
      </w:r>
    </w:p>
    <w:p>
      <w:pPr>
        <w:pStyle w:val="BodyText"/>
        <w:spacing w:line="247" w:lineRule="auto" w:before="4"/>
        <w:ind w:left="347" w:right="1479"/>
      </w:pPr>
      <w:r>
        <w:rPr>
          <w:w w:val="115"/>
        </w:rPr>
        <w:t>the</w:t>
      </w:r>
      <w:r>
        <w:rPr>
          <w:spacing w:val="-20"/>
          <w:w w:val="115"/>
        </w:rPr>
        <w:t> </w:t>
      </w:r>
      <w:r>
        <w:rPr>
          <w:w w:val="115"/>
        </w:rPr>
        <w:t>average</w:t>
      </w:r>
      <w:r>
        <w:rPr>
          <w:spacing w:val="-19"/>
          <w:w w:val="115"/>
        </w:rPr>
        <w:t> </w:t>
      </w:r>
      <w:r>
        <w:rPr>
          <w:spacing w:val="-3"/>
          <w:w w:val="115"/>
        </w:rPr>
        <w:t>recovery</w:t>
      </w:r>
      <w:r>
        <w:rPr>
          <w:spacing w:val="-20"/>
          <w:w w:val="115"/>
        </w:rPr>
        <w:t> </w:t>
      </w:r>
      <w:r>
        <w:rPr>
          <w:w w:val="115"/>
        </w:rPr>
        <w:t>time</w:t>
      </w:r>
      <w:r>
        <w:rPr>
          <w:spacing w:val="-19"/>
          <w:w w:val="115"/>
        </w:rPr>
        <w:t> </w:t>
      </w:r>
      <w:r>
        <w:rPr>
          <w:spacing w:val="-3"/>
          <w:w w:val="115"/>
        </w:rPr>
        <w:t>was</w:t>
      </w:r>
      <w:r>
        <w:rPr>
          <w:spacing w:val="-19"/>
          <w:w w:val="115"/>
        </w:rPr>
        <w:t> </w:t>
      </w:r>
      <w:r>
        <w:rPr>
          <w:w w:val="115"/>
        </w:rPr>
        <w:t>3.2</w:t>
      </w:r>
      <w:r>
        <w:rPr>
          <w:spacing w:val="-20"/>
          <w:w w:val="115"/>
        </w:rPr>
        <w:t> </w:t>
      </w:r>
      <w:r>
        <w:rPr>
          <w:w w:val="115"/>
        </w:rPr>
        <w:t>years</w:t>
      </w:r>
      <w:r>
        <w:rPr>
          <w:spacing w:val="-19"/>
          <w:w w:val="115"/>
        </w:rPr>
        <w:t> </w:t>
      </w:r>
      <w:r>
        <w:rPr>
          <w:w w:val="115"/>
        </w:rPr>
        <w:t>and the longest </w:t>
      </w:r>
      <w:r>
        <w:rPr>
          <w:spacing w:val="-3"/>
          <w:w w:val="115"/>
        </w:rPr>
        <w:t>was </w:t>
      </w:r>
      <w:r>
        <w:rPr>
          <w:w w:val="115"/>
        </w:rPr>
        <w:t>6</w:t>
      </w:r>
      <w:r>
        <w:rPr>
          <w:spacing w:val="-5"/>
          <w:w w:val="115"/>
        </w:rPr>
        <w:t> </w:t>
      </w:r>
      <w:r>
        <w:rPr>
          <w:spacing w:val="-3"/>
          <w:w w:val="115"/>
        </w:rPr>
        <w:t>years.</w:t>
      </w:r>
    </w:p>
    <w:p>
      <w:pPr>
        <w:pStyle w:val="BodyText"/>
        <w:rPr>
          <w:sz w:val="22"/>
        </w:rPr>
      </w:pPr>
    </w:p>
    <w:p>
      <w:pPr>
        <w:pStyle w:val="BodyText"/>
        <w:spacing w:before="11"/>
        <w:rPr>
          <w:sz w:val="16"/>
        </w:rPr>
      </w:pPr>
    </w:p>
    <w:p>
      <w:pPr>
        <w:spacing w:before="0"/>
        <w:ind w:left="347" w:right="0" w:firstLine="0"/>
        <w:jc w:val="left"/>
        <w:rPr>
          <w:sz w:val="24"/>
        </w:rPr>
      </w:pPr>
      <w:r>
        <w:rPr>
          <w:color w:val="047DC2"/>
          <w:w w:val="105"/>
          <w:sz w:val="24"/>
        </w:rPr>
        <w:t>Getting in at the ’right’ time</w:t>
      </w:r>
    </w:p>
    <w:p>
      <w:pPr>
        <w:pStyle w:val="BodyText"/>
        <w:spacing w:before="6"/>
        <w:rPr>
          <w:sz w:val="22"/>
        </w:rPr>
      </w:pPr>
    </w:p>
    <w:p>
      <w:pPr>
        <w:pStyle w:val="BodyText"/>
        <w:spacing w:line="247" w:lineRule="auto"/>
        <w:ind w:left="347" w:right="1445"/>
      </w:pPr>
      <w:r>
        <w:rPr>
          <w:w w:val="110"/>
        </w:rPr>
        <w:t>Some of the strongest positive returns have occurred in the aftermath of stress periods. </w:t>
      </w:r>
      <w:r>
        <w:rPr>
          <w:b/>
          <w:w w:val="110"/>
        </w:rPr>
        <w:t>Figure 2 </w:t>
      </w:r>
      <w:r>
        <w:rPr>
          <w:w w:val="110"/>
        </w:rPr>
        <w:t>shows the S&amp;P 500’s performance in each of the four years following four prominent stress periods. </w:t>
      </w:r>
      <w:r>
        <w:rPr>
          <w:spacing w:val="-5"/>
          <w:w w:val="110"/>
        </w:rPr>
        <w:t>However, </w:t>
      </w:r>
      <w:r>
        <w:rPr>
          <w:w w:val="110"/>
        </w:rPr>
        <w:t>evidence suggests that most </w:t>
      </w:r>
      <w:r>
        <w:rPr>
          <w:spacing w:val="-3"/>
          <w:w w:val="110"/>
        </w:rPr>
        <w:t>investors freeze  </w:t>
      </w:r>
      <w:r>
        <w:rPr>
          <w:w w:val="110"/>
        </w:rPr>
        <w:t>up in fear after periods of negative returns and end up sitting in cash, especially during the first of the four </w:t>
      </w:r>
      <w:r>
        <w:rPr>
          <w:spacing w:val="-3"/>
          <w:w w:val="110"/>
        </w:rPr>
        <w:t>years. That’s </w:t>
      </w:r>
      <w:r>
        <w:rPr>
          <w:w w:val="110"/>
        </w:rPr>
        <w:t>precisely what keeps them from generating profits, as the largest positive returns are often clustered </w:t>
      </w:r>
      <w:r>
        <w:rPr>
          <w:spacing w:val="-6"/>
          <w:w w:val="110"/>
        </w:rPr>
        <w:t>in </w:t>
      </w:r>
      <w:r>
        <w:rPr>
          <w:w w:val="110"/>
        </w:rPr>
        <w:t>that first post-stress period</w:t>
      </w:r>
      <w:r>
        <w:rPr>
          <w:spacing w:val="8"/>
          <w:w w:val="110"/>
        </w:rPr>
        <w:t> </w:t>
      </w:r>
      <w:r>
        <w:rPr>
          <w:spacing w:val="-6"/>
          <w:w w:val="110"/>
        </w:rPr>
        <w:t>year.</w:t>
      </w:r>
    </w:p>
    <w:p>
      <w:pPr>
        <w:spacing w:after="0" w:line="247" w:lineRule="auto"/>
        <w:sectPr>
          <w:type w:val="continuous"/>
          <w:pgSz w:w="12240" w:h="15840"/>
          <w:pgMar w:top="840" w:bottom="280" w:left="0" w:right="0"/>
          <w:cols w:num="2" w:equalWidth="0">
            <w:col w:w="6563" w:space="40"/>
            <w:col w:w="5637"/>
          </w:cols>
        </w:sect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BodyText"/>
        <w:spacing w:line="44" w:lineRule="exact"/>
        <w:ind w:left="6110"/>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after="0"/>
        <w:rPr>
          <w:sz w:val="5"/>
        </w:rPr>
        <w:sectPr>
          <w:headerReference w:type="default" r:id="rId91"/>
          <w:pgSz w:w="12240" w:h="15840"/>
          <w:pgMar w:header="0" w:footer="0" w:top="500" w:bottom="280" w:left="0" w:right="0"/>
        </w:sectPr>
      </w:pPr>
    </w:p>
    <w:p>
      <w:pPr>
        <w:pStyle w:val="BodyText"/>
        <w:rPr>
          <w:sz w:val="28"/>
        </w:rPr>
      </w:pPr>
    </w:p>
    <w:p>
      <w:pPr>
        <w:pStyle w:val="BodyText"/>
        <w:spacing w:before="6"/>
        <w:rPr>
          <w:sz w:val="32"/>
        </w:rPr>
      </w:pPr>
    </w:p>
    <w:p>
      <w:pPr>
        <w:spacing w:before="0"/>
        <w:ind w:left="1440" w:right="0" w:firstLine="0"/>
        <w:jc w:val="left"/>
        <w:rPr>
          <w:sz w:val="24"/>
        </w:rPr>
      </w:pPr>
      <w:r>
        <w:rPr>
          <w:color w:val="047DC2"/>
          <w:w w:val="105"/>
          <w:sz w:val="24"/>
        </w:rPr>
        <w:t>Waiting until the ‘right’ time?</w:t>
      </w:r>
    </w:p>
    <w:p>
      <w:pPr>
        <w:pStyle w:val="BodyText"/>
        <w:spacing w:before="6"/>
        <w:rPr>
          <w:sz w:val="22"/>
        </w:rPr>
      </w:pPr>
    </w:p>
    <w:p>
      <w:pPr>
        <w:pStyle w:val="BodyText"/>
        <w:spacing w:line="247" w:lineRule="auto"/>
        <w:ind w:left="1440" w:right="349"/>
      </w:pPr>
      <w:r>
        <w:rPr>
          <w:w w:val="110"/>
        </w:rPr>
        <w:t>Should you invest now or wait? When we consider the long-term risk-adjusted</w:t>
      </w:r>
    </w:p>
    <w:p>
      <w:pPr>
        <w:spacing w:line="247" w:lineRule="auto" w:before="3"/>
        <w:ind w:left="1440" w:right="0" w:firstLine="0"/>
        <w:jc w:val="left"/>
        <w:rPr>
          <w:sz w:val="19"/>
        </w:rPr>
      </w:pPr>
      <w:r>
        <w:rPr>
          <w:w w:val="115"/>
          <w:sz w:val="19"/>
        </w:rPr>
        <w:t>return</w:t>
      </w:r>
      <w:r>
        <w:rPr>
          <w:spacing w:val="-22"/>
          <w:w w:val="115"/>
          <w:sz w:val="19"/>
        </w:rPr>
        <w:t> </w:t>
      </w:r>
      <w:r>
        <w:rPr>
          <w:w w:val="115"/>
          <w:sz w:val="19"/>
        </w:rPr>
        <w:t>potential</w:t>
      </w:r>
      <w:r>
        <w:rPr>
          <w:spacing w:val="-21"/>
          <w:w w:val="115"/>
          <w:sz w:val="19"/>
        </w:rPr>
        <w:t> </w:t>
      </w:r>
      <w:r>
        <w:rPr>
          <w:w w:val="115"/>
          <w:sz w:val="19"/>
        </w:rPr>
        <w:t>from</w:t>
      </w:r>
      <w:r>
        <w:rPr>
          <w:spacing w:val="-21"/>
          <w:w w:val="115"/>
          <w:sz w:val="19"/>
        </w:rPr>
        <w:t> </w:t>
      </w:r>
      <w:r>
        <w:rPr>
          <w:w w:val="115"/>
          <w:sz w:val="19"/>
        </w:rPr>
        <w:t>asset</w:t>
      </w:r>
      <w:r>
        <w:rPr>
          <w:spacing w:val="-21"/>
          <w:w w:val="115"/>
          <w:sz w:val="19"/>
        </w:rPr>
        <w:t> </w:t>
      </w:r>
      <w:r>
        <w:rPr>
          <w:w w:val="115"/>
          <w:sz w:val="19"/>
        </w:rPr>
        <w:t>allocation</w:t>
      </w:r>
      <w:r>
        <w:rPr>
          <w:spacing w:val="-22"/>
          <w:w w:val="115"/>
          <w:sz w:val="19"/>
        </w:rPr>
        <w:t> </w:t>
      </w:r>
      <w:r>
        <w:rPr>
          <w:w w:val="115"/>
          <w:sz w:val="19"/>
        </w:rPr>
        <w:t>–</w:t>
      </w:r>
      <w:r>
        <w:rPr>
          <w:spacing w:val="-21"/>
          <w:w w:val="115"/>
          <w:sz w:val="19"/>
        </w:rPr>
        <w:t> </w:t>
      </w:r>
      <w:r>
        <w:rPr>
          <w:w w:val="115"/>
          <w:sz w:val="19"/>
        </w:rPr>
        <w:t>see </w:t>
      </w:r>
      <w:r>
        <w:rPr>
          <w:b/>
          <w:w w:val="115"/>
          <w:sz w:val="19"/>
          <w:u w:val="single"/>
        </w:rPr>
        <w:t>Safeguarding assets: Global portfolios are</w:t>
      </w:r>
      <w:r>
        <w:rPr>
          <w:b/>
          <w:w w:val="115"/>
          <w:sz w:val="19"/>
        </w:rPr>
        <w:t> </w:t>
      </w:r>
      <w:r>
        <w:rPr>
          <w:b/>
          <w:w w:val="115"/>
          <w:sz w:val="19"/>
          <w:u w:val="single"/>
        </w:rPr>
        <w:t>the cornerstone</w:t>
      </w:r>
      <w:r>
        <w:rPr>
          <w:b/>
          <w:w w:val="115"/>
          <w:sz w:val="19"/>
        </w:rPr>
        <w:t> </w:t>
      </w:r>
      <w:r>
        <w:rPr>
          <w:w w:val="115"/>
          <w:sz w:val="19"/>
        </w:rPr>
        <w:t>- it is certainly possible to do</w:t>
      </w:r>
      <w:r>
        <w:rPr>
          <w:spacing w:val="-15"/>
          <w:w w:val="115"/>
          <w:sz w:val="19"/>
        </w:rPr>
        <w:t> </w:t>
      </w:r>
      <w:r>
        <w:rPr>
          <w:w w:val="115"/>
          <w:sz w:val="19"/>
        </w:rPr>
        <w:t>better</w:t>
      </w:r>
      <w:r>
        <w:rPr>
          <w:spacing w:val="-15"/>
          <w:w w:val="115"/>
          <w:sz w:val="19"/>
        </w:rPr>
        <w:t> </w:t>
      </w:r>
      <w:r>
        <w:rPr>
          <w:w w:val="115"/>
          <w:sz w:val="19"/>
        </w:rPr>
        <w:t>than</w:t>
      </w:r>
      <w:r>
        <w:rPr>
          <w:spacing w:val="-15"/>
          <w:w w:val="115"/>
          <w:sz w:val="19"/>
        </w:rPr>
        <w:t> </w:t>
      </w:r>
      <w:r>
        <w:rPr>
          <w:w w:val="115"/>
          <w:sz w:val="19"/>
        </w:rPr>
        <w:t>trying</w:t>
      </w:r>
      <w:r>
        <w:rPr>
          <w:spacing w:val="-14"/>
          <w:w w:val="115"/>
          <w:sz w:val="19"/>
        </w:rPr>
        <w:t> </w:t>
      </w:r>
      <w:r>
        <w:rPr>
          <w:w w:val="115"/>
          <w:sz w:val="19"/>
        </w:rPr>
        <w:t>to</w:t>
      </w:r>
      <w:r>
        <w:rPr>
          <w:spacing w:val="-15"/>
          <w:w w:val="115"/>
          <w:sz w:val="19"/>
        </w:rPr>
        <w:t> </w:t>
      </w:r>
      <w:r>
        <w:rPr>
          <w:w w:val="115"/>
          <w:sz w:val="19"/>
        </w:rPr>
        <w:t>time</w:t>
      </w:r>
      <w:r>
        <w:rPr>
          <w:spacing w:val="-15"/>
          <w:w w:val="115"/>
          <w:sz w:val="19"/>
        </w:rPr>
        <w:t> </w:t>
      </w:r>
      <w:r>
        <w:rPr>
          <w:w w:val="115"/>
          <w:sz w:val="19"/>
        </w:rPr>
        <w:t>the</w:t>
      </w:r>
      <w:r>
        <w:rPr>
          <w:spacing w:val="-15"/>
          <w:w w:val="115"/>
          <w:sz w:val="19"/>
        </w:rPr>
        <w:t> </w:t>
      </w:r>
      <w:r>
        <w:rPr>
          <w:w w:val="115"/>
          <w:sz w:val="19"/>
        </w:rPr>
        <w:t>markets.</w:t>
      </w:r>
    </w:p>
    <w:p>
      <w:pPr>
        <w:pStyle w:val="BodyText"/>
        <w:spacing w:line="247" w:lineRule="auto" w:before="4"/>
        <w:ind w:left="1440" w:right="21"/>
      </w:pPr>
      <w:r>
        <w:rPr>
          <w:w w:val="110"/>
        </w:rPr>
        <w:t>Different markets make profits at different times. By holding a global equity and fixed income portfolio based in large part on the relative value of each, we could generate better risk-adjusted returns than with market timing. This comes partly from asset allocation and partly from rebalancing, moving from expensive markets to cheaper ones in a fashion that most investors cannot accomplish on their own.</w:t>
      </w:r>
    </w:p>
    <w:p>
      <w:pPr>
        <w:spacing w:line="295" w:lineRule="auto" w:before="101"/>
        <w:ind w:left="854" w:right="2535" w:firstLine="0"/>
        <w:jc w:val="left"/>
        <w:rPr>
          <w:sz w:val="16"/>
        </w:rPr>
      </w:pPr>
      <w:r>
        <w:rPr/>
        <w:br w:type="column"/>
      </w:r>
      <w:r>
        <w:rPr>
          <w:w w:val="125"/>
          <w:sz w:val="16"/>
        </w:rPr>
        <w:t>FIGURE 2. ANNUAL S&amp;P 500 RETURNS AFTER STRESS PERIODS</w:t>
      </w:r>
    </w:p>
    <w:p>
      <w:pPr>
        <w:pStyle w:val="BodyText"/>
        <w:spacing w:before="1"/>
        <w:rPr>
          <w:sz w:val="16"/>
        </w:rPr>
      </w:pPr>
    </w:p>
    <w:p>
      <w:pPr>
        <w:tabs>
          <w:tab w:pos="2567" w:val="left" w:leader="none"/>
          <w:tab w:pos="3252" w:val="left" w:leader="none"/>
          <w:tab w:pos="4019" w:val="left" w:leader="none"/>
          <w:tab w:pos="4713" w:val="left" w:leader="none"/>
        </w:tabs>
        <w:spacing w:before="0"/>
        <w:ind w:left="857" w:right="0" w:firstLine="0"/>
        <w:jc w:val="both"/>
        <w:rPr>
          <w:sz w:val="14"/>
        </w:rPr>
      </w:pPr>
      <w:r>
        <w:rPr/>
        <w:pict>
          <v:shape style="position:absolute;margin-left:460.777527pt;margin-top:.219375pt;width:4.150pt;height:8.9pt;mso-position-horizontal-relative:page;mso-position-vertical-relative:paragraph;z-index:-409984" type="#_x0000_t202" filled="false" stroked="false">
            <v:textbox inset="0,0,0,0">
              <w:txbxContent>
                <w:p>
                  <w:pPr>
                    <w:spacing w:line="169" w:lineRule="exact" w:before="8"/>
                    <w:ind w:left="0" w:right="0" w:firstLine="0"/>
                    <w:jc w:val="left"/>
                    <w:rPr>
                      <w:sz w:val="14"/>
                    </w:rPr>
                  </w:pPr>
                  <w:r>
                    <w:rPr>
                      <w:spacing w:val="-1"/>
                      <w:w w:val="117"/>
                      <w:sz w:val="14"/>
                    </w:rPr>
                    <w:t>3</w:t>
                  </w:r>
                </w:p>
              </w:txbxContent>
            </v:textbox>
            <w10:wrap type="none"/>
          </v:shape>
        </w:pict>
      </w:r>
      <w:r>
        <w:rPr/>
        <w:pict>
          <v:shape style="position:absolute;margin-left:495.014374pt;margin-top:.219375pt;width:4.6pt;height:8.9pt;mso-position-horizontal-relative:page;mso-position-vertical-relative:paragraph;z-index:-409960" type="#_x0000_t202" filled="false" stroked="false">
            <v:textbox inset="0,0,0,0">
              <w:txbxContent>
                <w:p>
                  <w:pPr>
                    <w:spacing w:line="169" w:lineRule="exact" w:before="8"/>
                    <w:ind w:left="0" w:right="0" w:firstLine="0"/>
                    <w:jc w:val="left"/>
                    <w:rPr>
                      <w:sz w:val="14"/>
                    </w:rPr>
                  </w:pPr>
                  <w:r>
                    <w:rPr>
                      <w:spacing w:val="-1"/>
                      <w:w w:val="130"/>
                      <w:sz w:val="14"/>
                    </w:rPr>
                    <w:t>4</w:t>
                  </w:r>
                </w:p>
              </w:txbxContent>
            </v:textbox>
            <w10:wrap type="none"/>
          </v:shape>
        </w:pict>
      </w:r>
      <w:r>
        <w:rPr/>
        <w:pict>
          <v:rect style="position:absolute;margin-left:379.527008pt;margin-top:.617075pt;width:7.476pt;height:7.477pt;mso-position-horizontal-relative:page;mso-position-vertical-relative:paragraph;z-index:-409936" filled="true" fillcolor="#8ed2f5" stroked="false">
            <v:fill type="solid"/>
            <w10:wrap type="none"/>
          </v:rect>
        </w:pict>
      </w:r>
      <w:r>
        <w:rPr/>
        <w:pict>
          <v:rect style="position:absolute;margin-left:413.760986pt;margin-top:.617075pt;width:7.476pt;height:7.477pt;mso-position-horizontal-relative:page;mso-position-vertical-relative:paragraph;z-index:-409912" filled="true" fillcolor="#089ad7" stroked="false">
            <v:fill type="solid"/>
            <w10:wrap type="none"/>
          </v:rect>
        </w:pict>
      </w:r>
      <w:r>
        <w:rPr/>
        <w:pict>
          <v:rect style="position:absolute;margin-left:439.634003pt;margin-top:-7.304925pt;width:24.604997pt;height:15.999993pt;mso-position-horizontal-relative:page;mso-position-vertical-relative:paragraph;z-index:-409888" filled="true" fillcolor="#000000" stroked="false">
            <v:fill opacity="7863f" type="solid"/>
            <w10:wrap type="none"/>
          </v:rect>
        </w:pict>
      </w:r>
      <w:r>
        <w:rPr/>
        <w:pict>
          <v:rect style="position:absolute;margin-left:473.868011pt;margin-top:-7.304925pt;width:24.604989pt;height:15.999993pt;mso-position-horizontal-relative:page;mso-position-vertical-relative:paragraph;z-index:-409864" filled="true" fillcolor="#000000" stroked="false">
            <v:fill opacity="7863f" type="solid"/>
            <w10:wrap type="none"/>
          </v:rect>
        </w:pict>
      </w:r>
      <w:r>
        <w:rPr>
          <w:color w:val="087DC2"/>
          <w:w w:val="115"/>
          <w:sz w:val="17"/>
        </w:rPr>
        <w:t>Return</w:t>
        <w:tab/>
      </w:r>
      <w:r>
        <w:rPr>
          <w:w w:val="115"/>
          <w:position w:val="2"/>
          <w:sz w:val="14"/>
        </w:rPr>
        <w:t>1yr</w:t>
        <w:tab/>
        <w:t>2yr</w:t>
        <w:tab/>
        <w:t>yr</w:t>
        <w:tab/>
        <w:t>yr</w:t>
      </w:r>
    </w:p>
    <w:p>
      <w:pPr>
        <w:pStyle w:val="BodyText"/>
        <w:spacing w:before="3"/>
        <w:rPr>
          <w:sz w:val="15"/>
        </w:rPr>
      </w:pPr>
    </w:p>
    <w:p>
      <w:pPr>
        <w:spacing w:before="0"/>
        <w:ind w:left="857" w:right="0" w:firstLine="0"/>
        <w:jc w:val="both"/>
        <w:rPr>
          <w:sz w:val="13"/>
        </w:rPr>
      </w:pPr>
      <w:r>
        <w:rPr>
          <w:w w:val="130"/>
          <w:sz w:val="13"/>
        </w:rPr>
        <w:t>50 %</w:t>
      </w:r>
    </w:p>
    <w:p>
      <w:pPr>
        <w:pStyle w:val="BodyText"/>
        <w:ind w:left="854"/>
        <w:rPr>
          <w:sz w:val="20"/>
        </w:rPr>
      </w:pPr>
      <w:r>
        <w:rPr>
          <w:sz w:val="20"/>
        </w:rPr>
        <w:pict>
          <v:group style="width:241.3pt;height:128.15pt;mso-position-horizontal-relative:char;mso-position-vertical-relative:line" coordorigin="0,0" coordsize="4826,2563">
            <v:line style="position:absolute" from="2938,2029" to="4635,2029" stroked="true" strokeweight="1pt" strokecolor="#9d9d9c">
              <v:stroke dashstyle="dot"/>
            </v:line>
            <v:line style="position:absolute" from="4655,2029" to="4655,2029" stroked="true" strokeweight="1pt" strokecolor="#9d9d9c">
              <v:stroke dashstyle="solid"/>
            </v:line>
            <v:line style="position:absolute" from="2621,2029" to="2780,2029" stroked="true" strokeweight="1pt" strokecolor="#9d9d9c">
              <v:stroke dashstyle="dot"/>
            </v:line>
            <v:line style="position:absolute" from="48,2029" to="1893,2029" stroked="true" strokeweight="1pt" strokecolor="#9d9d9c">
              <v:stroke dashstyle="dot"/>
            </v:line>
            <v:line style="position:absolute" from="8,2029" to="8,2029" stroked="true" strokeweight="1pt" strokecolor="#9d9d9c">
              <v:stroke dashstyle="solid"/>
            </v:line>
            <v:line style="position:absolute" from="48,2357" to="1893,2357" stroked="true" strokeweight="1pt" strokecolor="#9d9d9c">
              <v:stroke dashstyle="dot"/>
            </v:line>
            <v:line style="position:absolute" from="8,2357" to="8,2357" stroked="true" strokeweight="1pt" strokecolor="#9d9d9c">
              <v:stroke dashstyle="solid"/>
            </v:line>
            <v:line style="position:absolute" from="1509,1693" to="3005,1693" stroked="true" strokeweight="1pt" strokecolor="#9d9d9c">
              <v:stroke dashstyle="dot"/>
            </v:line>
            <v:line style="position:absolute" from="48,1693" to="801,1693" stroked="true" strokeweight="1pt" strokecolor="#9d9d9c">
              <v:stroke dashstyle="dot"/>
            </v:line>
            <v:line style="position:absolute" from="8,1693" to="8,1693" stroked="true" strokeweight="1pt" strokecolor="#9d9d9c">
              <v:stroke dashstyle="solid"/>
            </v:line>
            <v:line style="position:absolute" from="726,1356" to="801,1356" stroked="true" strokeweight="1pt" strokecolor="#9d9d9c">
              <v:stroke dashstyle="dot"/>
            </v:line>
            <v:line style="position:absolute" from="48,1356" to="568,1356" stroked="true" strokeweight="1pt" strokecolor="#9d9d9c">
              <v:stroke dashstyle="dot"/>
            </v:line>
            <v:line style="position:absolute" from="8,1356" to="8,1356" stroked="true" strokeweight="1pt" strokecolor="#9d9d9c">
              <v:stroke dashstyle="solid"/>
            </v:line>
            <v:line style="position:absolute" from="726,1020" to="801,1020" stroked="true" strokeweight="1pt" strokecolor="#9d9d9c">
              <v:stroke dashstyle="dot"/>
            </v:line>
            <v:line style="position:absolute" from="48,1020" to="568,1020" stroked="true" strokeweight="1pt" strokecolor="#9d9d9c">
              <v:stroke dashstyle="dot"/>
            </v:line>
            <v:line style="position:absolute" from="8,1020" to="8,1020" stroked="true" strokeweight="1pt" strokecolor="#9d9d9c">
              <v:stroke dashstyle="solid"/>
            </v:line>
            <v:line style="position:absolute" from="726,683" to="3886,683" stroked="true" strokeweight="1pt" strokecolor="#9d9d9c">
              <v:stroke dashstyle="dot"/>
            </v:line>
            <v:line style="position:absolute" from="48,683" to="568,683" stroked="true" strokeweight="1pt" strokecolor="#9d9d9c">
              <v:stroke dashstyle="dot"/>
            </v:line>
            <v:line style="position:absolute" from="8,683" to="8,683" stroked="true" strokeweight="1pt" strokecolor="#9d9d9c">
              <v:stroke dashstyle="solid"/>
            </v:line>
            <v:rect style="position:absolute;left:567;top:599;width:159;height:1094" filled="true" fillcolor="#8ed2f5" stroked="false">
              <v:fill type="solid"/>
            </v:rect>
            <v:rect style="position:absolute;left:774;top:1366;width:27;height:327" filled="true" fillcolor="#089ad7" stroked="false">
              <v:fill type="solid"/>
            </v:rect>
            <v:line style="position:absolute" from="1293,1356" to="1674,1356" stroked="true" strokeweight="1pt" strokecolor="#9d9d9c">
              <v:stroke dashstyle="dot"/>
            </v:line>
            <v:line style="position:absolute" from="1293,1020" to="1674,1020" stroked="true" strokeweight="1pt" strokecolor="#9d9d9c">
              <v:stroke dashstyle="dot"/>
            </v:line>
            <v:rect style="position:absolute;left:800;top:1002;width:493;height:700" filled="true" fillcolor="#000000" stroked="false">
              <v:fill opacity="7863f" type="solid"/>
            </v:rect>
            <v:rect style="position:absolute;left:993;top:1422;width:516;height:280" filled="true" fillcolor="#000000" stroked="false">
              <v:fill opacity="7863f" type="solid"/>
            </v:rect>
            <v:line style="position:absolute" from="1832,1356" to="2987,1356" stroked="true" strokeweight="1pt" strokecolor="#9d9d9c">
              <v:stroke dashstyle="dot"/>
            </v:line>
            <v:line style="position:absolute" from="1832,1020" to="3886,1020" stroked="true" strokeweight="1pt" strokecolor="#9d9d9c">
              <v:stroke dashstyle="dot"/>
            </v:line>
            <v:rect style="position:absolute;left:1673;top:894;width:159;height:799" filled="true" fillcolor="#8ed2f5" stroked="false">
              <v:fill type="solid"/>
            </v:rect>
            <v:rect style="position:absolute;left:1880;top:1511;width:159;height:181" filled="true" fillcolor="#089ad7" stroked="false">
              <v:fill type="solid"/>
            </v:rect>
            <v:rect style="position:absolute;left:1892;top:1683;width:516;height:880" filled="true" fillcolor="#000000" stroked="false">
              <v:fill opacity="7863f" type="solid"/>
            </v:rect>
            <v:line style="position:absolute" from="2621,2357" to="4635,2357" stroked="true" strokeweight="1pt" strokecolor="#9d9d9c">
              <v:stroke dashstyle="dot"/>
            </v:line>
            <v:line style="position:absolute" from="4655,2357" to="4655,2357" stroked="true" strokeweight="1pt" strokecolor="#9d9d9c">
              <v:stroke dashstyle="solid"/>
            </v:line>
            <v:rect style="position:absolute;left:2105;top:1683;width:516;height:760" filled="true" fillcolor="#000000" stroked="false">
              <v:fill opacity="7863f" type="solid"/>
            </v:rect>
            <v:rect style="position:absolute;left:2779;top:1692;width:159;height:568" filled="true" fillcolor="#8ed2f5" stroked="false">
              <v:fill type="solid"/>
            </v:rect>
            <v:rect style="position:absolute;left:2986;top:1019;width:159;height:674" filled="true" fillcolor="#089ad7" stroked="false">
              <v:fill type="solid"/>
            </v:rect>
            <v:rect style="position:absolute;left:3005;top:1142;width:213;height:560" filled="true" fillcolor="#000000" stroked="false">
              <v:fill opacity="7863f" type="solid"/>
            </v:rect>
            <v:line style="position:absolute" from="3733,1693" to="4117,1693" stroked="true" strokeweight="1pt" strokecolor="#9d9d9c">
              <v:stroke dashstyle="dot"/>
            </v:line>
            <v:line style="position:absolute" from="3733,1356" to="3886,1356" stroked="true" strokeweight="1pt" strokecolor="#9d9d9c">
              <v:stroke dashstyle="dot"/>
            </v:line>
            <v:rect style="position:absolute;left:3217;top:1122;width:516;height:580" filled="true" fillcolor="#000000" stroked="false">
              <v:fill opacity="7863f" type="solid"/>
            </v:rect>
            <v:line style="position:absolute" from="4045,1356" to="4093,1356" stroked="true" strokeweight="1pt" strokecolor="#9d9d9c">
              <v:stroke dashstyle="dot"/>
            </v:line>
            <v:line style="position:absolute" from="4045,1020" to="4635,1020" stroked="true" strokeweight="1pt" strokecolor="#9d9d9c">
              <v:stroke dashstyle="dot"/>
            </v:line>
            <v:line style="position:absolute" from="4655,1020" to="4655,1020" stroked="true" strokeweight="1pt" strokecolor="#9d9d9c">
              <v:stroke dashstyle="solid"/>
            </v:line>
            <v:line style="position:absolute" from="4045,683" to="4635,683" stroked="true" strokeweight="1pt" strokecolor="#9d9d9c">
              <v:stroke dashstyle="dot"/>
            </v:line>
            <v:line style="position:absolute" from="4655,683" to="4655,683" stroked="true" strokeweight="1pt" strokecolor="#9d9d9c">
              <v:stroke dashstyle="solid"/>
            </v:line>
            <v:line style="position:absolute" from="4045,347" to="4635,347" stroked="true" strokeweight="1pt" strokecolor="#9d9d9c">
              <v:stroke dashstyle="dot"/>
            </v:line>
            <v:line style="position:absolute" from="4655,347" to="4655,347" stroked="true" strokeweight="1pt" strokecolor="#9d9d9c">
              <v:stroke dashstyle="solid"/>
            </v:line>
            <v:line style="position:absolute" from="48,347" to="3886,347" stroked="true" strokeweight="1pt" strokecolor="#9d9d9c">
              <v:stroke dashstyle="dot"/>
            </v:line>
            <v:line style="position:absolute" from="8,347" to="8,347" stroked="true" strokeweight="1pt" strokecolor="#9d9d9c">
              <v:stroke dashstyle="solid"/>
            </v:line>
            <v:line style="position:absolute" from="48,10" to="4635,10" stroked="true" strokeweight="1pt" strokecolor="#9d9d9c">
              <v:stroke dashstyle="dot"/>
            </v:line>
            <v:line style="position:absolute" from="8,10" to="8,10" stroked="true" strokeweight="1pt" strokecolor="#9d9d9c">
              <v:stroke dashstyle="solid"/>
            </v:line>
            <v:line style="position:absolute" from="4655,10" to="4655,10" stroked="true" strokeweight="1pt" strokecolor="#9d9d9c">
              <v:stroke dashstyle="solid"/>
            </v:line>
            <v:rect style="position:absolute;left:3886;top:10;width:159;height:1683" filled="true" fillcolor="#8ed2f5" stroked="false">
              <v:fill type="solid"/>
            </v:rect>
            <v:rect style="position:absolute;left:4092;top:1234;width:159;height:459" filled="true" fillcolor="#089ad7" stroked="false">
              <v:fill type="solid"/>
            </v:rect>
            <v:rect style="position:absolute;left:4117;top:1242;width:193;height:460" filled="true" fillcolor="#000000" stroked="false">
              <v:fill opacity="7863f" type="solid"/>
            </v:rect>
            <v:line style="position:absolute" from="4624,1703" to="4644,1703" stroked="true" strokeweight=".007777pt" strokecolor="#9d9d9c">
              <v:stroke dashstyle="dot"/>
            </v:line>
            <v:line style="position:absolute" from="4655,1703" to="4655,1703" stroked="true" strokeweight="0pt" strokecolor="#9d9d9c">
              <v:stroke dashstyle="solid"/>
            </v:line>
            <v:rect style="position:absolute;left:4309;top:1122;width:516;height:580" filled="true" fillcolor="#000000" stroked="false">
              <v:fill opacity="7863f" type="solid"/>
            </v:rect>
            <v:shape style="position:absolute;left:0;top:167;width:259;height:2176" type="#_x0000_t202" filled="false" stroked="false">
              <v:textbox inset="0,0,0,0">
                <w:txbxContent>
                  <w:p>
                    <w:pPr>
                      <w:spacing w:before="8"/>
                      <w:ind w:left="0" w:right="0" w:firstLine="0"/>
                      <w:jc w:val="left"/>
                      <w:rPr>
                        <w:sz w:val="13"/>
                      </w:rPr>
                    </w:pPr>
                    <w:r>
                      <w:rPr>
                        <w:w w:val="130"/>
                        <w:sz w:val="13"/>
                      </w:rPr>
                      <w:t>40</w:t>
                    </w:r>
                  </w:p>
                  <w:p>
                    <w:pPr>
                      <w:spacing w:line="240" w:lineRule="auto" w:before="6"/>
                      <w:rPr>
                        <w:sz w:val="14"/>
                      </w:rPr>
                    </w:pPr>
                  </w:p>
                  <w:p>
                    <w:pPr>
                      <w:spacing w:before="1"/>
                      <w:ind w:left="0" w:right="0" w:firstLine="0"/>
                      <w:jc w:val="left"/>
                      <w:rPr>
                        <w:sz w:val="13"/>
                      </w:rPr>
                    </w:pPr>
                    <w:r>
                      <w:rPr>
                        <w:w w:val="125"/>
                        <w:sz w:val="13"/>
                      </w:rPr>
                      <w:t>30</w:t>
                    </w:r>
                  </w:p>
                  <w:p>
                    <w:pPr>
                      <w:spacing w:line="240" w:lineRule="auto" w:before="6"/>
                      <w:rPr>
                        <w:sz w:val="14"/>
                      </w:rPr>
                    </w:pPr>
                  </w:p>
                  <w:p>
                    <w:pPr>
                      <w:spacing w:before="1"/>
                      <w:ind w:left="0" w:right="0" w:firstLine="0"/>
                      <w:jc w:val="left"/>
                      <w:rPr>
                        <w:sz w:val="13"/>
                      </w:rPr>
                    </w:pPr>
                    <w:r>
                      <w:rPr>
                        <w:spacing w:val="-3"/>
                        <w:w w:val="125"/>
                        <w:sz w:val="13"/>
                      </w:rPr>
                      <w:t>20</w:t>
                    </w:r>
                  </w:p>
                  <w:p>
                    <w:pPr>
                      <w:spacing w:line="240" w:lineRule="auto" w:before="6"/>
                      <w:rPr>
                        <w:sz w:val="14"/>
                      </w:rPr>
                    </w:pPr>
                  </w:p>
                  <w:p>
                    <w:pPr>
                      <w:spacing w:before="0"/>
                      <w:ind w:left="0" w:right="0" w:firstLine="0"/>
                      <w:jc w:val="left"/>
                      <w:rPr>
                        <w:sz w:val="13"/>
                      </w:rPr>
                    </w:pPr>
                    <w:r>
                      <w:rPr>
                        <w:sz w:val="13"/>
                      </w:rPr>
                      <w:t>10</w:t>
                    </w:r>
                  </w:p>
                  <w:p>
                    <w:pPr>
                      <w:spacing w:line="240" w:lineRule="auto" w:before="7"/>
                      <w:rPr>
                        <w:sz w:val="14"/>
                      </w:rPr>
                    </w:pPr>
                  </w:p>
                  <w:p>
                    <w:pPr>
                      <w:spacing w:before="0"/>
                      <w:ind w:left="0" w:right="0" w:firstLine="0"/>
                      <w:jc w:val="left"/>
                      <w:rPr>
                        <w:sz w:val="13"/>
                      </w:rPr>
                    </w:pPr>
                    <w:r>
                      <w:rPr>
                        <w:w w:val="134"/>
                        <w:sz w:val="13"/>
                      </w:rPr>
                      <w:t>0</w:t>
                    </w:r>
                  </w:p>
                  <w:p>
                    <w:pPr>
                      <w:spacing w:line="240" w:lineRule="auto" w:before="7"/>
                      <w:rPr>
                        <w:sz w:val="14"/>
                      </w:rPr>
                    </w:pPr>
                  </w:p>
                  <w:p>
                    <w:pPr>
                      <w:spacing w:before="0"/>
                      <w:ind w:left="0" w:right="0" w:firstLine="0"/>
                      <w:jc w:val="left"/>
                      <w:rPr>
                        <w:sz w:val="13"/>
                      </w:rPr>
                    </w:pPr>
                    <w:r>
                      <w:rPr>
                        <w:w w:val="105"/>
                        <w:sz w:val="13"/>
                      </w:rPr>
                      <w:t>-</w:t>
                    </w:r>
                    <w:r>
                      <w:rPr>
                        <w:spacing w:val="-5"/>
                        <w:w w:val="105"/>
                        <w:sz w:val="13"/>
                      </w:rPr>
                      <w:t> </w:t>
                    </w:r>
                    <w:r>
                      <w:rPr>
                        <w:w w:val="105"/>
                        <w:sz w:val="13"/>
                      </w:rPr>
                      <w:t>10</w:t>
                    </w:r>
                  </w:p>
                  <w:p>
                    <w:pPr>
                      <w:spacing w:line="240" w:lineRule="auto" w:before="11"/>
                      <w:rPr>
                        <w:sz w:val="13"/>
                      </w:rPr>
                    </w:pPr>
                  </w:p>
                  <w:p>
                    <w:pPr>
                      <w:spacing w:line="157" w:lineRule="exact" w:before="0"/>
                      <w:ind w:left="0" w:right="0" w:firstLine="0"/>
                      <w:jc w:val="left"/>
                      <w:rPr>
                        <w:sz w:val="13"/>
                      </w:rPr>
                    </w:pPr>
                    <w:r>
                      <w:rPr>
                        <w:w w:val="120"/>
                        <w:sz w:val="13"/>
                      </w:rPr>
                      <w:t>-</w:t>
                    </w:r>
                    <w:r>
                      <w:rPr>
                        <w:spacing w:val="1"/>
                        <w:w w:val="120"/>
                        <w:sz w:val="13"/>
                      </w:rPr>
                      <w:t> </w:t>
                    </w:r>
                    <w:r>
                      <w:rPr>
                        <w:spacing w:val="-3"/>
                        <w:w w:val="120"/>
                        <w:sz w:val="13"/>
                      </w:rPr>
                      <w:t>20</w:t>
                    </w:r>
                  </w:p>
                </w:txbxContent>
              </v:textbox>
              <w10:wrap type="none"/>
            </v:shape>
          </v:group>
        </w:pict>
      </w:r>
      <w:r>
        <w:rPr>
          <w:sz w:val="20"/>
        </w:rPr>
      </w:r>
    </w:p>
    <w:p>
      <w:pPr>
        <w:tabs>
          <w:tab w:pos="5491" w:val="left" w:leader="none"/>
        </w:tabs>
        <w:spacing w:before="0"/>
        <w:ind w:left="857" w:right="0" w:firstLine="0"/>
        <w:jc w:val="both"/>
        <w:rPr>
          <w:sz w:val="13"/>
        </w:rPr>
      </w:pPr>
      <w:r>
        <w:rPr>
          <w:spacing w:val="3"/>
          <w:w w:val="120"/>
          <w:sz w:val="13"/>
        </w:rPr>
        <w:t>-</w:t>
      </w:r>
      <w:r>
        <w:rPr>
          <w:spacing w:val="-6"/>
          <w:w w:val="120"/>
          <w:sz w:val="13"/>
          <w:u w:val="dotted" w:color="9D9D9C"/>
        </w:rPr>
        <w:t> </w:t>
      </w:r>
      <w:r>
        <w:rPr>
          <w:w w:val="120"/>
          <w:sz w:val="13"/>
          <w:u w:val="dotted" w:color="9D9D9C"/>
        </w:rPr>
        <w:t>30</w:t>
      </w:r>
      <w:r>
        <w:rPr>
          <w:sz w:val="13"/>
          <w:u w:val="dotted" w:color="9D9D9C"/>
        </w:rPr>
        <w:tab/>
      </w:r>
    </w:p>
    <w:p>
      <w:pPr>
        <w:tabs>
          <w:tab w:pos="5501" w:val="left" w:leader="none"/>
        </w:tabs>
        <w:spacing w:line="20" w:lineRule="exact"/>
        <w:ind w:left="854"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tabs>
          <w:tab w:pos="2564" w:val="left" w:leader="none"/>
          <w:tab w:pos="3627" w:val="left" w:leader="none"/>
          <w:tab w:pos="4719" w:val="left" w:leader="none"/>
        </w:tabs>
        <w:spacing w:before="121"/>
        <w:ind w:left="1468" w:right="0" w:firstLine="0"/>
        <w:jc w:val="left"/>
        <w:rPr>
          <w:sz w:val="13"/>
        </w:rPr>
      </w:pPr>
      <w:r>
        <w:rPr>
          <w:w w:val="110"/>
          <w:sz w:val="13"/>
        </w:rPr>
        <w:t>Oct</w:t>
      </w:r>
      <w:r>
        <w:rPr>
          <w:spacing w:val="-2"/>
          <w:w w:val="110"/>
          <w:sz w:val="13"/>
        </w:rPr>
        <w:t> </w:t>
      </w:r>
      <w:r>
        <w:rPr>
          <w:w w:val="110"/>
          <w:sz w:val="13"/>
        </w:rPr>
        <w:t>31</w:t>
      </w:r>
      <w:r>
        <w:rPr>
          <w:spacing w:val="-2"/>
          <w:w w:val="110"/>
          <w:sz w:val="13"/>
        </w:rPr>
        <w:t> </w:t>
      </w:r>
      <w:r>
        <w:rPr>
          <w:w w:val="110"/>
          <w:sz w:val="13"/>
        </w:rPr>
        <w:t>1990</w:t>
        <w:tab/>
        <w:t>Oct</w:t>
      </w:r>
      <w:r>
        <w:rPr>
          <w:spacing w:val="-2"/>
          <w:w w:val="110"/>
          <w:sz w:val="13"/>
        </w:rPr>
        <w:t> </w:t>
      </w:r>
      <w:r>
        <w:rPr>
          <w:w w:val="110"/>
          <w:sz w:val="13"/>
        </w:rPr>
        <w:t>31</w:t>
      </w:r>
      <w:r>
        <w:rPr>
          <w:spacing w:val="-3"/>
          <w:w w:val="110"/>
          <w:sz w:val="13"/>
        </w:rPr>
        <w:t> </w:t>
      </w:r>
      <w:r>
        <w:rPr>
          <w:w w:val="110"/>
          <w:sz w:val="13"/>
        </w:rPr>
        <w:t>1998</w:t>
        <w:tab/>
        <w:t>Sep</w:t>
      </w:r>
      <w:r>
        <w:rPr>
          <w:spacing w:val="9"/>
          <w:w w:val="110"/>
          <w:sz w:val="13"/>
        </w:rPr>
        <w:t> </w:t>
      </w:r>
      <w:r>
        <w:rPr>
          <w:w w:val="110"/>
          <w:sz w:val="13"/>
        </w:rPr>
        <w:t>30</w:t>
      </w:r>
      <w:r>
        <w:rPr>
          <w:spacing w:val="10"/>
          <w:w w:val="110"/>
          <w:sz w:val="13"/>
        </w:rPr>
        <w:t> </w:t>
      </w:r>
      <w:r>
        <w:rPr>
          <w:w w:val="110"/>
          <w:sz w:val="13"/>
        </w:rPr>
        <w:t>2001</w:t>
        <w:tab/>
        <w:t>Mar 31</w:t>
      </w:r>
      <w:r>
        <w:rPr>
          <w:spacing w:val="4"/>
          <w:w w:val="110"/>
          <w:sz w:val="13"/>
        </w:rPr>
        <w:t> </w:t>
      </w:r>
      <w:r>
        <w:rPr>
          <w:w w:val="110"/>
          <w:sz w:val="13"/>
        </w:rPr>
        <w:t>2009</w:t>
      </w:r>
    </w:p>
    <w:p>
      <w:pPr>
        <w:pStyle w:val="BodyText"/>
        <w:spacing w:before="8"/>
        <w:rPr>
          <w:sz w:val="21"/>
        </w:rPr>
      </w:pPr>
    </w:p>
    <w:p>
      <w:pPr>
        <w:pStyle w:val="BodyText"/>
        <w:spacing w:before="1"/>
        <w:ind w:left="842"/>
        <w:jc w:val="both"/>
        <w:rPr>
          <w:rFonts w:ascii="Arial Narrow"/>
        </w:rPr>
      </w:pPr>
      <w:r>
        <w:rPr>
          <w:rFonts w:ascii="Arial Narrow"/>
        </w:rPr>
        <w:t>Source: Bloomberg, as of 15 Nov 2018.</w:t>
      </w:r>
    </w:p>
    <w:p>
      <w:pPr>
        <w:pStyle w:val="BodyText"/>
        <w:spacing w:line="264" w:lineRule="auto" w:before="22"/>
        <w:ind w:left="842" w:right="1438"/>
        <w:jc w:val="both"/>
        <w:rPr>
          <w:rFonts w:ascii="Arial Narrow"/>
        </w:rPr>
      </w:pPr>
      <w:r>
        <w:rPr>
          <w:rFonts w:ascii="Arial Narrow"/>
        </w:rPr>
        <w:t>The hypothetical performance is based on historical performance data</w:t>
      </w:r>
      <w:r>
        <w:rPr>
          <w:rFonts w:ascii="Arial Narrow"/>
          <w:spacing w:val="-12"/>
        </w:rPr>
        <w:t> </w:t>
      </w:r>
      <w:r>
        <w:rPr>
          <w:rFonts w:ascii="Arial Narrow"/>
        </w:rPr>
        <w:t>and</w:t>
      </w:r>
      <w:r>
        <w:rPr>
          <w:rFonts w:ascii="Arial Narrow"/>
          <w:spacing w:val="-12"/>
        </w:rPr>
        <w:t> </w:t>
      </w:r>
      <w:r>
        <w:rPr>
          <w:rFonts w:ascii="Arial Narrow"/>
        </w:rPr>
        <w:t>shown</w:t>
      </w:r>
      <w:r>
        <w:rPr>
          <w:rFonts w:ascii="Arial Narrow"/>
          <w:spacing w:val="-11"/>
        </w:rPr>
        <w:t> </w:t>
      </w:r>
      <w:r>
        <w:rPr>
          <w:rFonts w:ascii="Arial Narrow"/>
        </w:rPr>
        <w:t>is</w:t>
      </w:r>
      <w:r>
        <w:rPr>
          <w:rFonts w:ascii="Arial Narrow"/>
          <w:spacing w:val="-12"/>
        </w:rPr>
        <w:t> </w:t>
      </w:r>
      <w:r>
        <w:rPr>
          <w:rFonts w:ascii="Arial Narrow"/>
        </w:rPr>
        <w:t>gross</w:t>
      </w:r>
      <w:r>
        <w:rPr>
          <w:rFonts w:ascii="Arial Narrow"/>
          <w:spacing w:val="-11"/>
        </w:rPr>
        <w:t> </w:t>
      </w:r>
      <w:r>
        <w:rPr>
          <w:rFonts w:ascii="Arial Narrow"/>
        </w:rPr>
        <w:t>of</w:t>
      </w:r>
      <w:r>
        <w:rPr>
          <w:rFonts w:ascii="Arial Narrow"/>
          <w:spacing w:val="-12"/>
        </w:rPr>
        <w:t> </w:t>
      </w:r>
      <w:r>
        <w:rPr>
          <w:rFonts w:ascii="Arial Narrow"/>
        </w:rPr>
        <w:t>any</w:t>
      </w:r>
      <w:r>
        <w:rPr>
          <w:rFonts w:ascii="Arial Narrow"/>
          <w:spacing w:val="-11"/>
        </w:rPr>
        <w:t> </w:t>
      </w:r>
      <w:r>
        <w:rPr>
          <w:rFonts w:ascii="Arial Narrow"/>
        </w:rPr>
        <w:t>commissions,</w:t>
      </w:r>
      <w:r>
        <w:rPr>
          <w:rFonts w:ascii="Arial Narrow"/>
          <w:spacing w:val="-12"/>
        </w:rPr>
        <w:t> </w:t>
      </w:r>
      <w:r>
        <w:rPr>
          <w:rFonts w:ascii="Arial Narrow"/>
        </w:rPr>
        <w:t>expense</w:t>
      </w:r>
      <w:r>
        <w:rPr>
          <w:rFonts w:ascii="Arial Narrow"/>
          <w:spacing w:val="-11"/>
        </w:rPr>
        <w:t> </w:t>
      </w:r>
      <w:r>
        <w:rPr>
          <w:rFonts w:ascii="Arial Narrow"/>
        </w:rPr>
        <w:t>ratios,</w:t>
      </w:r>
      <w:r>
        <w:rPr>
          <w:rFonts w:ascii="Arial Narrow"/>
          <w:spacing w:val="-12"/>
        </w:rPr>
        <w:t> </w:t>
      </w:r>
      <w:r>
        <w:rPr>
          <w:rFonts w:ascii="Arial Narrow"/>
        </w:rPr>
        <w:t>margin costs, or fees that would reduce the return illustrated. Indices are unmanaged. An investor cannot invest directly in an index. They are</w:t>
      </w:r>
      <w:r>
        <w:rPr>
          <w:rFonts w:ascii="Arial Narrow"/>
          <w:spacing w:val="30"/>
        </w:rPr>
        <w:t> </w:t>
      </w:r>
      <w:r>
        <w:rPr>
          <w:rFonts w:ascii="Arial Narrow"/>
        </w:rPr>
        <w:t>shown</w:t>
      </w:r>
      <w:r>
        <w:rPr>
          <w:rFonts w:ascii="Arial Narrow"/>
          <w:spacing w:val="30"/>
        </w:rPr>
        <w:t> </w:t>
      </w:r>
      <w:r>
        <w:rPr>
          <w:rFonts w:ascii="Arial Narrow"/>
        </w:rPr>
        <w:t>for</w:t>
      </w:r>
      <w:r>
        <w:rPr>
          <w:rFonts w:ascii="Arial Narrow"/>
          <w:spacing w:val="30"/>
        </w:rPr>
        <w:t> </w:t>
      </w:r>
      <w:r>
        <w:rPr>
          <w:rFonts w:ascii="Arial Narrow"/>
        </w:rPr>
        <w:t>illustrative</w:t>
      </w:r>
      <w:r>
        <w:rPr>
          <w:rFonts w:ascii="Arial Narrow"/>
          <w:spacing w:val="30"/>
        </w:rPr>
        <w:t> </w:t>
      </w:r>
      <w:r>
        <w:rPr>
          <w:rFonts w:ascii="Arial Narrow"/>
        </w:rPr>
        <w:t>purposes</w:t>
      </w:r>
      <w:r>
        <w:rPr>
          <w:rFonts w:ascii="Arial Narrow"/>
          <w:spacing w:val="31"/>
        </w:rPr>
        <w:t> </w:t>
      </w:r>
      <w:r>
        <w:rPr>
          <w:rFonts w:ascii="Arial Narrow"/>
          <w:spacing w:val="-3"/>
        </w:rPr>
        <w:t>only.</w:t>
      </w:r>
      <w:r>
        <w:rPr>
          <w:rFonts w:ascii="Arial Narrow"/>
          <w:spacing w:val="30"/>
        </w:rPr>
        <w:t> </w:t>
      </w:r>
      <w:r>
        <w:rPr>
          <w:rFonts w:ascii="Arial Narrow"/>
        </w:rPr>
        <w:t>Past</w:t>
      </w:r>
      <w:r>
        <w:rPr>
          <w:rFonts w:ascii="Arial Narrow"/>
          <w:spacing w:val="30"/>
        </w:rPr>
        <w:t> </w:t>
      </w:r>
      <w:r>
        <w:rPr>
          <w:rFonts w:ascii="Arial Narrow"/>
        </w:rPr>
        <w:t>performance</w:t>
      </w:r>
      <w:r>
        <w:rPr>
          <w:rFonts w:ascii="Arial Narrow"/>
          <w:spacing w:val="30"/>
        </w:rPr>
        <w:t> </w:t>
      </w:r>
      <w:r>
        <w:rPr>
          <w:rFonts w:ascii="Arial Narrow"/>
        </w:rPr>
        <w:t>is</w:t>
      </w:r>
      <w:r>
        <w:rPr>
          <w:rFonts w:ascii="Arial Narrow"/>
          <w:spacing w:val="31"/>
        </w:rPr>
        <w:t> </w:t>
      </w:r>
      <w:r>
        <w:rPr>
          <w:rFonts w:ascii="Arial Narrow"/>
        </w:rPr>
        <w:t>no</w:t>
      </w:r>
    </w:p>
    <w:p>
      <w:pPr>
        <w:pStyle w:val="BodyText"/>
        <w:tabs>
          <w:tab w:pos="6330" w:val="right" w:leader="none"/>
        </w:tabs>
        <w:spacing w:before="1"/>
        <w:ind w:left="842"/>
        <w:rPr>
          <w:sz w:val="16"/>
        </w:rPr>
      </w:pPr>
      <w:r>
        <w:rPr>
          <w:rFonts w:ascii="Arial Narrow"/>
        </w:rPr>
        <w:t>guarantee of future returns. Real results</w:t>
      </w:r>
      <w:r>
        <w:rPr>
          <w:rFonts w:ascii="Arial Narrow"/>
          <w:spacing w:val="-2"/>
        </w:rPr>
        <w:t> </w:t>
      </w:r>
      <w:r>
        <w:rPr>
          <w:rFonts w:ascii="Arial Narrow"/>
        </w:rPr>
        <w:t>may</w:t>
      </w:r>
      <w:r>
        <w:rPr>
          <w:rFonts w:ascii="Arial Narrow"/>
          <w:spacing w:val="-1"/>
        </w:rPr>
        <w:t> </w:t>
      </w:r>
      <w:r>
        <w:rPr>
          <w:rFonts w:ascii="Arial Narrow"/>
          <w:spacing w:val="-3"/>
        </w:rPr>
        <w:t>vary.</w:t>
        <w:tab/>
      </w:r>
      <w:r>
        <w:rPr>
          <w:color w:val="59BCEB"/>
          <w:spacing w:val="-4"/>
          <w:position w:val="-5"/>
          <w:sz w:val="16"/>
        </w:rPr>
        <w:t>29</w:t>
      </w:r>
    </w:p>
    <w:p>
      <w:pPr>
        <w:spacing w:after="0"/>
        <w:rPr>
          <w:sz w:val="16"/>
        </w:rPr>
        <w:sectPr>
          <w:type w:val="continuous"/>
          <w:pgSz w:w="12240" w:h="15840"/>
          <w:pgMar w:top="840" w:bottom="280" w:left="0" w:right="0"/>
          <w:cols w:num="2" w:equalWidth="0">
            <w:col w:w="5239" w:space="40"/>
            <w:col w:w="6961"/>
          </w:cols>
        </w:sectPr>
      </w:pPr>
    </w:p>
    <w:p>
      <w:pPr>
        <w:pStyle w:val="BodyText"/>
        <w:spacing w:before="6"/>
        <w:rPr>
          <w:sz w:val="2"/>
        </w:rPr>
      </w:pPr>
    </w:p>
    <w:p>
      <w:pPr>
        <w:pStyle w:val="BodyText"/>
        <w:spacing w:line="20" w:lineRule="exact"/>
        <w:ind w:left="1145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pStyle w:val="BodyText"/>
        <w:rPr>
          <w:sz w:val="20"/>
        </w:rPr>
      </w:pPr>
    </w:p>
    <w:p>
      <w:pPr>
        <w:pStyle w:val="BodyText"/>
        <w:rPr>
          <w:sz w:val="20"/>
        </w:rPr>
      </w:pPr>
    </w:p>
    <w:p>
      <w:pPr>
        <w:pStyle w:val="BodyText"/>
        <w:rPr>
          <w:sz w:val="20"/>
        </w:rPr>
      </w:pPr>
    </w:p>
    <w:p>
      <w:pPr>
        <w:pStyle w:val="BodyText"/>
        <w:spacing w:before="5"/>
        <w:rPr>
          <w:sz w:val="22"/>
        </w:rPr>
      </w:pPr>
      <w:r>
        <w:rPr/>
        <w:pict>
          <v:line style="position:absolute;mso-position-horizontal-relative:page;mso-position-vertical-relative:paragraph;z-index:3008;mso-wrap-distance-left:0;mso-wrap-distance-right:0" from="72.527496pt,16.749578pt" to="103.336496pt,16.749578pt" stroked="true" strokeweight="2.11pt" strokecolor="#000000">
            <v:stroke dashstyle="solid"/>
            <w10:wrap type="topAndBottom"/>
          </v:line>
        </w:pict>
      </w:r>
    </w:p>
    <w:p>
      <w:pPr>
        <w:spacing w:before="143"/>
        <w:ind w:left="1450" w:right="0" w:firstLine="0"/>
        <w:jc w:val="left"/>
        <w:rPr>
          <w:sz w:val="16"/>
        </w:rPr>
      </w:pPr>
      <w:r>
        <w:rPr>
          <w:spacing w:val="6"/>
          <w:w w:val="126"/>
          <w:sz w:val="16"/>
        </w:rPr>
        <w:t>F</w:t>
      </w:r>
      <w:r>
        <w:rPr>
          <w:spacing w:val="7"/>
          <w:w w:val="117"/>
          <w:sz w:val="16"/>
        </w:rPr>
        <w:t>I</w:t>
      </w:r>
      <w:r>
        <w:rPr>
          <w:spacing w:val="7"/>
          <w:w w:val="107"/>
          <w:sz w:val="16"/>
        </w:rPr>
        <w:t>G</w:t>
      </w:r>
      <w:r>
        <w:rPr>
          <w:spacing w:val="7"/>
          <w:w w:val="109"/>
          <w:sz w:val="16"/>
        </w:rPr>
        <w:t>U</w:t>
      </w:r>
      <w:r>
        <w:rPr>
          <w:spacing w:val="6"/>
          <w:w w:val="127"/>
          <w:sz w:val="16"/>
        </w:rPr>
        <w:t>R</w:t>
      </w:r>
      <w:r>
        <w:rPr>
          <w:w w:val="125"/>
          <w:sz w:val="16"/>
        </w:rPr>
        <w:t>E</w:t>
      </w:r>
      <w:r>
        <w:rPr>
          <w:spacing w:val="16"/>
          <w:sz w:val="16"/>
        </w:rPr>
        <w:t> </w:t>
      </w:r>
      <w:r>
        <w:rPr>
          <w:spacing w:val="9"/>
          <w:w w:val="67"/>
          <w:sz w:val="16"/>
        </w:rPr>
        <w:t>1</w:t>
      </w:r>
      <w:r>
        <w:rPr>
          <w:w w:val="100"/>
          <w:sz w:val="16"/>
        </w:rPr>
        <w:t>.</w:t>
      </w:r>
      <w:r>
        <w:rPr>
          <w:spacing w:val="16"/>
          <w:sz w:val="16"/>
        </w:rPr>
        <w:t> </w:t>
      </w:r>
      <w:r>
        <w:rPr>
          <w:spacing w:val="6"/>
          <w:w w:val="141"/>
          <w:sz w:val="16"/>
        </w:rPr>
        <w:t>Y</w:t>
      </w:r>
      <w:r>
        <w:rPr>
          <w:spacing w:val="8"/>
          <w:w w:val="125"/>
          <w:sz w:val="16"/>
        </w:rPr>
        <w:t>E</w:t>
      </w:r>
      <w:r>
        <w:rPr>
          <w:spacing w:val="6"/>
          <w:w w:val="123"/>
          <w:sz w:val="16"/>
        </w:rPr>
        <w:t>A</w:t>
      </w:r>
      <w:r>
        <w:rPr>
          <w:spacing w:val="5"/>
          <w:w w:val="127"/>
          <w:sz w:val="16"/>
        </w:rPr>
        <w:t>R</w:t>
      </w:r>
      <w:r>
        <w:rPr>
          <w:w w:val="136"/>
          <w:sz w:val="16"/>
        </w:rPr>
        <w:t>S</w:t>
      </w:r>
      <w:r>
        <w:rPr>
          <w:spacing w:val="16"/>
          <w:sz w:val="16"/>
        </w:rPr>
        <w:t> </w:t>
      </w:r>
      <w:r>
        <w:rPr>
          <w:spacing w:val="3"/>
          <w:w w:val="124"/>
          <w:sz w:val="16"/>
        </w:rPr>
        <w:t>T</w:t>
      </w:r>
      <w:r>
        <w:rPr>
          <w:w w:val="107"/>
          <w:sz w:val="16"/>
        </w:rPr>
        <w:t>O</w:t>
      </w:r>
      <w:r>
        <w:rPr>
          <w:spacing w:val="16"/>
          <w:sz w:val="16"/>
        </w:rPr>
        <w:t> </w:t>
      </w:r>
      <w:r>
        <w:rPr>
          <w:spacing w:val="7"/>
          <w:w w:val="124"/>
          <w:sz w:val="16"/>
        </w:rPr>
        <w:t>B</w:t>
      </w:r>
      <w:r>
        <w:rPr>
          <w:spacing w:val="6"/>
          <w:w w:val="127"/>
          <w:sz w:val="16"/>
        </w:rPr>
        <w:t>R</w:t>
      </w:r>
      <w:r>
        <w:rPr>
          <w:spacing w:val="8"/>
          <w:w w:val="125"/>
          <w:sz w:val="16"/>
        </w:rPr>
        <w:t>E</w:t>
      </w:r>
      <w:r>
        <w:rPr>
          <w:spacing w:val="6"/>
          <w:w w:val="123"/>
          <w:sz w:val="16"/>
        </w:rPr>
        <w:t>A</w:t>
      </w:r>
      <w:r>
        <w:rPr>
          <w:spacing w:val="6"/>
          <w:w w:val="131"/>
          <w:sz w:val="16"/>
        </w:rPr>
        <w:t>K</w:t>
      </w:r>
      <w:r>
        <w:rPr>
          <w:spacing w:val="7"/>
          <w:w w:val="125"/>
          <w:sz w:val="16"/>
        </w:rPr>
        <w:t>E</w:t>
      </w:r>
      <w:r>
        <w:rPr>
          <w:spacing w:val="6"/>
          <w:w w:val="121"/>
          <w:sz w:val="16"/>
        </w:rPr>
        <w:t>V</w:t>
      </w:r>
      <w:r>
        <w:rPr>
          <w:spacing w:val="5"/>
          <w:w w:val="125"/>
          <w:sz w:val="16"/>
        </w:rPr>
        <w:t>E</w:t>
      </w:r>
      <w:r>
        <w:rPr>
          <w:w w:val="110"/>
          <w:sz w:val="16"/>
        </w:rPr>
        <w:t>N</w:t>
      </w:r>
      <w:r>
        <w:rPr>
          <w:spacing w:val="16"/>
          <w:sz w:val="16"/>
        </w:rPr>
        <w:t> </w:t>
      </w:r>
      <w:r>
        <w:rPr>
          <w:spacing w:val="6"/>
          <w:w w:val="123"/>
          <w:sz w:val="16"/>
        </w:rPr>
        <w:t>A</w:t>
      </w:r>
      <w:r>
        <w:rPr>
          <w:spacing w:val="9"/>
          <w:w w:val="126"/>
          <w:sz w:val="16"/>
        </w:rPr>
        <w:t>F</w:t>
      </w:r>
      <w:r>
        <w:rPr>
          <w:spacing w:val="6"/>
          <w:w w:val="124"/>
          <w:sz w:val="16"/>
        </w:rPr>
        <w:t>T</w:t>
      </w:r>
      <w:r>
        <w:rPr>
          <w:spacing w:val="5"/>
          <w:w w:val="125"/>
          <w:sz w:val="16"/>
        </w:rPr>
        <w:t>E</w:t>
      </w:r>
      <w:r>
        <w:rPr>
          <w:w w:val="127"/>
          <w:sz w:val="16"/>
        </w:rPr>
        <w:t>R</w:t>
      </w:r>
      <w:r>
        <w:rPr>
          <w:spacing w:val="16"/>
          <w:sz w:val="16"/>
        </w:rPr>
        <w:t> </w:t>
      </w:r>
      <w:r>
        <w:rPr>
          <w:spacing w:val="7"/>
          <w:w w:val="117"/>
          <w:sz w:val="16"/>
        </w:rPr>
        <w:t>I</w:t>
      </w:r>
      <w:r>
        <w:rPr>
          <w:spacing w:val="6"/>
          <w:w w:val="110"/>
          <w:sz w:val="16"/>
        </w:rPr>
        <w:t>N</w:t>
      </w:r>
      <w:r>
        <w:rPr>
          <w:spacing w:val="6"/>
          <w:w w:val="121"/>
          <w:sz w:val="16"/>
        </w:rPr>
        <w:t>V</w:t>
      </w:r>
      <w:r>
        <w:rPr>
          <w:spacing w:val="8"/>
          <w:w w:val="125"/>
          <w:sz w:val="16"/>
        </w:rPr>
        <w:t>E</w:t>
      </w:r>
      <w:r>
        <w:rPr>
          <w:spacing w:val="6"/>
          <w:w w:val="136"/>
          <w:sz w:val="16"/>
        </w:rPr>
        <w:t>S</w:t>
      </w:r>
      <w:r>
        <w:rPr>
          <w:spacing w:val="5"/>
          <w:w w:val="124"/>
          <w:sz w:val="16"/>
        </w:rPr>
        <w:t>T</w:t>
      </w:r>
      <w:r>
        <w:rPr>
          <w:spacing w:val="7"/>
          <w:w w:val="117"/>
          <w:sz w:val="16"/>
        </w:rPr>
        <w:t>I</w:t>
      </w:r>
      <w:r>
        <w:rPr>
          <w:spacing w:val="7"/>
          <w:w w:val="110"/>
          <w:sz w:val="16"/>
        </w:rPr>
        <w:t>N</w:t>
      </w:r>
      <w:r>
        <w:rPr>
          <w:w w:val="107"/>
          <w:sz w:val="16"/>
        </w:rPr>
        <w:t>G</w:t>
      </w:r>
      <w:r>
        <w:rPr>
          <w:spacing w:val="16"/>
          <w:sz w:val="16"/>
        </w:rPr>
        <w:t> </w:t>
      </w:r>
      <w:r>
        <w:rPr>
          <w:spacing w:val="7"/>
          <w:w w:val="189"/>
          <w:sz w:val="16"/>
        </w:rPr>
        <w:t>J</w:t>
      </w:r>
      <w:r>
        <w:rPr>
          <w:spacing w:val="5"/>
          <w:w w:val="109"/>
          <w:sz w:val="16"/>
        </w:rPr>
        <w:t>U</w:t>
      </w:r>
      <w:r>
        <w:rPr>
          <w:spacing w:val="6"/>
          <w:w w:val="136"/>
          <w:sz w:val="16"/>
        </w:rPr>
        <w:t>S</w:t>
      </w:r>
      <w:r>
        <w:rPr>
          <w:w w:val="124"/>
          <w:sz w:val="16"/>
        </w:rPr>
        <w:t>T</w:t>
      </w:r>
      <w:r>
        <w:rPr>
          <w:spacing w:val="16"/>
          <w:sz w:val="16"/>
        </w:rPr>
        <w:t> </w:t>
      </w:r>
      <w:r>
        <w:rPr>
          <w:spacing w:val="7"/>
          <w:w w:val="124"/>
          <w:sz w:val="16"/>
        </w:rPr>
        <w:t>B</w:t>
      </w:r>
      <w:r>
        <w:rPr>
          <w:spacing w:val="5"/>
          <w:w w:val="125"/>
          <w:sz w:val="16"/>
        </w:rPr>
        <w:t>E</w:t>
      </w:r>
      <w:r>
        <w:rPr>
          <w:spacing w:val="4"/>
          <w:w w:val="126"/>
          <w:sz w:val="16"/>
        </w:rPr>
        <w:t>F</w:t>
      </w:r>
      <w:r>
        <w:rPr>
          <w:spacing w:val="7"/>
          <w:w w:val="107"/>
          <w:sz w:val="16"/>
        </w:rPr>
        <w:t>O</w:t>
      </w:r>
      <w:r>
        <w:rPr>
          <w:spacing w:val="6"/>
          <w:w w:val="127"/>
          <w:sz w:val="16"/>
        </w:rPr>
        <w:t>R</w:t>
      </w:r>
      <w:r>
        <w:rPr>
          <w:w w:val="125"/>
          <w:sz w:val="16"/>
        </w:rPr>
        <w:t>E</w:t>
      </w:r>
      <w:r>
        <w:rPr>
          <w:spacing w:val="16"/>
          <w:sz w:val="16"/>
        </w:rPr>
        <w:t> </w:t>
      </w:r>
      <w:r>
        <w:rPr>
          <w:spacing w:val="6"/>
          <w:w w:val="94"/>
          <w:sz w:val="16"/>
        </w:rPr>
        <w:t>M</w:t>
      </w:r>
      <w:r>
        <w:rPr>
          <w:spacing w:val="6"/>
          <w:w w:val="123"/>
          <w:sz w:val="16"/>
        </w:rPr>
        <w:t>A</w:t>
      </w:r>
      <w:r>
        <w:rPr>
          <w:spacing w:val="7"/>
          <w:w w:val="189"/>
          <w:sz w:val="16"/>
        </w:rPr>
        <w:t>J</w:t>
      </w:r>
      <w:r>
        <w:rPr>
          <w:spacing w:val="7"/>
          <w:w w:val="107"/>
          <w:sz w:val="16"/>
        </w:rPr>
        <w:t>O</w:t>
      </w:r>
      <w:r>
        <w:rPr>
          <w:w w:val="127"/>
          <w:sz w:val="16"/>
        </w:rPr>
        <w:t>R</w:t>
      </w:r>
      <w:r>
        <w:rPr>
          <w:spacing w:val="16"/>
          <w:sz w:val="16"/>
        </w:rPr>
        <w:t> </w:t>
      </w:r>
      <w:r>
        <w:rPr>
          <w:spacing w:val="6"/>
          <w:w w:val="136"/>
          <w:sz w:val="16"/>
        </w:rPr>
        <w:t>S</w:t>
      </w:r>
      <w:r>
        <w:rPr>
          <w:spacing w:val="6"/>
          <w:w w:val="124"/>
          <w:sz w:val="16"/>
        </w:rPr>
        <w:t>T</w:t>
      </w:r>
      <w:r>
        <w:rPr>
          <w:spacing w:val="6"/>
          <w:w w:val="127"/>
          <w:sz w:val="16"/>
        </w:rPr>
        <w:t>R</w:t>
      </w:r>
      <w:r>
        <w:rPr>
          <w:spacing w:val="8"/>
          <w:w w:val="125"/>
          <w:sz w:val="16"/>
        </w:rPr>
        <w:t>E</w:t>
      </w:r>
      <w:r>
        <w:rPr>
          <w:spacing w:val="6"/>
          <w:w w:val="136"/>
          <w:sz w:val="16"/>
        </w:rPr>
        <w:t>S</w:t>
      </w:r>
      <w:r>
        <w:rPr>
          <w:w w:val="136"/>
          <w:sz w:val="16"/>
        </w:rPr>
        <w:t>S</w:t>
      </w:r>
      <w:r>
        <w:rPr>
          <w:spacing w:val="16"/>
          <w:sz w:val="16"/>
        </w:rPr>
        <w:t> </w:t>
      </w:r>
      <w:r>
        <w:rPr>
          <w:spacing w:val="6"/>
          <w:w w:val="126"/>
          <w:sz w:val="16"/>
        </w:rPr>
        <w:t>P</w:t>
      </w:r>
      <w:r>
        <w:rPr>
          <w:spacing w:val="5"/>
          <w:w w:val="125"/>
          <w:sz w:val="16"/>
        </w:rPr>
        <w:t>E</w:t>
      </w:r>
      <w:r>
        <w:rPr>
          <w:spacing w:val="6"/>
          <w:w w:val="127"/>
          <w:sz w:val="16"/>
        </w:rPr>
        <w:t>R</w:t>
      </w:r>
      <w:r>
        <w:rPr>
          <w:spacing w:val="7"/>
          <w:w w:val="117"/>
          <w:sz w:val="16"/>
        </w:rPr>
        <w:t>I</w:t>
      </w:r>
      <w:r>
        <w:rPr>
          <w:spacing w:val="7"/>
          <w:w w:val="107"/>
          <w:sz w:val="16"/>
        </w:rPr>
        <w:t>O</w:t>
      </w:r>
      <w:r>
        <w:rPr>
          <w:spacing w:val="5"/>
          <w:w w:val="110"/>
          <w:sz w:val="16"/>
        </w:rPr>
        <w:t>D</w:t>
      </w:r>
      <w:r>
        <w:rPr>
          <w:w w:val="136"/>
          <w:sz w:val="16"/>
        </w:rPr>
        <w:t>S</w:t>
      </w:r>
    </w:p>
    <w:p>
      <w:pPr>
        <w:pStyle w:val="BodyText"/>
        <w:spacing w:before="4"/>
        <w:rPr>
          <w:sz w:val="25"/>
        </w:rPr>
      </w:pPr>
    </w:p>
    <w:tbl>
      <w:tblPr>
        <w:tblW w:w="0" w:type="auto"/>
        <w:jc w:val="left"/>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4"/>
        <w:gridCol w:w="912"/>
        <w:gridCol w:w="912"/>
        <w:gridCol w:w="912"/>
        <w:gridCol w:w="912"/>
        <w:gridCol w:w="912"/>
        <w:gridCol w:w="912"/>
        <w:gridCol w:w="912"/>
        <w:gridCol w:w="912"/>
        <w:gridCol w:w="912"/>
      </w:tblGrid>
      <w:tr>
        <w:trPr>
          <w:trHeight w:val="733" w:hRule="atLeast"/>
        </w:trPr>
        <w:tc>
          <w:tcPr>
            <w:tcW w:w="1154" w:type="dxa"/>
            <w:vMerge w:val="restart"/>
            <w:tcBorders>
              <w:top w:val="nil"/>
              <w:left w:val="nil"/>
            </w:tcBorders>
          </w:tcPr>
          <w:p>
            <w:pPr>
              <w:pStyle w:val="TableParagraph"/>
              <w:spacing w:before="0"/>
              <w:jc w:val="left"/>
              <w:rPr>
                <w:rFonts w:ascii="Times New Roman"/>
                <w:sz w:val="18"/>
              </w:rPr>
            </w:pPr>
          </w:p>
        </w:tc>
        <w:tc>
          <w:tcPr>
            <w:tcW w:w="912" w:type="dxa"/>
            <w:tcBorders>
              <w:top w:val="nil"/>
            </w:tcBorders>
          </w:tcPr>
          <w:p>
            <w:pPr>
              <w:pStyle w:val="TableParagraph"/>
              <w:spacing w:before="8"/>
              <w:jc w:val="left"/>
              <w:rPr>
                <w:sz w:val="15"/>
              </w:rPr>
            </w:pPr>
          </w:p>
          <w:p>
            <w:pPr>
              <w:pStyle w:val="TableParagraph"/>
              <w:spacing w:line="280" w:lineRule="auto" w:before="1"/>
              <w:ind w:left="240" w:right="129" w:hanging="93"/>
              <w:jc w:val="left"/>
              <w:rPr>
                <w:sz w:val="14"/>
              </w:rPr>
            </w:pPr>
            <w:r>
              <w:rPr>
                <w:color w:val="020203"/>
                <w:w w:val="115"/>
                <w:sz w:val="14"/>
              </w:rPr>
              <w:t>OPEC OIL CRISIS</w:t>
            </w:r>
          </w:p>
        </w:tc>
        <w:tc>
          <w:tcPr>
            <w:tcW w:w="912" w:type="dxa"/>
            <w:tcBorders>
              <w:top w:val="nil"/>
            </w:tcBorders>
          </w:tcPr>
          <w:p>
            <w:pPr>
              <w:pStyle w:val="TableParagraph"/>
              <w:spacing w:line="280" w:lineRule="auto" w:before="92"/>
              <w:ind w:left="67" w:right="64"/>
              <w:rPr>
                <w:sz w:val="14"/>
              </w:rPr>
            </w:pPr>
            <w:r>
              <w:rPr>
                <w:color w:val="020203"/>
                <w:w w:val="120"/>
                <w:sz w:val="14"/>
              </w:rPr>
              <w:t>SPIKING </w:t>
            </w:r>
            <w:r>
              <w:rPr>
                <w:color w:val="020203"/>
                <w:w w:val="115"/>
                <w:sz w:val="14"/>
              </w:rPr>
              <w:t>INTEREST </w:t>
            </w:r>
            <w:r>
              <w:rPr>
                <w:color w:val="020203"/>
                <w:w w:val="120"/>
                <w:sz w:val="14"/>
              </w:rPr>
              <w:t>RATES</w:t>
            </w:r>
          </w:p>
        </w:tc>
        <w:tc>
          <w:tcPr>
            <w:tcW w:w="912" w:type="dxa"/>
            <w:tcBorders>
              <w:top w:val="nil"/>
            </w:tcBorders>
          </w:tcPr>
          <w:p>
            <w:pPr>
              <w:pStyle w:val="TableParagraph"/>
              <w:spacing w:before="9"/>
              <w:jc w:val="left"/>
              <w:rPr>
                <w:sz w:val="15"/>
              </w:rPr>
            </w:pPr>
          </w:p>
          <w:p>
            <w:pPr>
              <w:pStyle w:val="TableParagraph"/>
              <w:spacing w:line="280" w:lineRule="auto" w:before="0"/>
              <w:ind w:left="168" w:firstLine="64"/>
              <w:jc w:val="left"/>
              <w:rPr>
                <w:sz w:val="14"/>
              </w:rPr>
            </w:pPr>
            <w:r>
              <w:rPr>
                <w:color w:val="020203"/>
                <w:w w:val="115"/>
                <w:sz w:val="14"/>
              </w:rPr>
              <w:t>BLACK </w:t>
            </w:r>
            <w:r>
              <w:rPr>
                <w:color w:val="020203"/>
                <w:w w:val="110"/>
                <w:sz w:val="14"/>
              </w:rPr>
              <w:t>MONDAY</w:t>
            </w:r>
          </w:p>
        </w:tc>
        <w:tc>
          <w:tcPr>
            <w:tcW w:w="912" w:type="dxa"/>
            <w:tcBorders>
              <w:top w:val="nil"/>
            </w:tcBorders>
          </w:tcPr>
          <w:p>
            <w:pPr>
              <w:pStyle w:val="TableParagraph"/>
              <w:spacing w:before="9"/>
              <w:jc w:val="left"/>
              <w:rPr>
                <w:sz w:val="15"/>
              </w:rPr>
            </w:pPr>
          </w:p>
          <w:p>
            <w:pPr>
              <w:pStyle w:val="TableParagraph"/>
              <w:spacing w:line="280" w:lineRule="auto" w:before="0"/>
              <w:ind w:left="112" w:firstLine="155"/>
              <w:jc w:val="left"/>
              <w:rPr>
                <w:sz w:val="14"/>
              </w:rPr>
            </w:pPr>
            <w:r>
              <w:rPr>
                <w:color w:val="020203"/>
                <w:w w:val="115"/>
                <w:sz w:val="14"/>
              </w:rPr>
              <w:t>FIRST GULF WAR</w:t>
            </w:r>
          </w:p>
        </w:tc>
        <w:tc>
          <w:tcPr>
            <w:tcW w:w="912" w:type="dxa"/>
            <w:tcBorders>
              <w:top w:val="nil"/>
            </w:tcBorders>
          </w:tcPr>
          <w:p>
            <w:pPr>
              <w:pStyle w:val="TableParagraph"/>
              <w:spacing w:before="9"/>
              <w:jc w:val="left"/>
              <w:rPr>
                <w:sz w:val="15"/>
              </w:rPr>
            </w:pPr>
          </w:p>
          <w:p>
            <w:pPr>
              <w:pStyle w:val="TableParagraph"/>
              <w:spacing w:line="280" w:lineRule="auto" w:before="0"/>
              <w:ind w:left="165" w:hanging="3"/>
              <w:jc w:val="left"/>
              <w:rPr>
                <w:sz w:val="14"/>
              </w:rPr>
            </w:pPr>
            <w:r>
              <w:rPr>
                <w:color w:val="020203"/>
                <w:w w:val="115"/>
                <w:sz w:val="14"/>
              </w:rPr>
              <w:t>RUSSIAN DEFAULT</w:t>
            </w:r>
          </w:p>
        </w:tc>
        <w:tc>
          <w:tcPr>
            <w:tcW w:w="912" w:type="dxa"/>
            <w:tcBorders>
              <w:top w:val="nil"/>
            </w:tcBorders>
          </w:tcPr>
          <w:p>
            <w:pPr>
              <w:pStyle w:val="TableParagraph"/>
              <w:spacing w:before="9"/>
              <w:jc w:val="left"/>
              <w:rPr>
                <w:sz w:val="15"/>
              </w:rPr>
            </w:pPr>
          </w:p>
          <w:p>
            <w:pPr>
              <w:pStyle w:val="TableParagraph"/>
              <w:spacing w:line="280" w:lineRule="auto" w:before="0"/>
              <w:ind w:left="234" w:hanging="79"/>
              <w:jc w:val="left"/>
              <w:rPr>
                <w:sz w:val="14"/>
              </w:rPr>
            </w:pPr>
            <w:r>
              <w:rPr>
                <w:color w:val="020203"/>
                <w:w w:val="105"/>
                <w:sz w:val="14"/>
              </w:rPr>
              <w:t>DOT-COM </w:t>
            </w:r>
            <w:r>
              <w:rPr>
                <w:color w:val="020203"/>
                <w:w w:val="115"/>
                <w:sz w:val="14"/>
              </w:rPr>
              <w:t>BURST</w:t>
            </w:r>
          </w:p>
        </w:tc>
        <w:tc>
          <w:tcPr>
            <w:tcW w:w="912" w:type="dxa"/>
            <w:tcBorders>
              <w:top w:val="nil"/>
            </w:tcBorders>
          </w:tcPr>
          <w:p>
            <w:pPr>
              <w:pStyle w:val="TableParagraph"/>
              <w:spacing w:before="9"/>
              <w:jc w:val="left"/>
              <w:rPr>
                <w:sz w:val="15"/>
              </w:rPr>
            </w:pPr>
          </w:p>
          <w:p>
            <w:pPr>
              <w:pStyle w:val="TableParagraph"/>
              <w:spacing w:before="0"/>
              <w:ind w:left="67" w:right="64"/>
              <w:rPr>
                <w:sz w:val="14"/>
              </w:rPr>
            </w:pPr>
            <w:r>
              <w:rPr>
                <w:color w:val="020203"/>
                <w:w w:val="105"/>
                <w:sz w:val="14"/>
              </w:rPr>
              <w:t>2001</w:t>
            </w:r>
          </w:p>
          <w:p>
            <w:pPr>
              <w:pStyle w:val="TableParagraph"/>
              <w:spacing w:before="29"/>
              <w:ind w:left="67" w:right="64"/>
              <w:rPr>
                <w:sz w:val="14"/>
              </w:rPr>
            </w:pPr>
            <w:r>
              <w:rPr>
                <w:color w:val="020203"/>
                <w:w w:val="115"/>
                <w:sz w:val="14"/>
              </w:rPr>
              <w:t>RECESSION</w:t>
            </w:r>
          </w:p>
        </w:tc>
        <w:tc>
          <w:tcPr>
            <w:tcW w:w="912" w:type="dxa"/>
            <w:tcBorders>
              <w:top w:val="nil"/>
            </w:tcBorders>
          </w:tcPr>
          <w:p>
            <w:pPr>
              <w:pStyle w:val="TableParagraph"/>
              <w:spacing w:line="280" w:lineRule="auto" w:before="92"/>
              <w:ind w:left="101" w:right="94" w:hanging="1"/>
              <w:rPr>
                <w:sz w:val="14"/>
              </w:rPr>
            </w:pPr>
            <w:r>
              <w:rPr>
                <w:color w:val="020203"/>
                <w:w w:val="120"/>
                <w:sz w:val="14"/>
              </w:rPr>
              <w:t>GLOBAL </w:t>
            </w:r>
            <w:r>
              <w:rPr>
                <w:color w:val="020203"/>
                <w:w w:val="115"/>
                <w:sz w:val="14"/>
              </w:rPr>
              <w:t>FINANCIAL </w:t>
            </w:r>
            <w:r>
              <w:rPr>
                <w:color w:val="020203"/>
                <w:w w:val="120"/>
                <w:sz w:val="14"/>
              </w:rPr>
              <w:t>CRISIS</w:t>
            </w:r>
          </w:p>
        </w:tc>
        <w:tc>
          <w:tcPr>
            <w:tcW w:w="912" w:type="dxa"/>
            <w:vMerge w:val="restart"/>
            <w:tcBorders>
              <w:top w:val="nil"/>
              <w:right w:val="nil"/>
            </w:tcBorders>
          </w:tcPr>
          <w:p>
            <w:pPr>
              <w:pStyle w:val="TableParagraph"/>
              <w:spacing w:before="0"/>
              <w:jc w:val="left"/>
              <w:rPr>
                <w:sz w:val="16"/>
              </w:rPr>
            </w:pPr>
          </w:p>
          <w:p>
            <w:pPr>
              <w:pStyle w:val="TableParagraph"/>
              <w:spacing w:before="10"/>
              <w:jc w:val="left"/>
              <w:rPr>
                <w:sz w:val="21"/>
              </w:rPr>
            </w:pPr>
          </w:p>
          <w:p>
            <w:pPr>
              <w:pStyle w:val="TableParagraph"/>
              <w:spacing w:line="280" w:lineRule="auto" w:before="0"/>
              <w:ind w:left="103" w:right="100" w:firstLine="43"/>
              <w:jc w:val="both"/>
              <w:rPr>
                <w:sz w:val="14"/>
              </w:rPr>
            </w:pPr>
            <w:r>
              <w:rPr>
                <w:color w:val="020203"/>
                <w:spacing w:val="-3"/>
                <w:w w:val="120"/>
                <w:sz w:val="14"/>
              </w:rPr>
              <w:t>AVERAGE </w:t>
            </w:r>
            <w:r>
              <w:rPr>
                <w:color w:val="020203"/>
                <w:w w:val="120"/>
                <w:sz w:val="14"/>
              </w:rPr>
              <w:t>YEARS TO </w:t>
            </w:r>
            <w:r>
              <w:rPr>
                <w:color w:val="020203"/>
                <w:spacing w:val="-3"/>
                <w:w w:val="120"/>
                <w:sz w:val="14"/>
              </w:rPr>
              <w:t>RECOVERY</w:t>
            </w:r>
          </w:p>
        </w:tc>
      </w:tr>
      <w:tr>
        <w:trPr>
          <w:trHeight w:val="728" w:hRule="atLeast"/>
        </w:trPr>
        <w:tc>
          <w:tcPr>
            <w:tcW w:w="1154" w:type="dxa"/>
            <w:vMerge/>
            <w:tcBorders>
              <w:top w:val="nil"/>
              <w:left w:val="nil"/>
            </w:tcBorders>
          </w:tcPr>
          <w:p>
            <w:pPr>
              <w:rPr>
                <w:sz w:val="2"/>
                <w:szCs w:val="2"/>
              </w:rPr>
            </w:pPr>
          </w:p>
        </w:tc>
        <w:tc>
          <w:tcPr>
            <w:tcW w:w="912" w:type="dxa"/>
          </w:tcPr>
          <w:p>
            <w:pPr>
              <w:pStyle w:val="TableParagraph"/>
              <w:spacing w:line="280" w:lineRule="auto"/>
              <w:ind w:left="362" w:hanging="204"/>
              <w:jc w:val="left"/>
              <w:rPr>
                <w:sz w:val="14"/>
              </w:rPr>
            </w:pPr>
            <w:r>
              <w:rPr>
                <w:color w:val="020203"/>
                <w:w w:val="110"/>
                <w:sz w:val="14"/>
              </w:rPr>
              <w:t>OCT 1973 TO</w:t>
            </w:r>
          </w:p>
          <w:p>
            <w:pPr>
              <w:pStyle w:val="TableParagraph"/>
              <w:spacing w:before="0"/>
              <w:ind w:left="147"/>
              <w:jc w:val="left"/>
              <w:rPr>
                <w:sz w:val="14"/>
              </w:rPr>
            </w:pPr>
            <w:r>
              <w:rPr>
                <w:color w:val="020203"/>
                <w:w w:val="105"/>
                <w:sz w:val="14"/>
              </w:rPr>
              <w:t>MAR 1974</w:t>
            </w:r>
          </w:p>
        </w:tc>
        <w:tc>
          <w:tcPr>
            <w:tcW w:w="912" w:type="dxa"/>
          </w:tcPr>
          <w:p>
            <w:pPr>
              <w:pStyle w:val="TableParagraph"/>
              <w:spacing w:line="280" w:lineRule="auto"/>
              <w:ind w:left="363" w:hanging="216"/>
              <w:jc w:val="left"/>
              <w:rPr>
                <w:sz w:val="14"/>
              </w:rPr>
            </w:pPr>
            <w:r>
              <w:rPr>
                <w:color w:val="020203"/>
                <w:w w:val="110"/>
                <w:sz w:val="14"/>
              </w:rPr>
              <w:t>NOV 1979 TO</w:t>
            </w:r>
          </w:p>
          <w:p>
            <w:pPr>
              <w:pStyle w:val="TableParagraph"/>
              <w:spacing w:before="0"/>
              <w:ind w:left="163"/>
              <w:jc w:val="left"/>
              <w:rPr>
                <w:sz w:val="14"/>
              </w:rPr>
            </w:pPr>
            <w:r>
              <w:rPr>
                <w:color w:val="020203"/>
                <w:spacing w:val="-3"/>
                <w:w w:val="117"/>
                <w:sz w:val="14"/>
              </w:rPr>
              <w:t>A</w:t>
            </w:r>
            <w:r>
              <w:rPr>
                <w:color w:val="020203"/>
                <w:w w:val="105"/>
                <w:sz w:val="14"/>
              </w:rPr>
              <w:t>UG</w:t>
            </w:r>
            <w:r>
              <w:rPr>
                <w:color w:val="020203"/>
                <w:spacing w:val="4"/>
                <w:sz w:val="14"/>
              </w:rPr>
              <w:t> </w:t>
            </w:r>
            <w:r>
              <w:rPr>
                <w:color w:val="020203"/>
                <w:w w:val="91"/>
                <w:sz w:val="14"/>
              </w:rPr>
              <w:t>1</w:t>
            </w:r>
            <w:r>
              <w:rPr>
                <w:color w:val="020203"/>
                <w:spacing w:val="-2"/>
                <w:w w:val="91"/>
                <w:sz w:val="14"/>
              </w:rPr>
              <w:t>9</w:t>
            </w:r>
            <w:r>
              <w:rPr>
                <w:color w:val="020203"/>
                <w:spacing w:val="-1"/>
                <w:w w:val="125"/>
                <w:sz w:val="14"/>
              </w:rPr>
              <w:t>8</w:t>
            </w:r>
            <w:r>
              <w:rPr>
                <w:color w:val="020203"/>
                <w:w w:val="61"/>
                <w:sz w:val="14"/>
              </w:rPr>
              <w:t>1</w:t>
            </w:r>
          </w:p>
        </w:tc>
        <w:tc>
          <w:tcPr>
            <w:tcW w:w="912" w:type="dxa"/>
          </w:tcPr>
          <w:p>
            <w:pPr>
              <w:pStyle w:val="TableParagraph"/>
              <w:spacing w:before="4"/>
              <w:jc w:val="left"/>
              <w:rPr>
                <w:sz w:val="15"/>
              </w:rPr>
            </w:pPr>
          </w:p>
          <w:p>
            <w:pPr>
              <w:pStyle w:val="TableParagraph"/>
              <w:spacing w:line="280" w:lineRule="auto" w:before="0"/>
              <w:ind w:left="324" w:right="129" w:hanging="7"/>
              <w:jc w:val="left"/>
              <w:rPr>
                <w:sz w:val="14"/>
              </w:rPr>
            </w:pPr>
            <w:r>
              <w:rPr>
                <w:color w:val="020203"/>
                <w:w w:val="110"/>
                <w:sz w:val="14"/>
              </w:rPr>
              <w:t>OCT </w:t>
            </w:r>
            <w:r>
              <w:rPr>
                <w:color w:val="020203"/>
                <w:w w:val="105"/>
                <w:sz w:val="14"/>
              </w:rPr>
              <w:t>1987</w:t>
            </w:r>
          </w:p>
        </w:tc>
        <w:tc>
          <w:tcPr>
            <w:tcW w:w="912" w:type="dxa"/>
          </w:tcPr>
          <w:p>
            <w:pPr>
              <w:pStyle w:val="TableParagraph"/>
              <w:spacing w:line="280" w:lineRule="auto"/>
              <w:ind w:left="363" w:right="144" w:hanging="211"/>
              <w:jc w:val="left"/>
              <w:rPr>
                <w:sz w:val="14"/>
              </w:rPr>
            </w:pPr>
            <w:r>
              <w:rPr>
                <w:color w:val="020203"/>
                <w:w w:val="115"/>
                <w:sz w:val="14"/>
              </w:rPr>
              <w:t>JUL 1990 TO</w:t>
            </w:r>
          </w:p>
          <w:p>
            <w:pPr>
              <w:pStyle w:val="TableParagraph"/>
              <w:spacing w:before="1"/>
              <w:ind w:left="147"/>
              <w:jc w:val="left"/>
              <w:rPr>
                <w:sz w:val="14"/>
              </w:rPr>
            </w:pPr>
            <w:r>
              <w:rPr>
                <w:color w:val="020203"/>
                <w:w w:val="110"/>
                <w:sz w:val="14"/>
              </w:rPr>
              <w:t>OCT 1990</w:t>
            </w:r>
          </w:p>
        </w:tc>
        <w:tc>
          <w:tcPr>
            <w:tcW w:w="912" w:type="dxa"/>
          </w:tcPr>
          <w:p>
            <w:pPr>
              <w:pStyle w:val="TableParagraph"/>
              <w:spacing w:line="280" w:lineRule="auto" w:before="88"/>
              <w:ind w:left="364" w:hanging="221"/>
              <w:jc w:val="left"/>
              <w:rPr>
                <w:sz w:val="14"/>
              </w:rPr>
            </w:pPr>
            <w:r>
              <w:rPr>
                <w:color w:val="020203"/>
                <w:w w:val="110"/>
                <w:sz w:val="14"/>
              </w:rPr>
              <w:t>AUG 1998 TO</w:t>
            </w:r>
          </w:p>
          <w:p>
            <w:pPr>
              <w:pStyle w:val="TableParagraph"/>
              <w:spacing w:before="0"/>
              <w:ind w:left="149"/>
              <w:jc w:val="left"/>
              <w:rPr>
                <w:sz w:val="14"/>
              </w:rPr>
            </w:pPr>
            <w:r>
              <w:rPr>
                <w:color w:val="020203"/>
                <w:w w:val="110"/>
                <w:sz w:val="14"/>
              </w:rPr>
              <w:t>OCT 1998</w:t>
            </w:r>
          </w:p>
        </w:tc>
        <w:tc>
          <w:tcPr>
            <w:tcW w:w="912" w:type="dxa"/>
          </w:tcPr>
          <w:p>
            <w:pPr>
              <w:pStyle w:val="TableParagraph"/>
              <w:spacing w:line="280" w:lineRule="auto" w:before="88"/>
              <w:ind w:left="364" w:right="88" w:hanging="252"/>
              <w:jc w:val="left"/>
              <w:rPr>
                <w:sz w:val="14"/>
              </w:rPr>
            </w:pPr>
            <w:r>
              <w:rPr>
                <w:color w:val="020203"/>
                <w:w w:val="115"/>
                <w:sz w:val="14"/>
              </w:rPr>
              <w:t>MAR 2000 TO</w:t>
            </w:r>
          </w:p>
          <w:p>
            <w:pPr>
              <w:pStyle w:val="TableParagraph"/>
              <w:spacing w:before="0"/>
              <w:ind w:left="136"/>
              <w:jc w:val="left"/>
              <w:rPr>
                <w:sz w:val="14"/>
              </w:rPr>
            </w:pPr>
            <w:r>
              <w:rPr>
                <w:color w:val="020203"/>
                <w:w w:val="105"/>
                <w:sz w:val="14"/>
              </w:rPr>
              <w:t>MAR 2001</w:t>
            </w:r>
          </w:p>
        </w:tc>
        <w:tc>
          <w:tcPr>
            <w:tcW w:w="912" w:type="dxa"/>
          </w:tcPr>
          <w:p>
            <w:pPr>
              <w:pStyle w:val="TableParagraph"/>
              <w:spacing w:line="280" w:lineRule="auto" w:before="88"/>
              <w:ind w:left="364" w:hanging="229"/>
              <w:jc w:val="left"/>
              <w:rPr>
                <w:sz w:val="14"/>
              </w:rPr>
            </w:pPr>
            <w:r>
              <w:rPr>
                <w:color w:val="020203"/>
                <w:w w:val="110"/>
                <w:sz w:val="14"/>
              </w:rPr>
              <w:t>MAR 2001 TO</w:t>
            </w:r>
          </w:p>
          <w:p>
            <w:pPr>
              <w:pStyle w:val="TableParagraph"/>
              <w:spacing w:before="0"/>
              <w:ind w:left="118"/>
              <w:jc w:val="left"/>
              <w:rPr>
                <w:sz w:val="14"/>
              </w:rPr>
            </w:pPr>
            <w:r>
              <w:rPr>
                <w:color w:val="020203"/>
                <w:w w:val="115"/>
                <w:sz w:val="14"/>
              </w:rPr>
              <w:t>SEPT 2001</w:t>
            </w:r>
          </w:p>
        </w:tc>
        <w:tc>
          <w:tcPr>
            <w:tcW w:w="912" w:type="dxa"/>
          </w:tcPr>
          <w:p>
            <w:pPr>
              <w:pStyle w:val="TableParagraph"/>
              <w:spacing w:line="280" w:lineRule="auto" w:before="88"/>
              <w:ind w:left="364" w:right="100" w:hanging="243"/>
              <w:jc w:val="left"/>
              <w:rPr>
                <w:sz w:val="14"/>
              </w:rPr>
            </w:pPr>
            <w:r>
              <w:rPr>
                <w:color w:val="020203"/>
                <w:w w:val="115"/>
                <w:sz w:val="14"/>
              </w:rPr>
              <w:t>AUG 2008 TO</w:t>
            </w:r>
          </w:p>
          <w:p>
            <w:pPr>
              <w:pStyle w:val="TableParagraph"/>
              <w:spacing w:before="0"/>
              <w:ind w:left="115"/>
              <w:jc w:val="left"/>
              <w:rPr>
                <w:sz w:val="14"/>
              </w:rPr>
            </w:pPr>
            <w:r>
              <w:rPr>
                <w:color w:val="020203"/>
                <w:w w:val="115"/>
                <w:sz w:val="14"/>
              </w:rPr>
              <w:t>MAR 2009</w:t>
            </w:r>
          </w:p>
        </w:tc>
        <w:tc>
          <w:tcPr>
            <w:tcW w:w="912" w:type="dxa"/>
            <w:vMerge/>
            <w:tcBorders>
              <w:top w:val="nil"/>
              <w:right w:val="nil"/>
            </w:tcBorders>
          </w:tcPr>
          <w:p>
            <w:pPr>
              <w:rPr>
                <w:sz w:val="2"/>
                <w:szCs w:val="2"/>
              </w:rPr>
            </w:pPr>
          </w:p>
        </w:tc>
      </w:tr>
      <w:tr>
        <w:trPr>
          <w:trHeight w:val="528" w:hRule="atLeast"/>
        </w:trPr>
        <w:tc>
          <w:tcPr>
            <w:tcW w:w="1154" w:type="dxa"/>
            <w:tcBorders>
              <w:left w:val="nil"/>
            </w:tcBorders>
          </w:tcPr>
          <w:p>
            <w:pPr>
              <w:pStyle w:val="TableParagraph"/>
              <w:spacing w:line="280" w:lineRule="auto" w:before="88"/>
              <w:ind w:left="80" w:right="266"/>
              <w:jc w:val="left"/>
              <w:rPr>
                <w:sz w:val="14"/>
              </w:rPr>
            </w:pPr>
            <w:r>
              <w:rPr>
                <w:color w:val="020203"/>
                <w:w w:val="115"/>
                <w:sz w:val="14"/>
              </w:rPr>
              <w:t>DEVELOPED EQUITIES</w:t>
            </w:r>
          </w:p>
        </w:tc>
        <w:tc>
          <w:tcPr>
            <w:tcW w:w="912" w:type="dxa"/>
          </w:tcPr>
          <w:p>
            <w:pPr>
              <w:pStyle w:val="TableParagraph"/>
              <w:spacing w:before="5"/>
              <w:jc w:val="left"/>
              <w:rPr>
                <w:sz w:val="15"/>
              </w:rPr>
            </w:pPr>
          </w:p>
          <w:p>
            <w:pPr>
              <w:pStyle w:val="TableParagraph"/>
              <w:spacing w:before="0"/>
              <w:ind w:left="348"/>
              <w:jc w:val="left"/>
              <w:rPr>
                <w:sz w:val="14"/>
              </w:rPr>
            </w:pPr>
            <w:r>
              <w:rPr>
                <w:color w:val="020203"/>
                <w:w w:val="120"/>
                <w:sz w:val="14"/>
              </w:rPr>
              <w:t>6.0</w:t>
            </w:r>
          </w:p>
        </w:tc>
        <w:tc>
          <w:tcPr>
            <w:tcW w:w="912" w:type="dxa"/>
          </w:tcPr>
          <w:p>
            <w:pPr>
              <w:pStyle w:val="TableParagraph"/>
              <w:spacing w:before="5"/>
              <w:jc w:val="left"/>
              <w:rPr>
                <w:sz w:val="15"/>
              </w:rPr>
            </w:pPr>
          </w:p>
          <w:p>
            <w:pPr>
              <w:pStyle w:val="TableParagraph"/>
              <w:spacing w:before="0"/>
              <w:ind w:left="65" w:right="64"/>
              <w:rPr>
                <w:sz w:val="14"/>
              </w:rPr>
            </w:pPr>
            <w:r>
              <w:rPr>
                <w:color w:val="020203"/>
                <w:w w:val="110"/>
                <w:sz w:val="14"/>
              </w:rPr>
              <w:t>3.6</w:t>
            </w:r>
          </w:p>
        </w:tc>
        <w:tc>
          <w:tcPr>
            <w:tcW w:w="912" w:type="dxa"/>
          </w:tcPr>
          <w:p>
            <w:pPr>
              <w:pStyle w:val="TableParagraph"/>
              <w:spacing w:before="5"/>
              <w:jc w:val="left"/>
              <w:rPr>
                <w:sz w:val="15"/>
              </w:rPr>
            </w:pPr>
          </w:p>
          <w:p>
            <w:pPr>
              <w:pStyle w:val="TableParagraph"/>
              <w:spacing w:before="0"/>
              <w:ind w:left="66" w:right="64"/>
              <w:rPr>
                <w:sz w:val="14"/>
              </w:rPr>
            </w:pPr>
            <w:r>
              <w:rPr>
                <w:color w:val="020203"/>
                <w:w w:val="110"/>
                <w:sz w:val="14"/>
              </w:rPr>
              <w:t>2.3</w:t>
            </w:r>
          </w:p>
        </w:tc>
        <w:tc>
          <w:tcPr>
            <w:tcW w:w="912" w:type="dxa"/>
          </w:tcPr>
          <w:p>
            <w:pPr>
              <w:pStyle w:val="TableParagraph"/>
              <w:spacing w:before="5"/>
              <w:jc w:val="left"/>
              <w:rPr>
                <w:sz w:val="15"/>
              </w:rPr>
            </w:pPr>
          </w:p>
          <w:p>
            <w:pPr>
              <w:pStyle w:val="TableParagraph"/>
              <w:spacing w:before="0"/>
              <w:ind w:left="373"/>
              <w:jc w:val="left"/>
              <w:rPr>
                <w:sz w:val="14"/>
              </w:rPr>
            </w:pPr>
            <w:r>
              <w:rPr>
                <w:color w:val="020203"/>
                <w:w w:val="95"/>
                <w:sz w:val="14"/>
              </w:rPr>
              <w:t>1.3</w:t>
            </w:r>
          </w:p>
        </w:tc>
        <w:tc>
          <w:tcPr>
            <w:tcW w:w="912" w:type="dxa"/>
          </w:tcPr>
          <w:p>
            <w:pPr>
              <w:pStyle w:val="TableParagraph"/>
              <w:spacing w:before="5"/>
              <w:jc w:val="left"/>
              <w:rPr>
                <w:sz w:val="15"/>
              </w:rPr>
            </w:pPr>
          </w:p>
          <w:p>
            <w:pPr>
              <w:pStyle w:val="TableParagraph"/>
              <w:spacing w:before="0"/>
              <w:ind w:left="67" w:right="64"/>
              <w:rPr>
                <w:sz w:val="14"/>
              </w:rPr>
            </w:pPr>
            <w:r>
              <w:rPr>
                <w:color w:val="020203"/>
                <w:w w:val="115"/>
                <w:sz w:val="14"/>
              </w:rPr>
              <w:t>0.5</w:t>
            </w:r>
          </w:p>
        </w:tc>
        <w:tc>
          <w:tcPr>
            <w:tcW w:w="912" w:type="dxa"/>
          </w:tcPr>
          <w:p>
            <w:pPr>
              <w:pStyle w:val="TableParagraph"/>
              <w:spacing w:before="5"/>
              <w:jc w:val="left"/>
              <w:rPr>
                <w:sz w:val="15"/>
              </w:rPr>
            </w:pPr>
          </w:p>
          <w:p>
            <w:pPr>
              <w:pStyle w:val="TableParagraph"/>
              <w:spacing w:before="0"/>
              <w:ind w:left="360"/>
              <w:jc w:val="left"/>
              <w:rPr>
                <w:sz w:val="14"/>
              </w:rPr>
            </w:pPr>
            <w:r>
              <w:rPr>
                <w:color w:val="020203"/>
                <w:w w:val="110"/>
                <w:sz w:val="14"/>
              </w:rPr>
              <w:t>5.7</w:t>
            </w:r>
          </w:p>
        </w:tc>
        <w:tc>
          <w:tcPr>
            <w:tcW w:w="912" w:type="dxa"/>
          </w:tcPr>
          <w:p>
            <w:pPr>
              <w:pStyle w:val="TableParagraph"/>
              <w:spacing w:before="5"/>
              <w:jc w:val="left"/>
              <w:rPr>
                <w:sz w:val="15"/>
              </w:rPr>
            </w:pPr>
          </w:p>
          <w:p>
            <w:pPr>
              <w:pStyle w:val="TableParagraph"/>
              <w:spacing w:before="0"/>
              <w:ind w:left="67" w:right="63"/>
              <w:rPr>
                <w:sz w:val="14"/>
              </w:rPr>
            </w:pPr>
            <w:r>
              <w:rPr>
                <w:color w:val="020203"/>
                <w:w w:val="110"/>
                <w:sz w:val="14"/>
              </w:rPr>
              <w:t>3.8</w:t>
            </w:r>
          </w:p>
        </w:tc>
        <w:tc>
          <w:tcPr>
            <w:tcW w:w="912" w:type="dxa"/>
          </w:tcPr>
          <w:p>
            <w:pPr>
              <w:pStyle w:val="TableParagraph"/>
              <w:spacing w:before="5"/>
              <w:jc w:val="left"/>
              <w:rPr>
                <w:sz w:val="15"/>
              </w:rPr>
            </w:pPr>
          </w:p>
          <w:p>
            <w:pPr>
              <w:pStyle w:val="TableParagraph"/>
              <w:spacing w:before="0"/>
              <w:ind w:left="67" w:right="63"/>
              <w:rPr>
                <w:sz w:val="14"/>
              </w:rPr>
            </w:pPr>
            <w:r>
              <w:rPr>
                <w:color w:val="020203"/>
                <w:w w:val="110"/>
                <w:sz w:val="14"/>
              </w:rPr>
              <w:t>2.6</w:t>
            </w:r>
          </w:p>
        </w:tc>
        <w:tc>
          <w:tcPr>
            <w:tcW w:w="912" w:type="dxa"/>
            <w:tcBorders>
              <w:right w:val="nil"/>
            </w:tcBorders>
          </w:tcPr>
          <w:p>
            <w:pPr>
              <w:pStyle w:val="TableParagraph"/>
              <w:spacing w:before="5"/>
              <w:jc w:val="left"/>
              <w:rPr>
                <w:sz w:val="15"/>
              </w:rPr>
            </w:pPr>
          </w:p>
          <w:p>
            <w:pPr>
              <w:pStyle w:val="TableParagraph"/>
              <w:spacing w:before="0"/>
              <w:ind w:left="359"/>
              <w:jc w:val="left"/>
              <w:rPr>
                <w:sz w:val="14"/>
              </w:rPr>
            </w:pPr>
            <w:r>
              <w:rPr>
                <w:color w:val="020203"/>
                <w:w w:val="110"/>
                <w:sz w:val="14"/>
              </w:rPr>
              <w:t>3.2</w:t>
            </w:r>
          </w:p>
        </w:tc>
      </w:tr>
      <w:tr>
        <w:trPr>
          <w:trHeight w:val="728" w:hRule="atLeast"/>
        </w:trPr>
        <w:tc>
          <w:tcPr>
            <w:tcW w:w="1154" w:type="dxa"/>
            <w:tcBorders>
              <w:left w:val="nil"/>
            </w:tcBorders>
          </w:tcPr>
          <w:p>
            <w:pPr>
              <w:pStyle w:val="TableParagraph"/>
              <w:spacing w:line="280" w:lineRule="auto" w:before="88"/>
              <w:ind w:left="80" w:right="201"/>
              <w:jc w:val="both"/>
              <w:rPr>
                <w:sz w:val="14"/>
              </w:rPr>
            </w:pPr>
            <w:r>
              <w:rPr>
                <w:color w:val="020203"/>
                <w:w w:val="110"/>
                <w:sz w:val="14"/>
              </w:rPr>
              <w:t>INVESTMENT GRADE FIXED INCOME</w:t>
            </w:r>
          </w:p>
        </w:tc>
        <w:tc>
          <w:tcPr>
            <w:tcW w:w="912" w:type="dxa"/>
          </w:tcPr>
          <w:p>
            <w:pPr>
              <w:pStyle w:val="TableParagraph"/>
              <w:spacing w:before="7"/>
              <w:jc w:val="left"/>
              <w:rPr>
                <w:sz w:val="23"/>
              </w:rPr>
            </w:pPr>
          </w:p>
          <w:p>
            <w:pPr>
              <w:pStyle w:val="TableParagraph"/>
              <w:spacing w:before="0"/>
              <w:ind w:left="356"/>
              <w:jc w:val="left"/>
              <w:rPr>
                <w:sz w:val="14"/>
              </w:rPr>
            </w:pPr>
            <w:r>
              <w:rPr>
                <w:color w:val="020203"/>
                <w:w w:val="110"/>
                <w:sz w:val="14"/>
              </w:rPr>
              <w:t>3.3</w:t>
            </w:r>
          </w:p>
        </w:tc>
        <w:tc>
          <w:tcPr>
            <w:tcW w:w="912" w:type="dxa"/>
          </w:tcPr>
          <w:p>
            <w:pPr>
              <w:pStyle w:val="TableParagraph"/>
              <w:spacing w:before="7"/>
              <w:jc w:val="left"/>
              <w:rPr>
                <w:sz w:val="23"/>
              </w:rPr>
            </w:pPr>
          </w:p>
          <w:p>
            <w:pPr>
              <w:pStyle w:val="TableParagraph"/>
              <w:spacing w:before="0"/>
              <w:ind w:left="63" w:right="64"/>
              <w:rPr>
                <w:sz w:val="14"/>
              </w:rPr>
            </w:pPr>
            <w:r>
              <w:rPr>
                <w:color w:val="020203"/>
                <w:w w:val="115"/>
                <w:sz w:val="14"/>
              </w:rPr>
              <w:t>5.0</w:t>
            </w:r>
          </w:p>
        </w:tc>
        <w:tc>
          <w:tcPr>
            <w:tcW w:w="912" w:type="dxa"/>
          </w:tcPr>
          <w:p>
            <w:pPr>
              <w:pStyle w:val="TableParagraph"/>
              <w:spacing w:before="7"/>
              <w:jc w:val="left"/>
              <w:rPr>
                <w:sz w:val="23"/>
              </w:rPr>
            </w:pPr>
          </w:p>
          <w:p>
            <w:pPr>
              <w:pStyle w:val="TableParagraph"/>
              <w:spacing w:before="0"/>
              <w:ind w:left="66" w:right="64"/>
              <w:rPr>
                <w:sz w:val="14"/>
              </w:rPr>
            </w:pPr>
            <w:r>
              <w:rPr>
                <w:color w:val="020203"/>
                <w:w w:val="115"/>
                <w:sz w:val="14"/>
              </w:rPr>
              <w:t>0.3</w:t>
            </w:r>
          </w:p>
        </w:tc>
        <w:tc>
          <w:tcPr>
            <w:tcW w:w="912" w:type="dxa"/>
          </w:tcPr>
          <w:p>
            <w:pPr>
              <w:pStyle w:val="TableParagraph"/>
              <w:spacing w:before="7"/>
              <w:jc w:val="left"/>
              <w:rPr>
                <w:sz w:val="23"/>
              </w:rPr>
            </w:pPr>
          </w:p>
          <w:p>
            <w:pPr>
              <w:pStyle w:val="TableParagraph"/>
              <w:spacing w:before="0"/>
              <w:ind w:left="349"/>
              <w:jc w:val="left"/>
              <w:rPr>
                <w:sz w:val="14"/>
              </w:rPr>
            </w:pPr>
            <w:r>
              <w:rPr>
                <w:color w:val="020203"/>
                <w:w w:val="120"/>
                <w:sz w:val="14"/>
              </w:rPr>
              <w:t>0.6</w:t>
            </w:r>
          </w:p>
        </w:tc>
        <w:tc>
          <w:tcPr>
            <w:tcW w:w="912" w:type="dxa"/>
          </w:tcPr>
          <w:p>
            <w:pPr>
              <w:pStyle w:val="TableParagraph"/>
              <w:spacing w:before="7"/>
              <w:jc w:val="left"/>
              <w:rPr>
                <w:sz w:val="23"/>
              </w:rPr>
            </w:pPr>
          </w:p>
          <w:p>
            <w:pPr>
              <w:pStyle w:val="TableParagraph"/>
              <w:spacing w:before="0"/>
              <w:ind w:left="64" w:right="64"/>
              <w:rPr>
                <w:sz w:val="14"/>
              </w:rPr>
            </w:pPr>
            <w:r>
              <w:rPr>
                <w:color w:val="020203"/>
                <w:sz w:val="14"/>
              </w:rPr>
              <w:t>0.1</w:t>
            </w:r>
          </w:p>
        </w:tc>
        <w:tc>
          <w:tcPr>
            <w:tcW w:w="912" w:type="dxa"/>
          </w:tcPr>
          <w:p>
            <w:pPr>
              <w:pStyle w:val="TableParagraph"/>
              <w:spacing w:before="7"/>
              <w:jc w:val="left"/>
              <w:rPr>
                <w:sz w:val="23"/>
              </w:rPr>
            </w:pPr>
          </w:p>
          <w:p>
            <w:pPr>
              <w:pStyle w:val="TableParagraph"/>
              <w:spacing w:before="0"/>
              <w:ind w:left="374"/>
              <w:jc w:val="left"/>
              <w:rPr>
                <w:sz w:val="14"/>
              </w:rPr>
            </w:pPr>
            <w:r>
              <w:rPr>
                <w:color w:val="020203"/>
                <w:sz w:val="14"/>
              </w:rPr>
              <w:t>0.1</w:t>
            </w:r>
          </w:p>
        </w:tc>
        <w:tc>
          <w:tcPr>
            <w:tcW w:w="912" w:type="dxa"/>
          </w:tcPr>
          <w:p>
            <w:pPr>
              <w:pStyle w:val="TableParagraph"/>
              <w:spacing w:before="7"/>
              <w:jc w:val="left"/>
              <w:rPr>
                <w:sz w:val="23"/>
              </w:rPr>
            </w:pPr>
          </w:p>
          <w:p>
            <w:pPr>
              <w:pStyle w:val="TableParagraph"/>
              <w:spacing w:before="0"/>
              <w:ind w:left="67" w:right="63"/>
              <w:rPr>
                <w:sz w:val="14"/>
              </w:rPr>
            </w:pPr>
            <w:r>
              <w:rPr>
                <w:color w:val="020203"/>
                <w:w w:val="120"/>
                <w:sz w:val="14"/>
              </w:rPr>
              <w:t>0.4</w:t>
            </w:r>
          </w:p>
        </w:tc>
        <w:tc>
          <w:tcPr>
            <w:tcW w:w="912" w:type="dxa"/>
          </w:tcPr>
          <w:p>
            <w:pPr>
              <w:pStyle w:val="TableParagraph"/>
              <w:spacing w:before="7"/>
              <w:jc w:val="left"/>
              <w:rPr>
                <w:sz w:val="23"/>
              </w:rPr>
            </w:pPr>
          </w:p>
          <w:p>
            <w:pPr>
              <w:pStyle w:val="TableParagraph"/>
              <w:spacing w:before="0"/>
              <w:ind w:left="67" w:right="63"/>
              <w:rPr>
                <w:sz w:val="14"/>
              </w:rPr>
            </w:pPr>
            <w:r>
              <w:rPr>
                <w:color w:val="020203"/>
                <w:w w:val="115"/>
                <w:sz w:val="14"/>
              </w:rPr>
              <w:t>0.5</w:t>
            </w:r>
          </w:p>
        </w:tc>
        <w:tc>
          <w:tcPr>
            <w:tcW w:w="912" w:type="dxa"/>
            <w:tcBorders>
              <w:right w:val="nil"/>
            </w:tcBorders>
          </w:tcPr>
          <w:p>
            <w:pPr>
              <w:pStyle w:val="TableParagraph"/>
              <w:spacing w:before="7"/>
              <w:jc w:val="left"/>
              <w:rPr>
                <w:sz w:val="23"/>
              </w:rPr>
            </w:pPr>
          </w:p>
          <w:p>
            <w:pPr>
              <w:pStyle w:val="TableParagraph"/>
              <w:spacing w:before="0"/>
              <w:ind w:left="380"/>
              <w:jc w:val="left"/>
              <w:rPr>
                <w:sz w:val="14"/>
              </w:rPr>
            </w:pPr>
            <w:r>
              <w:rPr>
                <w:color w:val="020203"/>
                <w:sz w:val="14"/>
              </w:rPr>
              <w:t>1.7</w:t>
            </w:r>
          </w:p>
        </w:tc>
      </w:tr>
      <w:tr>
        <w:trPr>
          <w:trHeight w:val="533" w:hRule="atLeast"/>
        </w:trPr>
        <w:tc>
          <w:tcPr>
            <w:tcW w:w="1154" w:type="dxa"/>
            <w:tcBorders>
              <w:left w:val="nil"/>
              <w:bottom w:val="nil"/>
            </w:tcBorders>
          </w:tcPr>
          <w:p>
            <w:pPr>
              <w:pStyle w:val="TableParagraph"/>
              <w:spacing w:line="280" w:lineRule="auto" w:before="88"/>
              <w:ind w:left="80"/>
              <w:jc w:val="left"/>
              <w:rPr>
                <w:sz w:val="14"/>
              </w:rPr>
            </w:pPr>
            <w:r>
              <w:rPr>
                <w:color w:val="020203"/>
                <w:w w:val="120"/>
                <w:sz w:val="14"/>
              </w:rPr>
              <w:t>ASSET </w:t>
            </w:r>
            <w:r>
              <w:rPr>
                <w:color w:val="020203"/>
                <w:w w:val="115"/>
                <w:sz w:val="14"/>
              </w:rPr>
              <w:t>ALLOCATION</w:t>
            </w:r>
          </w:p>
        </w:tc>
        <w:tc>
          <w:tcPr>
            <w:tcW w:w="912" w:type="dxa"/>
            <w:tcBorders>
              <w:bottom w:val="nil"/>
            </w:tcBorders>
          </w:tcPr>
          <w:p>
            <w:pPr>
              <w:pStyle w:val="TableParagraph"/>
              <w:spacing w:before="5"/>
              <w:jc w:val="left"/>
              <w:rPr>
                <w:sz w:val="15"/>
              </w:rPr>
            </w:pPr>
          </w:p>
          <w:p>
            <w:pPr>
              <w:pStyle w:val="TableParagraph"/>
              <w:spacing w:before="0"/>
              <w:ind w:left="357"/>
              <w:jc w:val="left"/>
              <w:rPr>
                <w:sz w:val="14"/>
              </w:rPr>
            </w:pPr>
            <w:r>
              <w:rPr>
                <w:color w:val="020203"/>
                <w:w w:val="110"/>
                <w:sz w:val="14"/>
              </w:rPr>
              <w:t>4.7</w:t>
            </w:r>
          </w:p>
        </w:tc>
        <w:tc>
          <w:tcPr>
            <w:tcW w:w="912" w:type="dxa"/>
            <w:tcBorders>
              <w:bottom w:val="nil"/>
            </w:tcBorders>
          </w:tcPr>
          <w:p>
            <w:pPr>
              <w:pStyle w:val="TableParagraph"/>
              <w:spacing w:before="5"/>
              <w:jc w:val="left"/>
              <w:rPr>
                <w:sz w:val="15"/>
              </w:rPr>
            </w:pPr>
          </w:p>
          <w:p>
            <w:pPr>
              <w:pStyle w:val="TableParagraph"/>
              <w:spacing w:before="0"/>
              <w:ind w:left="65" w:right="64"/>
              <w:rPr>
                <w:sz w:val="14"/>
              </w:rPr>
            </w:pPr>
            <w:r>
              <w:rPr>
                <w:color w:val="020203"/>
                <w:w w:val="110"/>
                <w:sz w:val="14"/>
              </w:rPr>
              <w:t>3.4</w:t>
            </w:r>
          </w:p>
        </w:tc>
        <w:tc>
          <w:tcPr>
            <w:tcW w:w="912" w:type="dxa"/>
            <w:tcBorders>
              <w:bottom w:val="nil"/>
            </w:tcBorders>
          </w:tcPr>
          <w:p>
            <w:pPr>
              <w:pStyle w:val="TableParagraph"/>
              <w:spacing w:before="5"/>
              <w:jc w:val="left"/>
              <w:rPr>
                <w:sz w:val="15"/>
              </w:rPr>
            </w:pPr>
          </w:p>
          <w:p>
            <w:pPr>
              <w:pStyle w:val="TableParagraph"/>
              <w:spacing w:before="0"/>
              <w:ind w:left="66" w:right="64"/>
              <w:rPr>
                <w:sz w:val="14"/>
              </w:rPr>
            </w:pPr>
            <w:r>
              <w:rPr>
                <w:color w:val="020203"/>
                <w:w w:val="115"/>
                <w:sz w:val="14"/>
              </w:rPr>
              <w:t>4.3</w:t>
            </w:r>
          </w:p>
        </w:tc>
        <w:tc>
          <w:tcPr>
            <w:tcW w:w="912" w:type="dxa"/>
            <w:tcBorders>
              <w:bottom w:val="nil"/>
            </w:tcBorders>
          </w:tcPr>
          <w:p>
            <w:pPr>
              <w:pStyle w:val="TableParagraph"/>
              <w:spacing w:before="5"/>
              <w:jc w:val="left"/>
              <w:rPr>
                <w:sz w:val="15"/>
              </w:rPr>
            </w:pPr>
          </w:p>
          <w:p>
            <w:pPr>
              <w:pStyle w:val="TableParagraph"/>
              <w:spacing w:before="0"/>
              <w:ind w:left="373"/>
              <w:jc w:val="left"/>
              <w:rPr>
                <w:sz w:val="14"/>
              </w:rPr>
            </w:pPr>
            <w:r>
              <w:rPr>
                <w:color w:val="020203"/>
                <w:w w:val="95"/>
                <w:sz w:val="14"/>
              </w:rPr>
              <w:t>1.3</w:t>
            </w:r>
          </w:p>
        </w:tc>
        <w:tc>
          <w:tcPr>
            <w:tcW w:w="912" w:type="dxa"/>
            <w:tcBorders>
              <w:bottom w:val="nil"/>
            </w:tcBorders>
          </w:tcPr>
          <w:p>
            <w:pPr>
              <w:pStyle w:val="TableParagraph"/>
              <w:spacing w:before="5"/>
              <w:jc w:val="left"/>
              <w:rPr>
                <w:sz w:val="15"/>
              </w:rPr>
            </w:pPr>
          </w:p>
          <w:p>
            <w:pPr>
              <w:pStyle w:val="TableParagraph"/>
              <w:spacing w:before="0"/>
              <w:ind w:left="66" w:right="64"/>
              <w:rPr>
                <w:sz w:val="14"/>
              </w:rPr>
            </w:pPr>
            <w:r>
              <w:rPr>
                <w:color w:val="020203"/>
                <w:w w:val="120"/>
                <w:sz w:val="14"/>
              </w:rPr>
              <w:t>0.4</w:t>
            </w:r>
          </w:p>
        </w:tc>
        <w:tc>
          <w:tcPr>
            <w:tcW w:w="912" w:type="dxa"/>
            <w:tcBorders>
              <w:bottom w:val="nil"/>
            </w:tcBorders>
          </w:tcPr>
          <w:p>
            <w:pPr>
              <w:pStyle w:val="TableParagraph"/>
              <w:spacing w:before="5"/>
              <w:jc w:val="left"/>
              <w:rPr>
                <w:sz w:val="15"/>
              </w:rPr>
            </w:pPr>
          </w:p>
          <w:p>
            <w:pPr>
              <w:pStyle w:val="TableParagraph"/>
              <w:spacing w:before="0"/>
              <w:ind w:left="353"/>
              <w:jc w:val="left"/>
              <w:rPr>
                <w:sz w:val="14"/>
              </w:rPr>
            </w:pPr>
            <w:r>
              <w:rPr>
                <w:color w:val="020203"/>
                <w:w w:val="110"/>
                <w:sz w:val="14"/>
              </w:rPr>
              <w:t>3.8</w:t>
            </w:r>
          </w:p>
        </w:tc>
        <w:tc>
          <w:tcPr>
            <w:tcW w:w="912" w:type="dxa"/>
            <w:tcBorders>
              <w:bottom w:val="nil"/>
            </w:tcBorders>
          </w:tcPr>
          <w:p>
            <w:pPr>
              <w:pStyle w:val="TableParagraph"/>
              <w:spacing w:before="5"/>
              <w:jc w:val="left"/>
              <w:rPr>
                <w:sz w:val="15"/>
              </w:rPr>
            </w:pPr>
          </w:p>
          <w:p>
            <w:pPr>
              <w:pStyle w:val="TableParagraph"/>
              <w:spacing w:before="0"/>
              <w:ind w:left="67" w:right="63"/>
              <w:rPr>
                <w:sz w:val="14"/>
              </w:rPr>
            </w:pPr>
            <w:r>
              <w:rPr>
                <w:color w:val="020203"/>
                <w:w w:val="115"/>
                <w:sz w:val="14"/>
              </w:rPr>
              <w:t>2.8</w:t>
            </w:r>
          </w:p>
        </w:tc>
        <w:tc>
          <w:tcPr>
            <w:tcW w:w="912" w:type="dxa"/>
            <w:tcBorders>
              <w:bottom w:val="nil"/>
            </w:tcBorders>
          </w:tcPr>
          <w:p>
            <w:pPr>
              <w:pStyle w:val="TableParagraph"/>
              <w:spacing w:before="5"/>
              <w:jc w:val="left"/>
              <w:rPr>
                <w:sz w:val="15"/>
              </w:rPr>
            </w:pPr>
          </w:p>
          <w:p>
            <w:pPr>
              <w:pStyle w:val="TableParagraph"/>
              <w:spacing w:before="0"/>
              <w:ind w:left="67" w:right="63"/>
              <w:rPr>
                <w:sz w:val="14"/>
              </w:rPr>
            </w:pPr>
            <w:r>
              <w:rPr>
                <w:color w:val="020203"/>
                <w:sz w:val="14"/>
              </w:rPr>
              <w:t>1.8</w:t>
            </w:r>
          </w:p>
        </w:tc>
        <w:tc>
          <w:tcPr>
            <w:tcW w:w="912" w:type="dxa"/>
            <w:tcBorders>
              <w:bottom w:val="nil"/>
              <w:right w:val="nil"/>
            </w:tcBorders>
          </w:tcPr>
          <w:p>
            <w:pPr>
              <w:pStyle w:val="TableParagraph"/>
              <w:spacing w:before="5"/>
              <w:jc w:val="left"/>
              <w:rPr>
                <w:sz w:val="15"/>
              </w:rPr>
            </w:pPr>
          </w:p>
          <w:p>
            <w:pPr>
              <w:pStyle w:val="TableParagraph"/>
              <w:spacing w:before="0"/>
              <w:ind w:left="352"/>
              <w:jc w:val="left"/>
              <w:rPr>
                <w:sz w:val="14"/>
              </w:rPr>
            </w:pPr>
            <w:r>
              <w:rPr>
                <w:color w:val="020203"/>
                <w:w w:val="115"/>
                <w:sz w:val="14"/>
              </w:rPr>
              <w:t>2.8</w:t>
            </w:r>
          </w:p>
        </w:tc>
      </w:tr>
    </w:tbl>
    <w:p>
      <w:pPr>
        <w:pStyle w:val="BodyText"/>
        <w:rPr>
          <w:sz w:val="18"/>
        </w:rPr>
      </w:pPr>
    </w:p>
    <w:p>
      <w:pPr>
        <w:pStyle w:val="BodyText"/>
        <w:spacing w:line="264" w:lineRule="auto" w:before="148"/>
        <w:ind w:left="1440" w:right="1436"/>
        <w:jc w:val="both"/>
        <w:rPr>
          <w:rFonts w:ascii="Arial Narrow" w:hAnsi="Arial Narrow"/>
        </w:rPr>
      </w:pPr>
      <w:r>
        <w:rPr>
          <w:rFonts w:ascii="Arial Narrow" w:hAnsi="Arial Narrow"/>
        </w:rPr>
        <w:t>Source:</w:t>
      </w:r>
      <w:r>
        <w:rPr>
          <w:rFonts w:ascii="Arial Narrow" w:hAnsi="Arial Narrow"/>
          <w:spacing w:val="-6"/>
        </w:rPr>
        <w:t> </w:t>
      </w:r>
      <w:r>
        <w:rPr>
          <w:rFonts w:ascii="Arial Narrow" w:hAnsi="Arial Narrow"/>
        </w:rPr>
        <w:t>Bloomberg,</w:t>
      </w:r>
      <w:r>
        <w:rPr>
          <w:rFonts w:ascii="Arial Narrow" w:hAnsi="Arial Narrow"/>
          <w:spacing w:val="-6"/>
        </w:rPr>
        <w:t> </w:t>
      </w:r>
      <w:r>
        <w:rPr>
          <w:rFonts w:ascii="Arial Narrow" w:hAnsi="Arial Narrow"/>
        </w:rPr>
        <w:t>Citi</w:t>
      </w:r>
      <w:r>
        <w:rPr>
          <w:rFonts w:ascii="Arial Narrow" w:hAnsi="Arial Narrow"/>
          <w:spacing w:val="-5"/>
        </w:rPr>
        <w:t> </w:t>
      </w:r>
      <w:r>
        <w:rPr>
          <w:rFonts w:ascii="Arial Narrow" w:hAnsi="Arial Narrow"/>
        </w:rPr>
        <w:t>Private</w:t>
      </w:r>
      <w:r>
        <w:rPr>
          <w:rFonts w:ascii="Arial Narrow" w:hAnsi="Arial Narrow"/>
          <w:spacing w:val="-6"/>
        </w:rPr>
        <w:t> </w:t>
      </w:r>
      <w:r>
        <w:rPr>
          <w:rFonts w:ascii="Arial Narrow" w:hAnsi="Arial Narrow"/>
        </w:rPr>
        <w:t>Bank</w:t>
      </w:r>
      <w:r>
        <w:rPr>
          <w:rFonts w:ascii="Arial Narrow" w:hAnsi="Arial Narrow"/>
          <w:spacing w:val="-6"/>
        </w:rPr>
        <w:t> </w:t>
      </w:r>
      <w:r>
        <w:rPr>
          <w:rFonts w:ascii="Arial Narrow" w:hAnsi="Arial Narrow"/>
        </w:rPr>
        <w:t>as</w:t>
      </w:r>
      <w:r>
        <w:rPr>
          <w:rFonts w:ascii="Arial Narrow" w:hAnsi="Arial Narrow"/>
          <w:spacing w:val="-6"/>
        </w:rPr>
        <w:t> </w:t>
      </w:r>
      <w:r>
        <w:rPr>
          <w:rFonts w:ascii="Arial Narrow" w:hAnsi="Arial Narrow"/>
        </w:rPr>
        <w:t>of</w:t>
      </w:r>
      <w:r>
        <w:rPr>
          <w:rFonts w:ascii="Arial Narrow" w:hAnsi="Arial Narrow"/>
          <w:spacing w:val="-6"/>
        </w:rPr>
        <w:t> </w:t>
      </w:r>
      <w:r>
        <w:rPr>
          <w:rFonts w:ascii="Arial Narrow" w:hAnsi="Arial Narrow"/>
        </w:rPr>
        <w:t>14</w:t>
      </w:r>
      <w:r>
        <w:rPr>
          <w:rFonts w:ascii="Arial Narrow" w:hAnsi="Arial Narrow"/>
          <w:spacing w:val="-6"/>
        </w:rPr>
        <w:t> </w:t>
      </w:r>
      <w:r>
        <w:rPr>
          <w:rFonts w:ascii="Arial Narrow" w:hAnsi="Arial Narrow"/>
        </w:rPr>
        <w:t>Nov</w:t>
      </w:r>
      <w:r>
        <w:rPr>
          <w:rFonts w:ascii="Arial Narrow" w:hAnsi="Arial Narrow"/>
          <w:spacing w:val="-6"/>
        </w:rPr>
        <w:t> </w:t>
      </w:r>
      <w:r>
        <w:rPr>
          <w:rFonts w:ascii="Arial Narrow" w:hAnsi="Arial Narrow"/>
        </w:rPr>
        <w:t>2018.</w:t>
      </w:r>
      <w:r>
        <w:rPr>
          <w:rFonts w:ascii="Arial Narrow" w:hAnsi="Arial Narrow"/>
          <w:spacing w:val="-13"/>
        </w:rPr>
        <w:t> </w:t>
      </w:r>
      <w:r>
        <w:rPr>
          <w:rFonts w:ascii="Arial Narrow" w:hAnsi="Arial Narrow"/>
        </w:rPr>
        <w:t>Asset</w:t>
      </w:r>
      <w:r>
        <w:rPr>
          <w:rFonts w:ascii="Arial Narrow" w:hAnsi="Arial Narrow"/>
          <w:spacing w:val="-6"/>
        </w:rPr>
        <w:t> </w:t>
      </w:r>
      <w:r>
        <w:rPr>
          <w:rFonts w:ascii="Arial Narrow" w:hAnsi="Arial Narrow"/>
        </w:rPr>
        <w:t>allocation</w:t>
      </w:r>
      <w:r>
        <w:rPr>
          <w:rFonts w:ascii="Arial Narrow" w:hAnsi="Arial Narrow"/>
          <w:spacing w:val="-6"/>
        </w:rPr>
        <w:t> </w:t>
      </w:r>
      <w:r>
        <w:rPr>
          <w:rFonts w:ascii="Arial Narrow" w:hAnsi="Arial Narrow"/>
        </w:rPr>
        <w:t>here</w:t>
      </w:r>
      <w:r>
        <w:rPr>
          <w:rFonts w:ascii="Arial Narrow" w:hAnsi="Arial Narrow"/>
          <w:spacing w:val="-6"/>
        </w:rPr>
        <w:t> </w:t>
      </w:r>
      <w:r>
        <w:rPr>
          <w:rFonts w:ascii="Arial Narrow" w:hAnsi="Arial Narrow"/>
        </w:rPr>
        <w:t>represents</w:t>
      </w:r>
      <w:r>
        <w:rPr>
          <w:rFonts w:ascii="Arial Narrow" w:hAnsi="Arial Narrow"/>
          <w:spacing w:val="-6"/>
        </w:rPr>
        <w:t> </w:t>
      </w:r>
      <w:r>
        <w:rPr>
          <w:rFonts w:ascii="Arial Narrow" w:hAnsi="Arial Narrow"/>
        </w:rPr>
        <w:t>an</w:t>
      </w:r>
      <w:r>
        <w:rPr>
          <w:rFonts w:ascii="Arial Narrow" w:hAnsi="Arial Narrow"/>
          <w:spacing w:val="-13"/>
        </w:rPr>
        <w:t> </w:t>
      </w:r>
      <w:r>
        <w:rPr>
          <w:rFonts w:ascii="Arial Narrow" w:hAnsi="Arial Narrow"/>
          <w:spacing w:val="-4"/>
        </w:rPr>
        <w:t>AVS</w:t>
      </w:r>
      <w:r>
        <w:rPr>
          <w:rFonts w:ascii="Arial Narrow" w:hAnsi="Arial Narrow"/>
          <w:spacing w:val="-6"/>
        </w:rPr>
        <w:t> </w:t>
      </w:r>
      <w:r>
        <w:rPr>
          <w:rFonts w:ascii="Arial Narrow" w:hAnsi="Arial Narrow"/>
        </w:rPr>
        <w:t>Risk</w:t>
      </w:r>
      <w:r>
        <w:rPr>
          <w:rFonts w:ascii="Arial Narrow" w:hAnsi="Arial Narrow"/>
          <w:spacing w:val="-5"/>
        </w:rPr>
        <w:t> </w:t>
      </w:r>
      <w:r>
        <w:rPr>
          <w:rFonts w:ascii="Arial Narrow" w:hAnsi="Arial Narrow"/>
        </w:rPr>
        <w:t>Level</w:t>
      </w:r>
      <w:r>
        <w:rPr>
          <w:rFonts w:ascii="Arial Narrow" w:hAnsi="Arial Narrow"/>
          <w:spacing w:val="-6"/>
        </w:rPr>
        <w:t> </w:t>
      </w:r>
      <w:r>
        <w:rPr>
          <w:rFonts w:ascii="Arial Narrow" w:hAnsi="Arial Narrow"/>
        </w:rPr>
        <w:t>3</w:t>
      </w:r>
      <w:r>
        <w:rPr>
          <w:rFonts w:ascii="Arial Narrow" w:hAnsi="Arial Narrow"/>
          <w:spacing w:val="-6"/>
        </w:rPr>
        <w:t> </w:t>
      </w:r>
      <w:r>
        <w:rPr>
          <w:rFonts w:ascii="Arial Narrow" w:hAnsi="Arial Narrow"/>
        </w:rPr>
        <w:t>allocation,</w:t>
      </w:r>
      <w:r>
        <w:rPr>
          <w:rFonts w:ascii="Arial Narrow" w:hAnsi="Arial Narrow"/>
          <w:spacing w:val="-6"/>
        </w:rPr>
        <w:t> </w:t>
      </w:r>
      <w:r>
        <w:rPr>
          <w:rFonts w:ascii="Arial Narrow" w:hAnsi="Arial Narrow"/>
        </w:rPr>
        <w:t>which</w:t>
      </w:r>
      <w:r>
        <w:rPr>
          <w:rFonts w:ascii="Arial Narrow" w:hAnsi="Arial Narrow"/>
          <w:spacing w:val="-6"/>
        </w:rPr>
        <w:t> </w:t>
      </w:r>
      <w:r>
        <w:rPr>
          <w:rFonts w:ascii="Arial Narrow" w:hAnsi="Arial Narrow"/>
        </w:rPr>
        <w:t>includes allocations to equities, fixed income, commodities, cash, and hedge funds. Risk Levels are an indication of clients’ appetite for risk. Risk Level 3 – Seeks modest capital appreciation and, secondly capital preservation. The returns shown were calculated at an asset class level</w:t>
      </w:r>
      <w:r>
        <w:rPr>
          <w:rFonts w:ascii="Arial Narrow" w:hAnsi="Arial Narrow"/>
          <w:spacing w:val="-10"/>
        </w:rPr>
        <w:t> </w:t>
      </w:r>
      <w:r>
        <w:rPr>
          <w:rFonts w:ascii="Arial Narrow" w:hAnsi="Arial Narrow"/>
        </w:rPr>
        <w:t>using</w:t>
      </w:r>
      <w:r>
        <w:rPr>
          <w:rFonts w:ascii="Arial Narrow" w:hAnsi="Arial Narrow"/>
          <w:spacing w:val="-9"/>
        </w:rPr>
        <w:t> </w:t>
      </w:r>
      <w:r>
        <w:rPr>
          <w:rFonts w:ascii="Arial Narrow" w:hAnsi="Arial Narrow"/>
        </w:rPr>
        <w:t>indices</w:t>
      </w:r>
      <w:r>
        <w:rPr>
          <w:rFonts w:ascii="Arial Narrow" w:hAnsi="Arial Narrow"/>
          <w:spacing w:val="-9"/>
        </w:rPr>
        <w:t> </w:t>
      </w:r>
      <w:r>
        <w:rPr>
          <w:rFonts w:ascii="Arial Narrow" w:hAnsi="Arial Narrow"/>
        </w:rPr>
        <w:t>and</w:t>
      </w:r>
      <w:r>
        <w:rPr>
          <w:rFonts w:ascii="Arial Narrow" w:hAnsi="Arial Narrow"/>
          <w:spacing w:val="-9"/>
        </w:rPr>
        <w:t> </w:t>
      </w:r>
      <w:r>
        <w:rPr>
          <w:rFonts w:ascii="Arial Narrow" w:hAnsi="Arial Narrow"/>
        </w:rPr>
        <w:t>do</w:t>
      </w:r>
      <w:r>
        <w:rPr>
          <w:rFonts w:ascii="Arial Narrow" w:hAnsi="Arial Narrow"/>
          <w:spacing w:val="-9"/>
        </w:rPr>
        <w:t> </w:t>
      </w:r>
      <w:r>
        <w:rPr>
          <w:rFonts w:ascii="Arial Narrow" w:hAnsi="Arial Narrow"/>
        </w:rPr>
        <w:t>not</w:t>
      </w:r>
      <w:r>
        <w:rPr>
          <w:rFonts w:ascii="Arial Narrow" w:hAnsi="Arial Narrow"/>
          <w:spacing w:val="-9"/>
        </w:rPr>
        <w:t> </w:t>
      </w:r>
      <w:r>
        <w:rPr>
          <w:rFonts w:ascii="Arial Narrow" w:hAnsi="Arial Narrow"/>
        </w:rPr>
        <w:t>reflect</w:t>
      </w:r>
      <w:r>
        <w:rPr>
          <w:rFonts w:ascii="Arial Narrow" w:hAnsi="Arial Narrow"/>
          <w:spacing w:val="-9"/>
        </w:rPr>
        <w:t> </w:t>
      </w:r>
      <w:r>
        <w:rPr>
          <w:rFonts w:ascii="Arial Narrow" w:hAnsi="Arial Narrow"/>
        </w:rPr>
        <w:t>fees,</w:t>
      </w:r>
      <w:r>
        <w:rPr>
          <w:rFonts w:ascii="Arial Narrow" w:hAnsi="Arial Narrow"/>
          <w:spacing w:val="-9"/>
        </w:rPr>
        <w:t> </w:t>
      </w:r>
      <w:r>
        <w:rPr>
          <w:rFonts w:ascii="Arial Narrow" w:hAnsi="Arial Narrow"/>
        </w:rPr>
        <w:t>which</w:t>
      </w:r>
      <w:r>
        <w:rPr>
          <w:rFonts w:ascii="Arial Narrow" w:hAnsi="Arial Narrow"/>
          <w:spacing w:val="-10"/>
        </w:rPr>
        <w:t> </w:t>
      </w:r>
      <w:r>
        <w:rPr>
          <w:rFonts w:ascii="Arial Narrow" w:hAnsi="Arial Narrow"/>
        </w:rPr>
        <w:t>would</w:t>
      </w:r>
      <w:r>
        <w:rPr>
          <w:rFonts w:ascii="Arial Narrow" w:hAnsi="Arial Narrow"/>
          <w:spacing w:val="-9"/>
        </w:rPr>
        <w:t> </w:t>
      </w:r>
      <w:r>
        <w:rPr>
          <w:rFonts w:ascii="Arial Narrow" w:hAnsi="Arial Narrow"/>
        </w:rPr>
        <w:t>have</w:t>
      </w:r>
      <w:r>
        <w:rPr>
          <w:rFonts w:ascii="Arial Narrow" w:hAnsi="Arial Narrow"/>
          <w:spacing w:val="-9"/>
        </w:rPr>
        <w:t> </w:t>
      </w:r>
      <w:r>
        <w:rPr>
          <w:rFonts w:ascii="Arial Narrow" w:hAnsi="Arial Narrow"/>
        </w:rPr>
        <w:t>reduced</w:t>
      </w:r>
      <w:r>
        <w:rPr>
          <w:rFonts w:ascii="Arial Narrow" w:hAnsi="Arial Narrow"/>
          <w:spacing w:val="-9"/>
        </w:rPr>
        <w:t> </w:t>
      </w:r>
      <w:r>
        <w:rPr>
          <w:rFonts w:ascii="Arial Narrow" w:hAnsi="Arial Narrow"/>
        </w:rPr>
        <w:t>the</w:t>
      </w:r>
      <w:r>
        <w:rPr>
          <w:rFonts w:ascii="Arial Narrow" w:hAnsi="Arial Narrow"/>
          <w:spacing w:val="-9"/>
        </w:rPr>
        <w:t> </w:t>
      </w:r>
      <w:r>
        <w:rPr>
          <w:rFonts w:ascii="Arial Narrow" w:hAnsi="Arial Narrow"/>
        </w:rPr>
        <w:t>performance</w:t>
      </w:r>
      <w:r>
        <w:rPr>
          <w:rFonts w:ascii="Arial Narrow" w:hAnsi="Arial Narrow"/>
          <w:spacing w:val="-9"/>
        </w:rPr>
        <w:t> </w:t>
      </w:r>
      <w:r>
        <w:rPr>
          <w:rFonts w:ascii="Arial Narrow" w:hAnsi="Arial Narrow"/>
        </w:rPr>
        <w:t>shown.</w:t>
      </w:r>
      <w:r>
        <w:rPr>
          <w:rFonts w:ascii="Arial Narrow" w:hAnsi="Arial Narrow"/>
          <w:spacing w:val="-9"/>
        </w:rPr>
        <w:t> </w:t>
      </w:r>
      <w:r>
        <w:rPr>
          <w:rFonts w:ascii="Arial Narrow" w:hAnsi="Arial Narrow"/>
        </w:rPr>
        <w:t>Past</w:t>
      </w:r>
      <w:r>
        <w:rPr>
          <w:rFonts w:ascii="Arial Narrow" w:hAnsi="Arial Narrow"/>
          <w:spacing w:val="-9"/>
        </w:rPr>
        <w:t> </w:t>
      </w:r>
      <w:r>
        <w:rPr>
          <w:rFonts w:ascii="Arial Narrow" w:hAnsi="Arial Narrow"/>
        </w:rPr>
        <w:t>performance</w:t>
      </w:r>
      <w:r>
        <w:rPr>
          <w:rFonts w:ascii="Arial Narrow" w:hAnsi="Arial Narrow"/>
          <w:spacing w:val="-10"/>
        </w:rPr>
        <w:t> </w:t>
      </w:r>
      <w:r>
        <w:rPr>
          <w:rFonts w:ascii="Arial Narrow" w:hAnsi="Arial Narrow"/>
        </w:rPr>
        <w:t>is</w:t>
      </w:r>
      <w:r>
        <w:rPr>
          <w:rFonts w:ascii="Arial Narrow" w:hAnsi="Arial Narrow"/>
          <w:spacing w:val="-9"/>
        </w:rPr>
        <w:t> </w:t>
      </w:r>
      <w:r>
        <w:rPr>
          <w:rFonts w:ascii="Arial Narrow" w:hAnsi="Arial Narrow"/>
        </w:rPr>
        <w:t>not</w:t>
      </w:r>
      <w:r>
        <w:rPr>
          <w:rFonts w:ascii="Arial Narrow" w:hAnsi="Arial Narrow"/>
          <w:spacing w:val="-9"/>
        </w:rPr>
        <w:t> </w:t>
      </w:r>
      <w:r>
        <w:rPr>
          <w:rFonts w:ascii="Arial Narrow" w:hAnsi="Arial Narrow"/>
        </w:rPr>
        <w:t>indicative</w:t>
      </w:r>
      <w:r>
        <w:rPr>
          <w:rFonts w:ascii="Arial Narrow" w:hAnsi="Arial Narrow"/>
          <w:spacing w:val="-9"/>
        </w:rPr>
        <w:t> </w:t>
      </w:r>
      <w:r>
        <w:rPr>
          <w:rFonts w:ascii="Arial Narrow" w:hAnsi="Arial Narrow"/>
        </w:rPr>
        <w:t>of</w:t>
      </w:r>
      <w:r>
        <w:rPr>
          <w:rFonts w:ascii="Arial Narrow" w:hAnsi="Arial Narrow"/>
          <w:spacing w:val="-9"/>
        </w:rPr>
        <w:t> </w:t>
      </w:r>
      <w:r>
        <w:rPr>
          <w:rFonts w:ascii="Arial Narrow" w:hAnsi="Arial Narrow"/>
        </w:rPr>
        <w:t>future returns. See glossary for</w:t>
      </w:r>
      <w:r>
        <w:rPr>
          <w:rFonts w:ascii="Arial Narrow" w:hAnsi="Arial Narrow"/>
          <w:spacing w:val="-3"/>
        </w:rPr>
        <w:t> </w:t>
      </w:r>
      <w:r>
        <w:rPr>
          <w:rFonts w:ascii="Arial Narrow" w:hAnsi="Arial Narrow"/>
        </w:rPr>
        <w:t>definitions.</w:t>
      </w:r>
    </w:p>
    <w:p>
      <w:pPr>
        <w:spacing w:after="0" w:line="264" w:lineRule="auto"/>
        <w:jc w:val="both"/>
        <w:rPr>
          <w:rFonts w:ascii="Arial Narrow" w:hAns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409792" from="237.368103pt,-13.187086pt" to="237.368103pt,10.813291pt" stroked="true" strokeweight=".5pt" strokecolor="#59bceb">
            <v:stroke dashstyle="solid"/>
            <w10:wrap type="none"/>
          </v:line>
        </w:pict>
      </w:r>
      <w:r>
        <w:rPr/>
        <w:pict>
          <v:line style="position:absolute;mso-position-horizontal-relative:page;mso-position-vertical-relative:paragraph;z-index:5296"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28"/>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spacing w:before="8"/>
        <w:rPr>
          <w:sz w:val="12"/>
        </w:rPr>
      </w:pPr>
      <w:r>
        <w:rPr/>
        <w:pict>
          <v:line style="position:absolute;mso-position-horizontal-relative:page;mso-position-vertical-relative:paragraph;z-index:3176;mso-wrap-distance-left:0;mso-wrap-distance-right:0" from="72.5pt,10.814087pt" to="103.309pt,10.814087pt" stroked="true" strokeweight="2.11pt" strokecolor="#000000">
            <v:stroke dashstyle="solid"/>
            <w10:wrap type="topAndBottom"/>
          </v:line>
        </w:pict>
      </w:r>
    </w:p>
    <w:p>
      <w:pPr>
        <w:spacing w:before="143"/>
        <w:ind w:left="1450" w:right="0" w:firstLine="0"/>
        <w:jc w:val="left"/>
        <w:rPr>
          <w:sz w:val="16"/>
        </w:rPr>
      </w:pPr>
      <w:r>
        <w:rPr>
          <w:spacing w:val="5"/>
          <w:w w:val="120"/>
          <w:sz w:val="16"/>
        </w:rPr>
        <w:t>FIGURE </w:t>
      </w:r>
      <w:r>
        <w:rPr>
          <w:spacing w:val="4"/>
          <w:w w:val="120"/>
          <w:sz w:val="16"/>
        </w:rPr>
        <w:t>3. </w:t>
      </w:r>
      <w:r>
        <w:rPr>
          <w:spacing w:val="5"/>
          <w:w w:val="120"/>
          <w:sz w:val="16"/>
        </w:rPr>
        <w:t>MISSING </w:t>
      </w:r>
      <w:r>
        <w:rPr>
          <w:spacing w:val="4"/>
          <w:w w:val="120"/>
          <w:sz w:val="16"/>
        </w:rPr>
        <w:t>THE </w:t>
      </w:r>
      <w:r>
        <w:rPr>
          <w:spacing w:val="5"/>
          <w:w w:val="120"/>
          <w:sz w:val="16"/>
        </w:rPr>
        <w:t>MARKET’S BEST </w:t>
      </w:r>
      <w:r>
        <w:rPr>
          <w:spacing w:val="4"/>
          <w:w w:val="120"/>
          <w:sz w:val="16"/>
        </w:rPr>
        <w:t>AND WORST</w:t>
      </w:r>
      <w:r>
        <w:rPr>
          <w:spacing w:val="9"/>
          <w:w w:val="120"/>
          <w:sz w:val="16"/>
        </w:rPr>
        <w:t> </w:t>
      </w:r>
      <w:r>
        <w:rPr>
          <w:w w:val="120"/>
          <w:sz w:val="16"/>
        </w:rPr>
        <w:t>DAYS</w:t>
      </w:r>
    </w:p>
    <w:p>
      <w:pPr>
        <w:pStyle w:val="BodyText"/>
        <w:spacing w:before="4"/>
        <w:rPr>
          <w:sz w:val="25"/>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0"/>
        <w:gridCol w:w="1560"/>
        <w:gridCol w:w="1560"/>
        <w:gridCol w:w="1560"/>
        <w:gridCol w:w="1560"/>
        <w:gridCol w:w="1560"/>
      </w:tblGrid>
      <w:tr>
        <w:trPr>
          <w:trHeight w:val="333" w:hRule="atLeast"/>
        </w:trPr>
        <w:tc>
          <w:tcPr>
            <w:tcW w:w="1560" w:type="dxa"/>
            <w:tcBorders>
              <w:top w:val="nil"/>
              <w:left w:val="nil"/>
            </w:tcBorders>
          </w:tcPr>
          <w:p>
            <w:pPr>
              <w:pStyle w:val="TableParagraph"/>
              <w:spacing w:before="0"/>
              <w:jc w:val="left"/>
              <w:rPr>
                <w:rFonts w:ascii="Times New Roman"/>
                <w:sz w:val="18"/>
              </w:rPr>
            </w:pPr>
          </w:p>
        </w:tc>
        <w:tc>
          <w:tcPr>
            <w:tcW w:w="1560" w:type="dxa"/>
            <w:tcBorders>
              <w:top w:val="nil"/>
            </w:tcBorders>
          </w:tcPr>
          <w:p>
            <w:pPr>
              <w:pStyle w:val="TableParagraph"/>
              <w:spacing w:before="0"/>
              <w:jc w:val="left"/>
              <w:rPr>
                <w:rFonts w:ascii="Times New Roman"/>
                <w:sz w:val="18"/>
              </w:rPr>
            </w:pPr>
          </w:p>
        </w:tc>
        <w:tc>
          <w:tcPr>
            <w:tcW w:w="1560" w:type="dxa"/>
            <w:tcBorders>
              <w:top w:val="nil"/>
            </w:tcBorders>
          </w:tcPr>
          <w:p>
            <w:pPr>
              <w:pStyle w:val="TableParagraph"/>
              <w:spacing w:before="92"/>
              <w:ind w:left="195" w:right="195"/>
              <w:rPr>
                <w:sz w:val="14"/>
              </w:rPr>
            </w:pPr>
            <w:r>
              <w:rPr>
                <w:w w:val="120"/>
                <w:sz w:val="14"/>
              </w:rPr>
              <w:t>S&amp;P 500</w:t>
            </w:r>
          </w:p>
        </w:tc>
        <w:tc>
          <w:tcPr>
            <w:tcW w:w="1560" w:type="dxa"/>
            <w:tcBorders>
              <w:top w:val="nil"/>
            </w:tcBorders>
          </w:tcPr>
          <w:p>
            <w:pPr>
              <w:pStyle w:val="TableParagraph"/>
              <w:spacing w:before="92"/>
              <w:ind w:left="195" w:right="195"/>
              <w:rPr>
                <w:sz w:val="14"/>
              </w:rPr>
            </w:pPr>
            <w:r>
              <w:rPr>
                <w:w w:val="120"/>
                <w:sz w:val="14"/>
              </w:rPr>
              <w:t>CASH</w:t>
            </w:r>
          </w:p>
        </w:tc>
        <w:tc>
          <w:tcPr>
            <w:tcW w:w="1560" w:type="dxa"/>
            <w:tcBorders>
              <w:top w:val="nil"/>
            </w:tcBorders>
          </w:tcPr>
          <w:p>
            <w:pPr>
              <w:pStyle w:val="TableParagraph"/>
              <w:spacing w:before="92"/>
              <w:ind w:left="195" w:right="195"/>
              <w:rPr>
                <w:sz w:val="14"/>
              </w:rPr>
            </w:pPr>
            <w:r>
              <w:rPr>
                <w:w w:val="120"/>
                <w:sz w:val="14"/>
              </w:rPr>
              <w:t>S&amp;P 500</w:t>
            </w:r>
          </w:p>
        </w:tc>
        <w:tc>
          <w:tcPr>
            <w:tcW w:w="1560" w:type="dxa"/>
            <w:tcBorders>
              <w:top w:val="nil"/>
              <w:right w:val="nil"/>
            </w:tcBorders>
          </w:tcPr>
          <w:p>
            <w:pPr>
              <w:pStyle w:val="TableParagraph"/>
              <w:spacing w:before="92"/>
              <w:ind w:left="165" w:right="167"/>
              <w:rPr>
                <w:sz w:val="14"/>
              </w:rPr>
            </w:pPr>
            <w:r>
              <w:rPr>
                <w:w w:val="120"/>
                <w:sz w:val="14"/>
              </w:rPr>
              <w:t>S&amp;P 500</w:t>
            </w:r>
          </w:p>
        </w:tc>
      </w:tr>
      <w:tr>
        <w:trPr>
          <w:trHeight w:val="928" w:hRule="atLeast"/>
        </w:trPr>
        <w:tc>
          <w:tcPr>
            <w:tcW w:w="1560" w:type="dxa"/>
            <w:tcBorders>
              <w:left w:val="nil"/>
            </w:tcBorders>
          </w:tcPr>
          <w:p>
            <w:pPr>
              <w:pStyle w:val="TableParagraph"/>
              <w:spacing w:before="0"/>
              <w:jc w:val="left"/>
              <w:rPr>
                <w:sz w:val="16"/>
              </w:rPr>
            </w:pPr>
          </w:p>
          <w:p>
            <w:pPr>
              <w:pStyle w:val="TableParagraph"/>
              <w:spacing w:before="8"/>
              <w:jc w:val="left"/>
              <w:rPr>
                <w:sz w:val="15"/>
              </w:rPr>
            </w:pPr>
          </w:p>
          <w:p>
            <w:pPr>
              <w:pStyle w:val="TableParagraph"/>
              <w:spacing w:before="0"/>
              <w:ind w:left="80"/>
              <w:jc w:val="left"/>
              <w:rPr>
                <w:sz w:val="14"/>
              </w:rPr>
            </w:pPr>
            <w:r>
              <w:rPr>
                <w:w w:val="120"/>
                <w:sz w:val="14"/>
              </w:rPr>
              <w:t>START</w:t>
            </w:r>
          </w:p>
        </w:tc>
        <w:tc>
          <w:tcPr>
            <w:tcW w:w="1560" w:type="dxa"/>
          </w:tcPr>
          <w:p>
            <w:pPr>
              <w:pStyle w:val="TableParagraph"/>
              <w:spacing w:before="0"/>
              <w:jc w:val="left"/>
              <w:rPr>
                <w:sz w:val="16"/>
              </w:rPr>
            </w:pPr>
          </w:p>
          <w:p>
            <w:pPr>
              <w:pStyle w:val="TableParagraph"/>
              <w:spacing w:before="8"/>
              <w:jc w:val="left"/>
              <w:rPr>
                <w:sz w:val="15"/>
              </w:rPr>
            </w:pPr>
          </w:p>
          <w:p>
            <w:pPr>
              <w:pStyle w:val="TableParagraph"/>
              <w:spacing w:before="0"/>
              <w:ind w:left="195" w:right="195"/>
              <w:rPr>
                <w:sz w:val="14"/>
              </w:rPr>
            </w:pPr>
            <w:r>
              <w:rPr>
                <w:w w:val="110"/>
                <w:sz w:val="14"/>
              </w:rPr>
              <w:t>END</w:t>
            </w:r>
          </w:p>
        </w:tc>
        <w:tc>
          <w:tcPr>
            <w:tcW w:w="1560" w:type="dxa"/>
          </w:tcPr>
          <w:p>
            <w:pPr>
              <w:pStyle w:val="TableParagraph"/>
              <w:spacing w:before="6"/>
              <w:jc w:val="left"/>
              <w:rPr>
                <w:sz w:val="23"/>
              </w:rPr>
            </w:pPr>
          </w:p>
          <w:p>
            <w:pPr>
              <w:pStyle w:val="TableParagraph"/>
              <w:spacing w:line="280" w:lineRule="auto" w:before="0"/>
              <w:ind w:left="371" w:right="325" w:hanging="25"/>
              <w:jc w:val="left"/>
              <w:rPr>
                <w:sz w:val="14"/>
              </w:rPr>
            </w:pPr>
            <w:r>
              <w:rPr>
                <w:w w:val="115"/>
                <w:sz w:val="14"/>
              </w:rPr>
              <w:t>ANNUALIZED RETURN (%)</w:t>
            </w:r>
          </w:p>
        </w:tc>
        <w:tc>
          <w:tcPr>
            <w:tcW w:w="1560" w:type="dxa"/>
          </w:tcPr>
          <w:p>
            <w:pPr>
              <w:pStyle w:val="TableParagraph"/>
              <w:spacing w:before="6"/>
              <w:jc w:val="left"/>
              <w:rPr>
                <w:sz w:val="23"/>
              </w:rPr>
            </w:pPr>
          </w:p>
          <w:p>
            <w:pPr>
              <w:pStyle w:val="TableParagraph"/>
              <w:spacing w:line="280" w:lineRule="auto" w:before="0"/>
              <w:ind w:left="371" w:right="325" w:hanging="25"/>
              <w:jc w:val="left"/>
              <w:rPr>
                <w:sz w:val="14"/>
              </w:rPr>
            </w:pPr>
            <w:r>
              <w:rPr>
                <w:w w:val="115"/>
                <w:sz w:val="14"/>
              </w:rPr>
              <w:t>ANNUALIZED RETURN (%)</w:t>
            </w:r>
          </w:p>
        </w:tc>
        <w:tc>
          <w:tcPr>
            <w:tcW w:w="1560" w:type="dxa"/>
          </w:tcPr>
          <w:p>
            <w:pPr>
              <w:pStyle w:val="TableParagraph"/>
              <w:spacing w:line="280" w:lineRule="auto"/>
              <w:ind w:left="196" w:right="195"/>
              <w:rPr>
                <w:sz w:val="14"/>
              </w:rPr>
            </w:pPr>
            <w:r>
              <w:rPr>
                <w:w w:val="115"/>
                <w:sz w:val="14"/>
              </w:rPr>
              <w:t>ANNUALIZED RETURN BY AVOIDING THE WORST DAYS (%)</w:t>
            </w:r>
          </w:p>
        </w:tc>
        <w:tc>
          <w:tcPr>
            <w:tcW w:w="1560" w:type="dxa"/>
            <w:tcBorders>
              <w:right w:val="nil"/>
            </w:tcBorders>
          </w:tcPr>
          <w:p>
            <w:pPr>
              <w:pStyle w:val="TableParagraph"/>
              <w:spacing w:line="280" w:lineRule="auto"/>
              <w:ind w:left="165" w:right="169"/>
              <w:rPr>
                <w:sz w:val="14"/>
              </w:rPr>
            </w:pPr>
            <w:r>
              <w:rPr>
                <w:w w:val="115"/>
                <w:sz w:val="14"/>
              </w:rPr>
              <w:t>ANNUALIZED RETURN MISSING OUT ON THE BEST DAYS (%)</w:t>
            </w:r>
          </w:p>
        </w:tc>
      </w:tr>
      <w:tr>
        <w:trPr>
          <w:trHeight w:val="328" w:hRule="atLeast"/>
        </w:trPr>
        <w:tc>
          <w:tcPr>
            <w:tcW w:w="1560" w:type="dxa"/>
            <w:tcBorders>
              <w:left w:val="nil"/>
            </w:tcBorders>
          </w:tcPr>
          <w:p>
            <w:pPr>
              <w:pStyle w:val="TableParagraph"/>
              <w:ind w:left="79"/>
              <w:jc w:val="left"/>
              <w:rPr>
                <w:sz w:val="14"/>
              </w:rPr>
            </w:pPr>
            <w:r>
              <w:rPr>
                <w:w w:val="120"/>
                <w:sz w:val="14"/>
              </w:rPr>
              <w:t>JAN 1988</w:t>
            </w:r>
          </w:p>
        </w:tc>
        <w:tc>
          <w:tcPr>
            <w:tcW w:w="1560" w:type="dxa"/>
          </w:tcPr>
          <w:p>
            <w:pPr>
              <w:pStyle w:val="TableParagraph"/>
              <w:ind w:left="195" w:right="195"/>
              <w:rPr>
                <w:sz w:val="14"/>
              </w:rPr>
            </w:pPr>
            <w:r>
              <w:rPr>
                <w:w w:val="110"/>
                <w:sz w:val="14"/>
              </w:rPr>
              <w:t>DEC 1997</w:t>
            </w:r>
          </w:p>
        </w:tc>
        <w:tc>
          <w:tcPr>
            <w:tcW w:w="1560" w:type="dxa"/>
          </w:tcPr>
          <w:p>
            <w:pPr>
              <w:pStyle w:val="TableParagraph"/>
              <w:ind w:left="195" w:right="195"/>
              <w:rPr>
                <w:sz w:val="14"/>
              </w:rPr>
            </w:pPr>
            <w:r>
              <w:rPr>
                <w:sz w:val="14"/>
              </w:rPr>
              <w:t>17.6</w:t>
            </w:r>
          </w:p>
        </w:tc>
        <w:tc>
          <w:tcPr>
            <w:tcW w:w="1560" w:type="dxa"/>
          </w:tcPr>
          <w:p>
            <w:pPr>
              <w:pStyle w:val="TableParagraph"/>
              <w:ind w:left="188" w:right="195"/>
              <w:rPr>
                <w:sz w:val="14"/>
              </w:rPr>
            </w:pPr>
            <w:r>
              <w:rPr>
                <w:w w:val="110"/>
                <w:sz w:val="14"/>
              </w:rPr>
              <w:t>5.7</w:t>
            </w:r>
          </w:p>
        </w:tc>
        <w:tc>
          <w:tcPr>
            <w:tcW w:w="1560" w:type="dxa"/>
          </w:tcPr>
          <w:p>
            <w:pPr>
              <w:pStyle w:val="TableParagraph"/>
              <w:ind w:left="195" w:right="195"/>
              <w:rPr>
                <w:sz w:val="14"/>
              </w:rPr>
            </w:pPr>
            <w:r>
              <w:rPr>
                <w:w w:val="115"/>
                <w:sz w:val="14"/>
              </w:rPr>
              <w:t>22.8</w:t>
            </w:r>
          </w:p>
        </w:tc>
        <w:tc>
          <w:tcPr>
            <w:tcW w:w="1560" w:type="dxa"/>
            <w:tcBorders>
              <w:right w:val="nil"/>
            </w:tcBorders>
          </w:tcPr>
          <w:p>
            <w:pPr>
              <w:pStyle w:val="TableParagraph"/>
              <w:ind w:left="159" w:right="169"/>
              <w:rPr>
                <w:sz w:val="14"/>
              </w:rPr>
            </w:pPr>
            <w:r>
              <w:rPr>
                <w:sz w:val="14"/>
              </w:rPr>
              <w:t>13.9</w:t>
            </w:r>
          </w:p>
        </w:tc>
      </w:tr>
      <w:tr>
        <w:trPr>
          <w:trHeight w:val="328" w:hRule="atLeast"/>
        </w:trPr>
        <w:tc>
          <w:tcPr>
            <w:tcW w:w="1560" w:type="dxa"/>
            <w:tcBorders>
              <w:left w:val="nil"/>
            </w:tcBorders>
          </w:tcPr>
          <w:p>
            <w:pPr>
              <w:pStyle w:val="TableParagraph"/>
              <w:ind w:left="79"/>
              <w:jc w:val="left"/>
              <w:rPr>
                <w:sz w:val="14"/>
              </w:rPr>
            </w:pPr>
            <w:r>
              <w:rPr>
                <w:w w:val="120"/>
                <w:sz w:val="14"/>
              </w:rPr>
              <w:t>JAN 1998</w:t>
            </w:r>
          </w:p>
        </w:tc>
        <w:tc>
          <w:tcPr>
            <w:tcW w:w="1560" w:type="dxa"/>
          </w:tcPr>
          <w:p>
            <w:pPr>
              <w:pStyle w:val="TableParagraph"/>
              <w:ind w:left="195" w:right="195"/>
              <w:rPr>
                <w:sz w:val="14"/>
              </w:rPr>
            </w:pPr>
            <w:r>
              <w:rPr>
                <w:w w:val="115"/>
                <w:sz w:val="14"/>
              </w:rPr>
              <w:t>DEC 2007</w:t>
            </w:r>
          </w:p>
        </w:tc>
        <w:tc>
          <w:tcPr>
            <w:tcW w:w="1560" w:type="dxa"/>
          </w:tcPr>
          <w:p>
            <w:pPr>
              <w:pStyle w:val="TableParagraph"/>
              <w:ind w:left="189" w:right="195"/>
              <w:rPr>
                <w:sz w:val="14"/>
              </w:rPr>
            </w:pPr>
            <w:r>
              <w:rPr>
                <w:w w:val="115"/>
                <w:sz w:val="14"/>
              </w:rPr>
              <w:t>5.9</w:t>
            </w:r>
          </w:p>
        </w:tc>
        <w:tc>
          <w:tcPr>
            <w:tcW w:w="1560" w:type="dxa"/>
          </w:tcPr>
          <w:p>
            <w:pPr>
              <w:pStyle w:val="TableParagraph"/>
              <w:ind w:left="195" w:right="195"/>
              <w:rPr>
                <w:sz w:val="14"/>
              </w:rPr>
            </w:pPr>
            <w:r>
              <w:rPr>
                <w:w w:val="110"/>
                <w:sz w:val="14"/>
              </w:rPr>
              <w:t>3.6</w:t>
            </w:r>
          </w:p>
        </w:tc>
        <w:tc>
          <w:tcPr>
            <w:tcW w:w="1560" w:type="dxa"/>
          </w:tcPr>
          <w:p>
            <w:pPr>
              <w:pStyle w:val="TableParagraph"/>
              <w:ind w:left="190" w:right="195"/>
              <w:rPr>
                <w:sz w:val="14"/>
              </w:rPr>
            </w:pPr>
            <w:r>
              <w:rPr>
                <w:w w:val="61"/>
                <w:sz w:val="14"/>
              </w:rPr>
              <w:t>1</w:t>
            </w:r>
            <w:r>
              <w:rPr>
                <w:spacing w:val="-4"/>
                <w:w w:val="126"/>
                <w:sz w:val="14"/>
              </w:rPr>
              <w:t>0</w:t>
            </w:r>
            <w:r>
              <w:rPr>
                <w:spacing w:val="-7"/>
                <w:w w:val="112"/>
                <w:sz w:val="14"/>
              </w:rPr>
              <w:t>.9</w:t>
            </w:r>
          </w:p>
        </w:tc>
        <w:tc>
          <w:tcPr>
            <w:tcW w:w="1560" w:type="dxa"/>
            <w:tcBorders>
              <w:right w:val="nil"/>
            </w:tcBorders>
          </w:tcPr>
          <w:p>
            <w:pPr>
              <w:pStyle w:val="TableParagraph"/>
              <w:ind w:left="159" w:right="169"/>
              <w:rPr>
                <w:sz w:val="14"/>
              </w:rPr>
            </w:pPr>
            <w:r>
              <w:rPr>
                <w:w w:val="80"/>
                <w:sz w:val="14"/>
              </w:rPr>
              <w:t>1.1</w:t>
            </w:r>
          </w:p>
        </w:tc>
      </w:tr>
      <w:tr>
        <w:trPr>
          <w:trHeight w:val="333" w:hRule="atLeast"/>
        </w:trPr>
        <w:tc>
          <w:tcPr>
            <w:tcW w:w="1560" w:type="dxa"/>
            <w:tcBorders>
              <w:left w:val="nil"/>
              <w:bottom w:val="nil"/>
            </w:tcBorders>
          </w:tcPr>
          <w:p>
            <w:pPr>
              <w:pStyle w:val="TableParagraph"/>
              <w:ind w:left="79"/>
              <w:jc w:val="left"/>
              <w:rPr>
                <w:sz w:val="14"/>
              </w:rPr>
            </w:pPr>
            <w:r>
              <w:rPr>
                <w:w w:val="130"/>
                <w:sz w:val="14"/>
              </w:rPr>
              <w:t>JAN 2008</w:t>
            </w:r>
          </w:p>
        </w:tc>
        <w:tc>
          <w:tcPr>
            <w:tcW w:w="1560" w:type="dxa"/>
            <w:tcBorders>
              <w:bottom w:val="nil"/>
            </w:tcBorders>
          </w:tcPr>
          <w:p>
            <w:pPr>
              <w:pStyle w:val="TableParagraph"/>
              <w:ind w:left="194" w:right="195"/>
              <w:rPr>
                <w:sz w:val="14"/>
              </w:rPr>
            </w:pPr>
            <w:r>
              <w:rPr>
                <w:w w:val="110"/>
                <w:sz w:val="14"/>
              </w:rPr>
              <w:t>DEC 2017</w:t>
            </w:r>
          </w:p>
        </w:tc>
        <w:tc>
          <w:tcPr>
            <w:tcW w:w="1560" w:type="dxa"/>
            <w:tcBorders>
              <w:bottom w:val="nil"/>
            </w:tcBorders>
          </w:tcPr>
          <w:p>
            <w:pPr>
              <w:pStyle w:val="TableParagraph"/>
              <w:ind w:left="194" w:right="195"/>
              <w:rPr>
                <w:sz w:val="14"/>
              </w:rPr>
            </w:pPr>
            <w:r>
              <w:rPr>
                <w:w w:val="115"/>
                <w:sz w:val="14"/>
              </w:rPr>
              <w:t>8.5</w:t>
            </w:r>
          </w:p>
        </w:tc>
        <w:tc>
          <w:tcPr>
            <w:tcW w:w="1560" w:type="dxa"/>
            <w:tcBorders>
              <w:bottom w:val="nil"/>
            </w:tcBorders>
          </w:tcPr>
          <w:p>
            <w:pPr>
              <w:pStyle w:val="TableParagraph"/>
              <w:ind w:left="194" w:right="195"/>
              <w:rPr>
                <w:sz w:val="14"/>
              </w:rPr>
            </w:pPr>
            <w:r>
              <w:rPr>
                <w:w w:val="115"/>
                <w:sz w:val="14"/>
              </w:rPr>
              <w:t>0.3</w:t>
            </w:r>
          </w:p>
        </w:tc>
        <w:tc>
          <w:tcPr>
            <w:tcW w:w="1560" w:type="dxa"/>
            <w:tcBorders>
              <w:bottom w:val="nil"/>
            </w:tcBorders>
          </w:tcPr>
          <w:p>
            <w:pPr>
              <w:pStyle w:val="TableParagraph"/>
              <w:ind w:left="194" w:right="195"/>
              <w:rPr>
                <w:sz w:val="14"/>
              </w:rPr>
            </w:pPr>
            <w:r>
              <w:rPr>
                <w:sz w:val="14"/>
              </w:rPr>
              <w:t>16.8</w:t>
            </w:r>
          </w:p>
        </w:tc>
        <w:tc>
          <w:tcPr>
            <w:tcW w:w="1560" w:type="dxa"/>
            <w:tcBorders>
              <w:bottom w:val="nil"/>
              <w:right w:val="nil"/>
            </w:tcBorders>
          </w:tcPr>
          <w:p>
            <w:pPr>
              <w:pStyle w:val="TableParagraph"/>
              <w:ind w:left="165" w:right="169"/>
              <w:rPr>
                <w:sz w:val="14"/>
              </w:rPr>
            </w:pPr>
            <w:r>
              <w:rPr>
                <w:w w:val="95"/>
                <w:sz w:val="14"/>
              </w:rPr>
              <w:t>1.3</w:t>
            </w:r>
          </w:p>
        </w:tc>
      </w:tr>
    </w:tbl>
    <w:p>
      <w:pPr>
        <w:pStyle w:val="BodyText"/>
        <w:rPr>
          <w:sz w:val="18"/>
        </w:rPr>
      </w:pPr>
    </w:p>
    <w:p>
      <w:pPr>
        <w:pStyle w:val="BodyText"/>
        <w:spacing w:before="5"/>
        <w:rPr>
          <w:sz w:val="15"/>
        </w:rPr>
      </w:pPr>
    </w:p>
    <w:p>
      <w:pPr>
        <w:pStyle w:val="BodyText"/>
        <w:spacing w:line="264" w:lineRule="auto"/>
        <w:ind w:left="1450" w:right="1429"/>
        <w:jc w:val="both"/>
        <w:rPr>
          <w:rFonts w:ascii="Arial Narrow"/>
        </w:rPr>
      </w:pPr>
      <w:r>
        <w:rPr>
          <w:rFonts w:ascii="Arial Narrow"/>
        </w:rPr>
        <w:t>Source:</w:t>
      </w:r>
      <w:r>
        <w:rPr>
          <w:rFonts w:ascii="Arial Narrow"/>
          <w:spacing w:val="-10"/>
        </w:rPr>
        <w:t> </w:t>
      </w:r>
      <w:r>
        <w:rPr>
          <w:rFonts w:ascii="Arial Narrow"/>
        </w:rPr>
        <w:t>Bloomberg,</w:t>
      </w:r>
      <w:r>
        <w:rPr>
          <w:rFonts w:ascii="Arial Narrow"/>
          <w:spacing w:val="-9"/>
        </w:rPr>
        <w:t> </w:t>
      </w:r>
      <w:r>
        <w:rPr>
          <w:rFonts w:ascii="Arial Narrow"/>
        </w:rPr>
        <w:t>as</w:t>
      </w:r>
      <w:r>
        <w:rPr>
          <w:rFonts w:ascii="Arial Narrow"/>
          <w:spacing w:val="-9"/>
        </w:rPr>
        <w:t> </w:t>
      </w:r>
      <w:r>
        <w:rPr>
          <w:rFonts w:ascii="Arial Narrow"/>
        </w:rPr>
        <w:t>of</w:t>
      </w:r>
      <w:r>
        <w:rPr>
          <w:rFonts w:ascii="Arial Narrow"/>
          <w:spacing w:val="-9"/>
        </w:rPr>
        <w:t> </w:t>
      </w:r>
      <w:r>
        <w:rPr>
          <w:rFonts w:ascii="Arial Narrow"/>
        </w:rPr>
        <w:t>31</w:t>
      </w:r>
      <w:r>
        <w:rPr>
          <w:rFonts w:ascii="Arial Narrow"/>
          <w:spacing w:val="-9"/>
        </w:rPr>
        <w:t> </w:t>
      </w:r>
      <w:r>
        <w:rPr>
          <w:rFonts w:ascii="Arial Narrow"/>
        </w:rPr>
        <w:t>Oct</w:t>
      </w:r>
      <w:r>
        <w:rPr>
          <w:rFonts w:ascii="Arial Narrow"/>
          <w:spacing w:val="-10"/>
        </w:rPr>
        <w:t> </w:t>
      </w:r>
      <w:r>
        <w:rPr>
          <w:rFonts w:ascii="Arial Narrow"/>
        </w:rPr>
        <w:t>2018.</w:t>
      </w:r>
      <w:r>
        <w:rPr>
          <w:rFonts w:ascii="Arial Narrow"/>
          <w:spacing w:val="-11"/>
        </w:rPr>
        <w:t> </w:t>
      </w:r>
      <w:r>
        <w:rPr>
          <w:rFonts w:ascii="Arial Narrow"/>
        </w:rPr>
        <w:t>The</w:t>
      </w:r>
      <w:r>
        <w:rPr>
          <w:rFonts w:ascii="Arial Narrow"/>
          <w:spacing w:val="-9"/>
        </w:rPr>
        <w:t> </w:t>
      </w:r>
      <w:r>
        <w:rPr>
          <w:rFonts w:ascii="Arial Narrow"/>
        </w:rPr>
        <w:t>hypothetical</w:t>
      </w:r>
      <w:r>
        <w:rPr>
          <w:rFonts w:ascii="Arial Narrow"/>
          <w:spacing w:val="-9"/>
        </w:rPr>
        <w:t> </w:t>
      </w:r>
      <w:r>
        <w:rPr>
          <w:rFonts w:ascii="Arial Narrow"/>
        </w:rPr>
        <w:t>performance</w:t>
      </w:r>
      <w:r>
        <w:rPr>
          <w:rFonts w:ascii="Arial Narrow"/>
          <w:spacing w:val="-9"/>
        </w:rPr>
        <w:t> </w:t>
      </w:r>
      <w:r>
        <w:rPr>
          <w:rFonts w:ascii="Arial Narrow"/>
        </w:rPr>
        <w:t>shown</w:t>
      </w:r>
      <w:r>
        <w:rPr>
          <w:rFonts w:ascii="Arial Narrow"/>
          <w:spacing w:val="-9"/>
        </w:rPr>
        <w:t> </w:t>
      </w:r>
      <w:r>
        <w:rPr>
          <w:rFonts w:ascii="Arial Narrow"/>
        </w:rPr>
        <w:t>is</w:t>
      </w:r>
      <w:r>
        <w:rPr>
          <w:rFonts w:ascii="Arial Narrow"/>
          <w:spacing w:val="-9"/>
        </w:rPr>
        <w:t> </w:t>
      </w:r>
      <w:r>
        <w:rPr>
          <w:rFonts w:ascii="Arial Narrow"/>
        </w:rPr>
        <w:t>based</w:t>
      </w:r>
      <w:r>
        <w:rPr>
          <w:rFonts w:ascii="Arial Narrow"/>
          <w:spacing w:val="-10"/>
        </w:rPr>
        <w:t> </w:t>
      </w:r>
      <w:r>
        <w:rPr>
          <w:rFonts w:ascii="Arial Narrow"/>
        </w:rPr>
        <w:t>on</w:t>
      </w:r>
      <w:r>
        <w:rPr>
          <w:rFonts w:ascii="Arial Narrow"/>
          <w:spacing w:val="-9"/>
        </w:rPr>
        <w:t> </w:t>
      </w:r>
      <w:r>
        <w:rPr>
          <w:rFonts w:ascii="Arial Narrow"/>
        </w:rPr>
        <w:t>historical</w:t>
      </w:r>
      <w:r>
        <w:rPr>
          <w:rFonts w:ascii="Arial Narrow"/>
          <w:spacing w:val="-9"/>
        </w:rPr>
        <w:t> </w:t>
      </w:r>
      <w:r>
        <w:rPr>
          <w:rFonts w:ascii="Arial Narrow"/>
        </w:rPr>
        <w:t>index</w:t>
      </w:r>
      <w:r>
        <w:rPr>
          <w:rFonts w:ascii="Arial Narrow"/>
          <w:spacing w:val="-9"/>
        </w:rPr>
        <w:t> </w:t>
      </w:r>
      <w:r>
        <w:rPr>
          <w:rFonts w:ascii="Arial Narrow"/>
        </w:rPr>
        <w:t>performance</w:t>
      </w:r>
      <w:r>
        <w:rPr>
          <w:rFonts w:ascii="Arial Narrow"/>
          <w:spacing w:val="-9"/>
        </w:rPr>
        <w:t> </w:t>
      </w:r>
      <w:r>
        <w:rPr>
          <w:rFonts w:ascii="Arial Narrow"/>
        </w:rPr>
        <w:t>and</w:t>
      </w:r>
      <w:r>
        <w:rPr>
          <w:rFonts w:ascii="Arial Narrow"/>
          <w:spacing w:val="-10"/>
        </w:rPr>
        <w:t> </w:t>
      </w:r>
      <w:r>
        <w:rPr>
          <w:rFonts w:ascii="Arial Narrow"/>
        </w:rPr>
        <w:t>is</w:t>
      </w:r>
      <w:r>
        <w:rPr>
          <w:rFonts w:ascii="Arial Narrow"/>
          <w:spacing w:val="-9"/>
        </w:rPr>
        <w:t> </w:t>
      </w:r>
      <w:r>
        <w:rPr>
          <w:rFonts w:ascii="Arial Narrow"/>
        </w:rPr>
        <w:t>gross</w:t>
      </w:r>
      <w:r>
        <w:rPr>
          <w:rFonts w:ascii="Arial Narrow"/>
          <w:spacing w:val="-9"/>
        </w:rPr>
        <w:t> </w:t>
      </w:r>
      <w:r>
        <w:rPr>
          <w:rFonts w:ascii="Arial Narrow"/>
        </w:rPr>
        <w:t>of</w:t>
      </w:r>
      <w:r>
        <w:rPr>
          <w:rFonts w:ascii="Arial Narrow"/>
          <w:spacing w:val="-9"/>
        </w:rPr>
        <w:t> </w:t>
      </w:r>
      <w:r>
        <w:rPr>
          <w:rFonts w:ascii="Arial Narrow"/>
        </w:rPr>
        <w:t>any commissions,</w:t>
      </w:r>
      <w:r>
        <w:rPr>
          <w:rFonts w:ascii="Arial Narrow"/>
          <w:spacing w:val="-8"/>
        </w:rPr>
        <w:t> </w:t>
      </w:r>
      <w:r>
        <w:rPr>
          <w:rFonts w:ascii="Arial Narrow"/>
        </w:rPr>
        <w:t>expense</w:t>
      </w:r>
      <w:r>
        <w:rPr>
          <w:rFonts w:ascii="Arial Narrow"/>
          <w:spacing w:val="-7"/>
        </w:rPr>
        <w:t> </w:t>
      </w:r>
      <w:r>
        <w:rPr>
          <w:rFonts w:ascii="Arial Narrow"/>
        </w:rPr>
        <w:t>ratios,</w:t>
      </w:r>
      <w:r>
        <w:rPr>
          <w:rFonts w:ascii="Arial Narrow"/>
          <w:spacing w:val="-6"/>
        </w:rPr>
        <w:t> </w:t>
      </w:r>
      <w:r>
        <w:rPr>
          <w:rFonts w:ascii="Arial Narrow"/>
        </w:rPr>
        <w:t>margin</w:t>
      </w:r>
      <w:r>
        <w:rPr>
          <w:rFonts w:ascii="Arial Narrow"/>
          <w:spacing w:val="-7"/>
        </w:rPr>
        <w:t> </w:t>
      </w:r>
      <w:r>
        <w:rPr>
          <w:rFonts w:ascii="Arial Narrow"/>
        </w:rPr>
        <w:t>costs,</w:t>
      </w:r>
      <w:r>
        <w:rPr>
          <w:rFonts w:ascii="Arial Narrow"/>
          <w:spacing w:val="-8"/>
        </w:rPr>
        <w:t> </w:t>
      </w:r>
      <w:r>
        <w:rPr>
          <w:rFonts w:ascii="Arial Narrow"/>
        </w:rPr>
        <w:t>or</w:t>
      </w:r>
      <w:r>
        <w:rPr>
          <w:rFonts w:ascii="Arial Narrow"/>
          <w:spacing w:val="-6"/>
        </w:rPr>
        <w:t> </w:t>
      </w:r>
      <w:r>
        <w:rPr>
          <w:rFonts w:ascii="Arial Narrow"/>
        </w:rPr>
        <w:t>fees</w:t>
      </w:r>
      <w:r>
        <w:rPr>
          <w:rFonts w:ascii="Arial Narrow"/>
          <w:spacing w:val="-7"/>
        </w:rPr>
        <w:t> </w:t>
      </w:r>
      <w:r>
        <w:rPr>
          <w:rFonts w:ascii="Arial Narrow"/>
        </w:rPr>
        <w:t>that</w:t>
      </w:r>
      <w:r>
        <w:rPr>
          <w:rFonts w:ascii="Arial Narrow"/>
          <w:spacing w:val="-6"/>
        </w:rPr>
        <w:t> </w:t>
      </w:r>
      <w:r>
        <w:rPr>
          <w:rFonts w:ascii="Arial Narrow"/>
        </w:rPr>
        <w:t>would</w:t>
      </w:r>
      <w:r>
        <w:rPr>
          <w:rFonts w:ascii="Arial Narrow"/>
          <w:spacing w:val="-7"/>
        </w:rPr>
        <w:t> </w:t>
      </w:r>
      <w:r>
        <w:rPr>
          <w:rFonts w:ascii="Arial Narrow"/>
        </w:rPr>
        <w:t>reduce</w:t>
      </w:r>
      <w:r>
        <w:rPr>
          <w:rFonts w:ascii="Arial Narrow"/>
          <w:spacing w:val="-7"/>
        </w:rPr>
        <w:t> </w:t>
      </w:r>
      <w:r>
        <w:rPr>
          <w:rFonts w:ascii="Arial Narrow"/>
        </w:rPr>
        <w:t>the</w:t>
      </w:r>
      <w:r>
        <w:rPr>
          <w:rFonts w:ascii="Arial Narrow"/>
          <w:spacing w:val="-6"/>
        </w:rPr>
        <w:t> </w:t>
      </w:r>
      <w:r>
        <w:rPr>
          <w:rFonts w:ascii="Arial Narrow"/>
        </w:rPr>
        <w:t>return</w:t>
      </w:r>
      <w:r>
        <w:rPr>
          <w:rFonts w:ascii="Arial Narrow"/>
          <w:spacing w:val="-7"/>
        </w:rPr>
        <w:t> </w:t>
      </w:r>
      <w:r>
        <w:rPr>
          <w:rFonts w:ascii="Arial Narrow"/>
        </w:rPr>
        <w:t>illustrated.</w:t>
      </w:r>
      <w:r>
        <w:rPr>
          <w:rFonts w:ascii="Arial Narrow"/>
          <w:spacing w:val="-15"/>
        </w:rPr>
        <w:t> </w:t>
      </w:r>
      <w:r>
        <w:rPr>
          <w:rFonts w:ascii="Arial Narrow"/>
        </w:rPr>
        <w:t>An</w:t>
      </w:r>
      <w:r>
        <w:rPr>
          <w:rFonts w:ascii="Arial Narrow"/>
          <w:spacing w:val="-7"/>
        </w:rPr>
        <w:t> </w:t>
      </w:r>
      <w:r>
        <w:rPr>
          <w:rFonts w:ascii="Arial Narrow"/>
        </w:rPr>
        <w:t>investor</w:t>
      </w:r>
      <w:r>
        <w:rPr>
          <w:rFonts w:ascii="Arial Narrow"/>
          <w:spacing w:val="-7"/>
        </w:rPr>
        <w:t> </w:t>
      </w:r>
      <w:r>
        <w:rPr>
          <w:rFonts w:ascii="Arial Narrow"/>
        </w:rPr>
        <w:t>cannot</w:t>
      </w:r>
      <w:r>
        <w:rPr>
          <w:rFonts w:ascii="Arial Narrow"/>
          <w:spacing w:val="-8"/>
        </w:rPr>
        <w:t> </w:t>
      </w:r>
      <w:r>
        <w:rPr>
          <w:rFonts w:ascii="Arial Narrow"/>
        </w:rPr>
        <w:t>invest</w:t>
      </w:r>
      <w:r>
        <w:rPr>
          <w:rFonts w:ascii="Arial Narrow"/>
          <w:spacing w:val="-7"/>
        </w:rPr>
        <w:t> </w:t>
      </w:r>
      <w:r>
        <w:rPr>
          <w:rFonts w:ascii="Arial Narrow"/>
        </w:rPr>
        <w:t>directly</w:t>
      </w:r>
      <w:r>
        <w:rPr>
          <w:rFonts w:ascii="Arial Narrow"/>
          <w:spacing w:val="-7"/>
        </w:rPr>
        <w:t> </w:t>
      </w:r>
      <w:r>
        <w:rPr>
          <w:rFonts w:ascii="Arial Narrow"/>
        </w:rPr>
        <w:t>in</w:t>
      </w:r>
      <w:r>
        <w:rPr>
          <w:rFonts w:ascii="Arial Narrow"/>
          <w:spacing w:val="-6"/>
        </w:rPr>
        <w:t> </w:t>
      </w:r>
      <w:r>
        <w:rPr>
          <w:rFonts w:ascii="Arial Narrow"/>
        </w:rPr>
        <w:t>an</w:t>
      </w:r>
      <w:r>
        <w:rPr>
          <w:rFonts w:ascii="Arial Narrow"/>
          <w:spacing w:val="-7"/>
        </w:rPr>
        <w:t> </w:t>
      </w:r>
      <w:r>
        <w:rPr>
          <w:rFonts w:ascii="Arial Narrow"/>
        </w:rPr>
        <w:t>index. They</w:t>
      </w:r>
      <w:r>
        <w:rPr>
          <w:rFonts w:ascii="Arial Narrow"/>
          <w:spacing w:val="-3"/>
        </w:rPr>
        <w:t> </w:t>
      </w:r>
      <w:r>
        <w:rPr>
          <w:rFonts w:ascii="Arial Narrow"/>
        </w:rPr>
        <w:t>are</w:t>
      </w:r>
      <w:r>
        <w:rPr>
          <w:rFonts w:ascii="Arial Narrow"/>
          <w:spacing w:val="-2"/>
        </w:rPr>
        <w:t> </w:t>
      </w:r>
      <w:r>
        <w:rPr>
          <w:rFonts w:ascii="Arial Narrow"/>
        </w:rPr>
        <w:t>shown</w:t>
      </w:r>
      <w:r>
        <w:rPr>
          <w:rFonts w:ascii="Arial Narrow"/>
          <w:spacing w:val="-2"/>
        </w:rPr>
        <w:t> </w:t>
      </w:r>
      <w:r>
        <w:rPr>
          <w:rFonts w:ascii="Arial Narrow"/>
        </w:rPr>
        <w:t>for</w:t>
      </w:r>
      <w:r>
        <w:rPr>
          <w:rFonts w:ascii="Arial Narrow"/>
          <w:spacing w:val="-2"/>
        </w:rPr>
        <w:t> </w:t>
      </w:r>
      <w:r>
        <w:rPr>
          <w:rFonts w:ascii="Arial Narrow"/>
        </w:rPr>
        <w:t>illustrative</w:t>
      </w:r>
      <w:r>
        <w:rPr>
          <w:rFonts w:ascii="Arial Narrow"/>
          <w:spacing w:val="-3"/>
        </w:rPr>
        <w:t> </w:t>
      </w:r>
      <w:r>
        <w:rPr>
          <w:rFonts w:ascii="Arial Narrow"/>
        </w:rPr>
        <w:t>purposes</w:t>
      </w:r>
      <w:r>
        <w:rPr>
          <w:rFonts w:ascii="Arial Narrow"/>
          <w:spacing w:val="-2"/>
        </w:rPr>
        <w:t> </w:t>
      </w:r>
      <w:r>
        <w:rPr>
          <w:rFonts w:ascii="Arial Narrow"/>
          <w:spacing w:val="-3"/>
        </w:rPr>
        <w:t>only.</w:t>
      </w:r>
      <w:r>
        <w:rPr>
          <w:rFonts w:ascii="Arial Narrow"/>
          <w:spacing w:val="-2"/>
        </w:rPr>
        <w:t> </w:t>
      </w:r>
      <w:r>
        <w:rPr>
          <w:rFonts w:ascii="Arial Narrow"/>
        </w:rPr>
        <w:t>Past</w:t>
      </w:r>
      <w:r>
        <w:rPr>
          <w:rFonts w:ascii="Arial Narrow"/>
          <w:spacing w:val="-1"/>
        </w:rPr>
        <w:t> </w:t>
      </w:r>
      <w:r>
        <w:rPr>
          <w:rFonts w:ascii="Arial Narrow"/>
        </w:rPr>
        <w:t>performance</w:t>
      </w:r>
      <w:r>
        <w:rPr>
          <w:rFonts w:ascii="Arial Narrow"/>
          <w:spacing w:val="-3"/>
        </w:rPr>
        <w:t> </w:t>
      </w:r>
      <w:r>
        <w:rPr>
          <w:rFonts w:ascii="Arial Narrow"/>
        </w:rPr>
        <w:t>is</w:t>
      </w:r>
      <w:r>
        <w:rPr>
          <w:rFonts w:ascii="Arial Narrow"/>
          <w:spacing w:val="-2"/>
        </w:rPr>
        <w:t> </w:t>
      </w:r>
      <w:r>
        <w:rPr>
          <w:rFonts w:ascii="Arial Narrow"/>
        </w:rPr>
        <w:t>no</w:t>
      </w:r>
      <w:r>
        <w:rPr>
          <w:rFonts w:ascii="Arial Narrow"/>
          <w:spacing w:val="-2"/>
        </w:rPr>
        <w:t> </w:t>
      </w:r>
      <w:r>
        <w:rPr>
          <w:rFonts w:ascii="Arial Narrow"/>
        </w:rPr>
        <w:t>guarantee</w:t>
      </w:r>
      <w:r>
        <w:rPr>
          <w:rFonts w:ascii="Arial Narrow"/>
          <w:spacing w:val="-2"/>
        </w:rPr>
        <w:t> </w:t>
      </w:r>
      <w:r>
        <w:rPr>
          <w:rFonts w:ascii="Arial Narrow"/>
        </w:rPr>
        <w:t>of</w:t>
      </w:r>
      <w:r>
        <w:rPr>
          <w:rFonts w:ascii="Arial Narrow"/>
          <w:spacing w:val="-2"/>
        </w:rPr>
        <w:t> </w:t>
      </w:r>
      <w:r>
        <w:rPr>
          <w:rFonts w:ascii="Arial Narrow"/>
        </w:rPr>
        <w:t>future</w:t>
      </w:r>
      <w:r>
        <w:rPr>
          <w:rFonts w:ascii="Arial Narrow"/>
          <w:spacing w:val="-3"/>
        </w:rPr>
        <w:t> </w:t>
      </w:r>
      <w:r>
        <w:rPr>
          <w:rFonts w:ascii="Arial Narrow"/>
        </w:rPr>
        <w:t>returns.</w:t>
      </w:r>
      <w:r>
        <w:rPr>
          <w:rFonts w:ascii="Arial Narrow"/>
          <w:spacing w:val="-1"/>
        </w:rPr>
        <w:t> </w:t>
      </w:r>
      <w:r>
        <w:rPr>
          <w:rFonts w:ascii="Arial Narrow"/>
        </w:rPr>
        <w:t>Real</w:t>
      </w:r>
      <w:r>
        <w:rPr>
          <w:rFonts w:ascii="Arial Narrow"/>
          <w:spacing w:val="-1"/>
        </w:rPr>
        <w:t> </w:t>
      </w:r>
      <w:r>
        <w:rPr>
          <w:rFonts w:ascii="Arial Narrow"/>
        </w:rPr>
        <w:t>results</w:t>
      </w:r>
      <w:r>
        <w:rPr>
          <w:rFonts w:ascii="Arial Narrow"/>
          <w:spacing w:val="-2"/>
        </w:rPr>
        <w:t> </w:t>
      </w:r>
      <w:r>
        <w:rPr>
          <w:rFonts w:ascii="Arial Narrow"/>
        </w:rPr>
        <w:t>may</w:t>
      </w:r>
      <w:r>
        <w:rPr>
          <w:rFonts w:ascii="Arial Narrow"/>
          <w:spacing w:val="-3"/>
        </w:rPr>
        <w:t> vary.</w:t>
      </w:r>
    </w:p>
    <w:p>
      <w:pPr>
        <w:pStyle w:val="BodyText"/>
        <w:rPr>
          <w:rFonts w:ascii="Arial Narrow"/>
          <w:sz w:val="20"/>
        </w:rPr>
      </w:pPr>
    </w:p>
    <w:p>
      <w:pPr>
        <w:pStyle w:val="BodyText"/>
        <w:spacing w:before="7"/>
        <w:rPr>
          <w:rFonts w:ascii="Arial Narrow"/>
          <w:sz w:val="17"/>
        </w:rPr>
      </w:pPr>
    </w:p>
    <w:p>
      <w:pPr>
        <w:spacing w:after="0"/>
        <w:rPr>
          <w:rFonts w:ascii="Arial Narrow"/>
          <w:sz w:val="17"/>
        </w:rPr>
        <w:sectPr>
          <w:headerReference w:type="even" r:id="rId92"/>
          <w:pgSz w:w="12240" w:h="15840"/>
          <w:pgMar w:header="0" w:footer="0" w:top="0" w:bottom="280" w:left="0" w:right="0"/>
        </w:sectPr>
      </w:pPr>
    </w:p>
    <w:p>
      <w:pPr>
        <w:spacing w:before="102"/>
        <w:ind w:left="2827" w:right="0" w:firstLine="0"/>
        <w:jc w:val="left"/>
        <w:rPr>
          <w:sz w:val="24"/>
        </w:rPr>
      </w:pPr>
      <w:r>
        <w:rPr>
          <w:color w:val="047DC2"/>
          <w:w w:val="110"/>
          <w:sz w:val="24"/>
        </w:rPr>
        <w:t>Avoiding drawdowns?</w:t>
      </w:r>
    </w:p>
    <w:p>
      <w:pPr>
        <w:pStyle w:val="BodyText"/>
        <w:spacing w:before="6"/>
        <w:rPr>
          <w:sz w:val="22"/>
        </w:rPr>
      </w:pPr>
    </w:p>
    <w:p>
      <w:pPr>
        <w:pStyle w:val="BodyText"/>
        <w:spacing w:line="247" w:lineRule="auto"/>
        <w:ind w:left="2827" w:right="189"/>
      </w:pPr>
      <w:r>
        <w:rPr>
          <w:w w:val="110"/>
        </w:rPr>
        <w:t>What about avoiding drawdowns once you are already invested? </w:t>
      </w:r>
      <w:r>
        <w:rPr>
          <w:b/>
          <w:w w:val="110"/>
        </w:rPr>
        <w:t>Figure 3 </w:t>
      </w:r>
      <w:r>
        <w:rPr>
          <w:w w:val="110"/>
        </w:rPr>
        <w:t>compares the annualized returns from staying</w:t>
      </w:r>
    </w:p>
    <w:p>
      <w:pPr>
        <w:pStyle w:val="BodyText"/>
        <w:spacing w:line="247" w:lineRule="auto" w:before="3"/>
        <w:ind w:left="2827"/>
      </w:pPr>
      <w:r>
        <w:rPr>
          <w:w w:val="110"/>
        </w:rPr>
        <w:t>fully invested in the S&amp;P 500 over three consecutive ten-year periods.</w:t>
      </w:r>
    </w:p>
    <w:p>
      <w:pPr>
        <w:pStyle w:val="BodyText"/>
        <w:tabs>
          <w:tab w:pos="2827" w:val="left" w:leader="none"/>
        </w:tabs>
        <w:spacing w:line="234" w:lineRule="exact"/>
        <w:ind w:left="591"/>
      </w:pPr>
      <w:r>
        <w:rPr/>
        <w:pict>
          <v:line style="position:absolute;mso-position-horizontal-relative:page;mso-position-vertical-relative:paragraph;z-index:-409816" from="31.6063pt,9.088462pt" to="37.0393pt,9.088462pt" stroked="true" strokeweight=".75pt" strokecolor="#59bceb">
            <v:stroke dashstyle="solid"/>
            <w10:wrap type="none"/>
          </v:line>
        </w:pict>
      </w:r>
      <w:r>
        <w:rPr>
          <w:color w:val="59BCEB"/>
          <w:w w:val="110"/>
          <w:position w:val="8"/>
          <w:sz w:val="16"/>
        </w:rPr>
        <w:t>30</w:t>
        <w:tab/>
      </w:r>
      <w:r>
        <w:rPr>
          <w:w w:val="110"/>
        </w:rPr>
        <w:t>It also shows the scenarios of being</w:t>
      </w:r>
      <w:r>
        <w:rPr>
          <w:spacing w:val="22"/>
          <w:w w:val="110"/>
        </w:rPr>
        <w:t> </w:t>
      </w:r>
      <w:r>
        <w:rPr>
          <w:spacing w:val="-3"/>
          <w:w w:val="110"/>
        </w:rPr>
        <w:t>invested</w:t>
      </w:r>
    </w:p>
    <w:p>
      <w:pPr>
        <w:pStyle w:val="BodyText"/>
        <w:spacing w:line="247" w:lineRule="auto" w:before="8"/>
        <w:ind w:left="2827" w:right="55"/>
      </w:pPr>
      <w:r>
        <w:rPr>
          <w:w w:val="110"/>
        </w:rPr>
        <w:t>but somehow managing to avoid the market’s ten worst days, and also missing its ten best days during those periods.</w:t>
      </w:r>
    </w:p>
    <w:p>
      <w:pPr>
        <w:pStyle w:val="BodyText"/>
        <w:spacing w:before="10"/>
        <w:rPr>
          <w:sz w:val="27"/>
        </w:rPr>
      </w:pPr>
    </w:p>
    <w:p>
      <w:pPr>
        <w:pStyle w:val="BodyText"/>
        <w:spacing w:line="247" w:lineRule="auto" w:before="1"/>
        <w:ind w:left="2827" w:right="8"/>
      </w:pPr>
      <w:r>
        <w:rPr>
          <w:w w:val="110"/>
        </w:rPr>
        <w:t>From 1988 to 1997, the annualized return on an investment in the S&amp;P 500 would have </w:t>
      </w:r>
      <w:r>
        <w:rPr>
          <w:w w:val="116"/>
        </w:rPr>
        <w:t>ris</w:t>
      </w:r>
      <w:r>
        <w:rPr>
          <w:w w:val="108"/>
        </w:rPr>
        <w:t>en</w:t>
      </w:r>
      <w:r>
        <w:rPr/>
        <w:t> </w:t>
      </w:r>
      <w:r>
        <w:rPr>
          <w:w w:val="116"/>
        </w:rPr>
        <w:t>fr</w:t>
      </w:r>
      <w:r>
        <w:rPr>
          <w:w w:val="106"/>
        </w:rPr>
        <w:t>om</w:t>
      </w:r>
      <w:r>
        <w:rPr/>
        <w:t> </w:t>
      </w:r>
      <w:r>
        <w:rPr>
          <w:w w:val="61"/>
        </w:rPr>
        <w:t>1</w:t>
      </w:r>
      <w:r>
        <w:rPr>
          <w:w w:val="109"/>
        </w:rPr>
        <w:t>7</w:t>
      </w:r>
      <w:r>
        <w:rPr>
          <w:w w:val="112"/>
        </w:rPr>
        <w:t>.6</w:t>
      </w:r>
      <w:r>
        <w:rPr>
          <w:w w:val="134"/>
        </w:rPr>
        <w:t>%</w:t>
      </w:r>
      <w:r>
        <w:rPr/>
        <w:t> </w:t>
      </w:r>
      <w:r>
        <w:rPr>
          <w:w w:val="111"/>
        </w:rPr>
        <w:t>t</w:t>
      </w:r>
      <w:r>
        <w:rPr>
          <w:w w:val="107"/>
        </w:rPr>
        <w:t>o</w:t>
      </w:r>
      <w:r>
        <w:rPr/>
        <w:t> </w:t>
      </w:r>
      <w:r>
        <w:rPr>
          <w:w w:val="112"/>
        </w:rPr>
        <w:t>2</w:t>
      </w:r>
      <w:r>
        <w:rPr>
          <w:w w:val="114"/>
        </w:rPr>
        <w:t>2.8</w:t>
      </w:r>
      <w:r>
        <w:rPr>
          <w:w w:val="134"/>
        </w:rPr>
        <w:t>%</w:t>
      </w:r>
      <w:r>
        <w:rPr/>
        <w:t> </w:t>
      </w:r>
      <w:r>
        <w:rPr>
          <w:w w:val="106"/>
        </w:rPr>
        <w:t>b</w:t>
      </w:r>
      <w:r>
        <w:rPr>
          <w:w w:val="117"/>
        </w:rPr>
        <w:t>y</w:t>
      </w:r>
      <w:r>
        <w:rPr/>
        <w:t> </w:t>
      </w:r>
      <w:r>
        <w:rPr>
          <w:w w:val="112"/>
        </w:rPr>
        <w:t>a</w:t>
      </w:r>
      <w:r>
        <w:rPr>
          <w:w w:val="115"/>
        </w:rPr>
        <w:t>v</w:t>
      </w:r>
      <w:r>
        <w:rPr>
          <w:w w:val="109"/>
        </w:rPr>
        <w:t>oiding</w:t>
      </w:r>
      <w:r>
        <w:rPr/>
        <w:t> </w:t>
      </w:r>
      <w:r>
        <w:rPr>
          <w:w w:val="108"/>
        </w:rPr>
        <w:t>the </w:t>
      </w:r>
      <w:r>
        <w:rPr>
          <w:w w:val="110"/>
        </w:rPr>
        <w:t>ten worst days. By contrast, missing out</w:t>
      </w:r>
    </w:p>
    <w:p>
      <w:pPr>
        <w:pStyle w:val="BodyText"/>
        <w:spacing w:line="247" w:lineRule="auto" w:before="4"/>
        <w:ind w:left="2827" w:right="-10"/>
      </w:pPr>
      <w:r>
        <w:rPr>
          <w:w w:val="110"/>
        </w:rPr>
        <w:t>on the market’s ten best days would have resulted in an annualized return of 13.9%. The experience would have been even worse by missing the market’s ten best days in each of the next two decades.</w:t>
      </w:r>
    </w:p>
    <w:p>
      <w:pPr>
        <w:pStyle w:val="BodyText"/>
        <w:rPr>
          <w:sz w:val="22"/>
        </w:rPr>
      </w:pPr>
    </w:p>
    <w:p>
      <w:pPr>
        <w:pStyle w:val="BodyText"/>
        <w:spacing w:before="11"/>
        <w:rPr>
          <w:sz w:val="17"/>
        </w:rPr>
      </w:pPr>
    </w:p>
    <w:p>
      <w:pPr>
        <w:spacing w:line="230" w:lineRule="auto" w:before="0"/>
        <w:ind w:left="2827" w:right="0" w:firstLine="0"/>
        <w:jc w:val="left"/>
        <w:rPr>
          <w:sz w:val="24"/>
        </w:rPr>
      </w:pPr>
      <w:r>
        <w:rPr>
          <w:color w:val="047DC2"/>
          <w:spacing w:val="-2"/>
          <w:w w:val="125"/>
          <w:sz w:val="24"/>
        </w:rPr>
        <w:t>S</w:t>
      </w:r>
      <w:r>
        <w:rPr>
          <w:color w:val="047DC2"/>
          <w:w w:val="107"/>
          <w:sz w:val="24"/>
        </w:rPr>
        <w:t>o</w:t>
      </w:r>
      <w:r>
        <w:rPr>
          <w:color w:val="047DC2"/>
          <w:spacing w:val="5"/>
          <w:sz w:val="24"/>
        </w:rPr>
        <w:t> </w:t>
      </w:r>
      <w:r>
        <w:rPr>
          <w:color w:val="047DC2"/>
          <w:spacing w:val="-2"/>
          <w:w w:val="98"/>
          <w:sz w:val="24"/>
        </w:rPr>
        <w:t>l</w:t>
      </w:r>
      <w:r>
        <w:rPr>
          <w:color w:val="047DC2"/>
          <w:spacing w:val="-5"/>
          <w:w w:val="108"/>
          <w:sz w:val="24"/>
        </w:rPr>
        <w:t>e</w:t>
      </w:r>
      <w:r>
        <w:rPr>
          <w:color w:val="047DC2"/>
          <w:spacing w:val="3"/>
          <w:w w:val="103"/>
          <w:sz w:val="24"/>
        </w:rPr>
        <w:t>t</w:t>
      </w:r>
      <w:r>
        <w:rPr>
          <w:color w:val="047DC2"/>
          <w:spacing w:val="-6"/>
          <w:w w:val="87"/>
          <w:sz w:val="24"/>
        </w:rPr>
        <w:t>’</w:t>
      </w:r>
      <w:r>
        <w:rPr>
          <w:color w:val="047DC2"/>
          <w:w w:val="114"/>
          <w:sz w:val="24"/>
        </w:rPr>
        <w:t>s</w:t>
      </w:r>
      <w:r>
        <w:rPr>
          <w:color w:val="047DC2"/>
          <w:spacing w:val="5"/>
          <w:sz w:val="24"/>
        </w:rPr>
        <w:t> </w:t>
      </w:r>
      <w:r>
        <w:rPr>
          <w:color w:val="047DC2"/>
          <w:spacing w:val="-3"/>
          <w:w w:val="94"/>
          <w:sz w:val="24"/>
        </w:rPr>
        <w:t>j</w:t>
      </w:r>
      <w:r>
        <w:rPr>
          <w:color w:val="047DC2"/>
          <w:spacing w:val="-3"/>
          <w:w w:val="107"/>
          <w:sz w:val="24"/>
        </w:rPr>
        <w:t>u</w:t>
      </w:r>
      <w:r>
        <w:rPr>
          <w:color w:val="047DC2"/>
          <w:w w:val="114"/>
          <w:sz w:val="24"/>
        </w:rPr>
        <w:t>s</w:t>
      </w:r>
      <w:r>
        <w:rPr>
          <w:color w:val="047DC2"/>
          <w:w w:val="103"/>
          <w:sz w:val="24"/>
        </w:rPr>
        <w:t>t</w:t>
      </w:r>
      <w:r>
        <w:rPr>
          <w:color w:val="047DC2"/>
          <w:spacing w:val="5"/>
          <w:sz w:val="24"/>
        </w:rPr>
        <w:t> </w:t>
      </w:r>
      <w:r>
        <w:rPr>
          <w:color w:val="047DC2"/>
          <w:spacing w:val="-6"/>
          <w:w w:val="111"/>
          <w:sz w:val="24"/>
        </w:rPr>
        <w:t>a</w:t>
      </w:r>
      <w:r>
        <w:rPr>
          <w:color w:val="047DC2"/>
          <w:spacing w:val="-6"/>
          <w:w w:val="112"/>
          <w:sz w:val="24"/>
        </w:rPr>
        <w:t>v</w:t>
      </w:r>
      <w:r>
        <w:rPr>
          <w:color w:val="047DC2"/>
          <w:spacing w:val="-2"/>
          <w:w w:val="107"/>
          <w:sz w:val="24"/>
        </w:rPr>
        <w:t>o</w:t>
      </w:r>
      <w:r>
        <w:rPr>
          <w:color w:val="047DC2"/>
          <w:spacing w:val="-2"/>
          <w:w w:val="98"/>
          <w:sz w:val="24"/>
        </w:rPr>
        <w:t>i</w:t>
      </w:r>
      <w:r>
        <w:rPr>
          <w:color w:val="047DC2"/>
          <w:w w:val="105"/>
          <w:sz w:val="24"/>
        </w:rPr>
        <w:t>d</w:t>
      </w:r>
      <w:r>
        <w:rPr>
          <w:color w:val="047DC2"/>
          <w:spacing w:val="5"/>
          <w:sz w:val="24"/>
        </w:rPr>
        <w:t> </w:t>
      </w:r>
      <w:r>
        <w:rPr>
          <w:color w:val="047DC2"/>
          <w:spacing w:val="-4"/>
          <w:w w:val="103"/>
          <w:sz w:val="24"/>
        </w:rPr>
        <w:t>t</w:t>
      </w:r>
      <w:r>
        <w:rPr>
          <w:color w:val="047DC2"/>
          <w:spacing w:val="-1"/>
          <w:w w:val="107"/>
          <w:sz w:val="24"/>
        </w:rPr>
        <w:t>h</w:t>
      </w:r>
      <w:r>
        <w:rPr>
          <w:color w:val="047DC2"/>
          <w:w w:val="108"/>
          <w:sz w:val="24"/>
        </w:rPr>
        <w:t>e</w:t>
      </w:r>
      <w:r>
        <w:rPr>
          <w:color w:val="047DC2"/>
          <w:spacing w:val="5"/>
          <w:sz w:val="24"/>
        </w:rPr>
        <w:t> </w:t>
      </w:r>
      <w:r>
        <w:rPr>
          <w:color w:val="047DC2"/>
          <w:spacing w:val="-5"/>
          <w:w w:val="100"/>
          <w:sz w:val="24"/>
        </w:rPr>
        <w:t>w</w:t>
      </w:r>
      <w:r>
        <w:rPr>
          <w:color w:val="047DC2"/>
          <w:spacing w:val="-1"/>
          <w:w w:val="107"/>
          <w:sz w:val="24"/>
        </w:rPr>
        <w:t>o</w:t>
      </w:r>
      <w:r>
        <w:rPr>
          <w:color w:val="047DC2"/>
          <w:spacing w:val="-2"/>
          <w:w w:val="113"/>
          <w:sz w:val="24"/>
        </w:rPr>
        <w:t>r</w:t>
      </w:r>
      <w:r>
        <w:rPr>
          <w:color w:val="047DC2"/>
          <w:w w:val="114"/>
          <w:sz w:val="24"/>
        </w:rPr>
        <w:t>s</w:t>
      </w:r>
      <w:r>
        <w:rPr>
          <w:color w:val="047DC2"/>
          <w:w w:val="103"/>
          <w:sz w:val="24"/>
        </w:rPr>
        <w:t>t</w:t>
      </w:r>
      <w:r>
        <w:rPr>
          <w:color w:val="047DC2"/>
          <w:spacing w:val="5"/>
          <w:sz w:val="24"/>
        </w:rPr>
        <w:t> </w:t>
      </w:r>
      <w:r>
        <w:rPr>
          <w:color w:val="047DC2"/>
          <w:spacing w:val="1"/>
          <w:w w:val="57"/>
          <w:sz w:val="24"/>
        </w:rPr>
        <w:t>1</w:t>
      </w:r>
      <w:r>
        <w:rPr>
          <w:color w:val="047DC2"/>
          <w:w w:val="127"/>
          <w:sz w:val="24"/>
        </w:rPr>
        <w:t>0</w:t>
      </w:r>
      <w:r>
        <w:rPr>
          <w:color w:val="047DC2"/>
          <w:spacing w:val="5"/>
          <w:sz w:val="24"/>
        </w:rPr>
        <w:t> </w:t>
      </w:r>
      <w:r>
        <w:rPr>
          <w:color w:val="047DC2"/>
          <w:spacing w:val="-3"/>
          <w:w w:val="105"/>
          <w:sz w:val="24"/>
        </w:rPr>
        <w:t>d</w:t>
      </w:r>
      <w:r>
        <w:rPr>
          <w:color w:val="047DC2"/>
          <w:spacing w:val="-6"/>
          <w:w w:val="111"/>
          <w:sz w:val="24"/>
        </w:rPr>
        <w:t>a</w:t>
      </w:r>
      <w:r>
        <w:rPr>
          <w:color w:val="047DC2"/>
          <w:spacing w:val="-3"/>
          <w:w w:val="113"/>
          <w:sz w:val="24"/>
        </w:rPr>
        <w:t>y</w:t>
      </w:r>
      <w:r>
        <w:rPr>
          <w:color w:val="047DC2"/>
          <w:w w:val="114"/>
          <w:sz w:val="24"/>
        </w:rPr>
        <w:t>s </w:t>
      </w:r>
      <w:r>
        <w:rPr>
          <w:color w:val="047DC2"/>
          <w:spacing w:val="-1"/>
          <w:w w:val="111"/>
          <w:sz w:val="24"/>
        </w:rPr>
        <w:t>a</w:t>
      </w:r>
      <w:r>
        <w:rPr>
          <w:color w:val="047DC2"/>
          <w:w w:val="106"/>
          <w:sz w:val="24"/>
        </w:rPr>
        <w:t>nd</w:t>
      </w:r>
      <w:r>
        <w:rPr>
          <w:color w:val="047DC2"/>
          <w:spacing w:val="5"/>
          <w:sz w:val="24"/>
        </w:rPr>
        <w:t> </w:t>
      </w:r>
      <w:r>
        <w:rPr>
          <w:color w:val="047DC2"/>
          <w:spacing w:val="-2"/>
          <w:w w:val="116"/>
          <w:sz w:val="24"/>
        </w:rPr>
        <w:t>c</w:t>
      </w:r>
      <w:r>
        <w:rPr>
          <w:color w:val="047DC2"/>
          <w:spacing w:val="-1"/>
          <w:w w:val="111"/>
          <w:sz w:val="24"/>
        </w:rPr>
        <w:t>a</w:t>
      </w:r>
      <w:r>
        <w:rPr>
          <w:color w:val="047DC2"/>
          <w:spacing w:val="-3"/>
          <w:w w:val="105"/>
          <w:sz w:val="24"/>
        </w:rPr>
        <w:t>p</w:t>
      </w:r>
      <w:r>
        <w:rPr>
          <w:color w:val="047DC2"/>
          <w:spacing w:val="-4"/>
          <w:w w:val="103"/>
          <w:sz w:val="24"/>
        </w:rPr>
        <w:t>t</w:t>
      </w:r>
      <w:r>
        <w:rPr>
          <w:color w:val="047DC2"/>
          <w:spacing w:val="-2"/>
          <w:w w:val="107"/>
          <w:sz w:val="24"/>
        </w:rPr>
        <w:t>u</w:t>
      </w:r>
      <w:r>
        <w:rPr>
          <w:color w:val="047DC2"/>
          <w:spacing w:val="-7"/>
          <w:w w:val="113"/>
          <w:sz w:val="24"/>
        </w:rPr>
        <w:t>r</w:t>
      </w:r>
      <w:r>
        <w:rPr>
          <w:color w:val="047DC2"/>
          <w:w w:val="108"/>
          <w:sz w:val="24"/>
        </w:rPr>
        <w:t>e</w:t>
      </w:r>
      <w:r>
        <w:rPr>
          <w:color w:val="047DC2"/>
          <w:spacing w:val="5"/>
          <w:sz w:val="24"/>
        </w:rPr>
        <w:t> </w:t>
      </w:r>
      <w:r>
        <w:rPr>
          <w:color w:val="047DC2"/>
          <w:spacing w:val="-4"/>
          <w:w w:val="103"/>
          <w:sz w:val="24"/>
        </w:rPr>
        <w:t>t</w:t>
      </w:r>
      <w:r>
        <w:rPr>
          <w:color w:val="047DC2"/>
          <w:spacing w:val="-1"/>
          <w:w w:val="107"/>
          <w:sz w:val="24"/>
        </w:rPr>
        <w:t>h</w:t>
      </w:r>
      <w:r>
        <w:rPr>
          <w:color w:val="047DC2"/>
          <w:w w:val="108"/>
          <w:sz w:val="24"/>
        </w:rPr>
        <w:t>e</w:t>
      </w:r>
      <w:r>
        <w:rPr>
          <w:color w:val="047DC2"/>
          <w:spacing w:val="5"/>
          <w:sz w:val="24"/>
        </w:rPr>
        <w:t> </w:t>
      </w:r>
      <w:r>
        <w:rPr>
          <w:color w:val="047DC2"/>
          <w:spacing w:val="1"/>
          <w:w w:val="105"/>
          <w:sz w:val="24"/>
        </w:rPr>
        <w:t>b</w:t>
      </w:r>
      <w:r>
        <w:rPr>
          <w:color w:val="047DC2"/>
          <w:spacing w:val="-3"/>
          <w:w w:val="108"/>
          <w:sz w:val="24"/>
        </w:rPr>
        <w:t>e</w:t>
      </w:r>
      <w:r>
        <w:rPr>
          <w:color w:val="047DC2"/>
          <w:w w:val="114"/>
          <w:sz w:val="24"/>
        </w:rPr>
        <w:t>s</w:t>
      </w:r>
      <w:r>
        <w:rPr>
          <w:color w:val="047DC2"/>
          <w:w w:val="103"/>
          <w:sz w:val="24"/>
        </w:rPr>
        <w:t>t</w:t>
      </w:r>
      <w:r>
        <w:rPr>
          <w:color w:val="047DC2"/>
          <w:spacing w:val="5"/>
          <w:sz w:val="24"/>
        </w:rPr>
        <w:t> </w:t>
      </w:r>
      <w:r>
        <w:rPr>
          <w:color w:val="047DC2"/>
          <w:spacing w:val="1"/>
          <w:w w:val="57"/>
          <w:sz w:val="24"/>
        </w:rPr>
        <w:t>1</w:t>
      </w:r>
      <w:r>
        <w:rPr>
          <w:color w:val="047DC2"/>
          <w:w w:val="127"/>
          <w:sz w:val="24"/>
        </w:rPr>
        <w:t>0</w:t>
      </w:r>
      <w:r>
        <w:rPr>
          <w:color w:val="047DC2"/>
          <w:spacing w:val="5"/>
          <w:sz w:val="24"/>
        </w:rPr>
        <w:t> </w:t>
      </w:r>
      <w:r>
        <w:rPr>
          <w:color w:val="047DC2"/>
          <w:spacing w:val="-3"/>
          <w:w w:val="105"/>
          <w:sz w:val="24"/>
        </w:rPr>
        <w:t>d</w:t>
      </w:r>
      <w:r>
        <w:rPr>
          <w:color w:val="047DC2"/>
          <w:spacing w:val="-6"/>
          <w:w w:val="111"/>
          <w:sz w:val="24"/>
        </w:rPr>
        <w:t>a</w:t>
      </w:r>
      <w:r>
        <w:rPr>
          <w:color w:val="047DC2"/>
          <w:spacing w:val="-3"/>
          <w:w w:val="113"/>
          <w:sz w:val="24"/>
        </w:rPr>
        <w:t>y</w:t>
      </w:r>
      <w:r>
        <w:rPr>
          <w:color w:val="047DC2"/>
          <w:spacing w:val="-5"/>
          <w:w w:val="114"/>
          <w:sz w:val="24"/>
        </w:rPr>
        <w:t>s</w:t>
      </w:r>
      <w:r>
        <w:rPr>
          <w:color w:val="047DC2"/>
          <w:w w:val="74"/>
          <w:sz w:val="24"/>
        </w:rPr>
        <w:t>!</w:t>
      </w:r>
    </w:p>
    <w:p>
      <w:pPr>
        <w:pStyle w:val="BodyText"/>
        <w:spacing w:before="7"/>
        <w:rPr>
          <w:sz w:val="22"/>
        </w:rPr>
      </w:pPr>
    </w:p>
    <w:p>
      <w:pPr>
        <w:pStyle w:val="BodyText"/>
        <w:spacing w:line="247" w:lineRule="auto" w:before="1"/>
        <w:ind w:left="2827" w:right="-8"/>
      </w:pPr>
      <w:r>
        <w:rPr>
          <w:spacing w:val="-3"/>
          <w:w w:val="110"/>
        </w:rPr>
        <w:t>Clearly, </w:t>
      </w:r>
      <w:r>
        <w:rPr>
          <w:w w:val="110"/>
        </w:rPr>
        <w:t>avoiding the </w:t>
      </w:r>
      <w:r>
        <w:rPr>
          <w:spacing w:val="-3"/>
          <w:w w:val="110"/>
        </w:rPr>
        <w:t>market’s </w:t>
      </w:r>
      <w:r>
        <w:rPr>
          <w:w w:val="110"/>
        </w:rPr>
        <w:t>worst days would have led to much higher returns. </w:t>
      </w:r>
      <w:r>
        <w:rPr>
          <w:spacing w:val="-5"/>
          <w:w w:val="110"/>
        </w:rPr>
        <w:t>However, </w:t>
      </w:r>
      <w:r>
        <w:rPr>
          <w:w w:val="110"/>
        </w:rPr>
        <w:t>it turns out that the best days and the worst days are typically clustered in the same periods. In other </w:t>
      </w:r>
      <w:r>
        <w:rPr>
          <w:spacing w:val="-3"/>
          <w:w w:val="110"/>
        </w:rPr>
        <w:t>words, </w:t>
      </w:r>
      <w:r>
        <w:rPr>
          <w:spacing w:val="-4"/>
          <w:w w:val="110"/>
        </w:rPr>
        <w:t>you’d </w:t>
      </w:r>
      <w:r>
        <w:rPr>
          <w:w w:val="110"/>
        </w:rPr>
        <w:t>have had to have been entering and exiting the </w:t>
      </w:r>
      <w:r>
        <w:rPr>
          <w:spacing w:val="-4"/>
          <w:w w:val="110"/>
        </w:rPr>
        <w:t>market </w:t>
      </w:r>
      <w:r>
        <w:rPr>
          <w:w w:val="110"/>
        </w:rPr>
        <w:t>with pinpoint accuracy and high </w:t>
      </w:r>
      <w:r>
        <w:rPr>
          <w:spacing w:val="-3"/>
          <w:w w:val="110"/>
        </w:rPr>
        <w:t>frequency. </w:t>
      </w:r>
      <w:r>
        <w:rPr>
          <w:w w:val="110"/>
        </w:rPr>
        <w:t>Without perfect foresight, the probability of being able to achieve this is practically </w:t>
      </w:r>
      <w:r>
        <w:rPr>
          <w:spacing w:val="-3"/>
          <w:w w:val="110"/>
        </w:rPr>
        <w:t>zero.</w:t>
      </w:r>
    </w:p>
    <w:p>
      <w:pPr>
        <w:spacing w:before="102"/>
        <w:ind w:left="234" w:right="0" w:firstLine="0"/>
        <w:jc w:val="left"/>
        <w:rPr>
          <w:sz w:val="24"/>
        </w:rPr>
      </w:pPr>
      <w:r>
        <w:rPr/>
        <w:br w:type="column"/>
      </w:r>
      <w:r>
        <w:rPr>
          <w:color w:val="047DC2"/>
          <w:w w:val="110"/>
          <w:sz w:val="24"/>
        </w:rPr>
        <w:t>I bet there is a way to do this, right?</w:t>
      </w:r>
    </w:p>
    <w:p>
      <w:pPr>
        <w:pStyle w:val="BodyText"/>
        <w:spacing w:before="6"/>
        <w:rPr>
          <w:sz w:val="22"/>
        </w:rPr>
      </w:pPr>
    </w:p>
    <w:p>
      <w:pPr>
        <w:pStyle w:val="BodyText"/>
        <w:spacing w:line="247" w:lineRule="auto"/>
        <w:ind w:left="234" w:right="1425"/>
      </w:pPr>
      <w:r>
        <w:rPr>
          <w:w w:val="110"/>
        </w:rPr>
        <w:t>There’s a widespread belief that market timing can be successful if rules are followed, rather than relying upon gut feelings. Many of the best known market-timing systems are based on price action looking at ’inflection points.‘ For example, some investors</w:t>
      </w:r>
    </w:p>
    <w:p>
      <w:pPr>
        <w:pStyle w:val="BodyText"/>
        <w:spacing w:line="247" w:lineRule="auto" w:before="6"/>
        <w:ind w:left="234" w:right="1621"/>
      </w:pPr>
      <w:r>
        <w:rPr>
          <w:w w:val="110"/>
        </w:rPr>
        <w:t>believe that moving average </w:t>
      </w:r>
      <w:r>
        <w:rPr>
          <w:spacing w:val="-3"/>
          <w:w w:val="110"/>
        </w:rPr>
        <w:t>crossovers </w:t>
      </w:r>
      <w:r>
        <w:rPr>
          <w:w w:val="110"/>
        </w:rPr>
        <w:t>give confirmation of new uptrends and downtrends </w:t>
      </w:r>
      <w:r>
        <w:rPr>
          <w:spacing w:val="-3"/>
          <w:w w:val="110"/>
        </w:rPr>
        <w:t>respectively. </w:t>
      </w:r>
      <w:r>
        <w:rPr>
          <w:w w:val="110"/>
        </w:rPr>
        <w:t>Specifically, </w:t>
      </w:r>
      <w:r>
        <w:rPr>
          <w:spacing w:val="-3"/>
          <w:w w:val="110"/>
        </w:rPr>
        <w:t>when </w:t>
      </w:r>
      <w:r>
        <w:rPr>
          <w:w w:val="110"/>
        </w:rPr>
        <w:t>the 50-day moving average of a </w:t>
      </w:r>
      <w:r>
        <w:rPr>
          <w:spacing w:val="-3"/>
          <w:w w:val="110"/>
        </w:rPr>
        <w:t>market’s </w:t>
      </w:r>
      <w:r>
        <w:rPr>
          <w:w w:val="110"/>
        </w:rPr>
        <w:t>price crosses above its 200-day moving average – </w:t>
      </w:r>
      <w:r>
        <w:rPr>
          <w:spacing w:val="-4"/>
          <w:w w:val="110"/>
        </w:rPr>
        <w:t>‘a </w:t>
      </w:r>
      <w:r>
        <w:rPr>
          <w:w w:val="110"/>
        </w:rPr>
        <w:t>golden </w:t>
      </w:r>
      <w:r>
        <w:rPr>
          <w:spacing w:val="-3"/>
          <w:w w:val="110"/>
        </w:rPr>
        <w:t>cross’ </w:t>
      </w:r>
      <w:r>
        <w:rPr>
          <w:w w:val="110"/>
        </w:rPr>
        <w:t>– it is said to be a buy signal, and when the 50-day</w:t>
      </w:r>
      <w:r>
        <w:rPr>
          <w:spacing w:val="20"/>
          <w:w w:val="110"/>
        </w:rPr>
        <w:t> </w:t>
      </w:r>
      <w:r>
        <w:rPr>
          <w:w w:val="110"/>
        </w:rPr>
        <w:t>moving</w:t>
      </w:r>
    </w:p>
    <w:p>
      <w:pPr>
        <w:pStyle w:val="BodyText"/>
        <w:spacing w:line="247" w:lineRule="auto" w:before="8"/>
        <w:ind w:left="234" w:right="1425"/>
      </w:pPr>
      <w:r>
        <w:rPr>
          <w:w w:val="110"/>
        </w:rPr>
        <w:t>average crosses below the 200-day moving average – ‘a death cross’ – it is said to be a sell signal.</w:t>
      </w:r>
    </w:p>
    <w:p>
      <w:pPr>
        <w:pStyle w:val="BodyText"/>
        <w:spacing w:before="10"/>
        <w:rPr>
          <w:sz w:val="27"/>
        </w:rPr>
      </w:pPr>
    </w:p>
    <w:p>
      <w:pPr>
        <w:pStyle w:val="BodyText"/>
        <w:ind w:left="234"/>
      </w:pPr>
      <w:r>
        <w:rPr>
          <w:w w:val="110"/>
        </w:rPr>
        <w:t>Between January 1997 and December 2016</w:t>
      </w:r>
    </w:p>
    <w:p>
      <w:pPr>
        <w:pStyle w:val="ListParagraph"/>
        <w:numPr>
          <w:ilvl w:val="0"/>
          <w:numId w:val="3"/>
        </w:numPr>
        <w:tabs>
          <w:tab w:pos="364" w:val="left" w:leader="none"/>
        </w:tabs>
        <w:spacing w:line="247" w:lineRule="auto" w:before="8" w:after="0"/>
        <w:ind w:left="234" w:right="1475" w:firstLine="0"/>
        <w:jc w:val="left"/>
        <w:rPr>
          <w:rFonts w:ascii="Calibri" w:hAnsi="Calibri"/>
          <w:sz w:val="19"/>
        </w:rPr>
      </w:pPr>
      <w:r>
        <w:rPr>
          <w:rFonts w:ascii="Calibri" w:hAnsi="Calibri"/>
          <w:b/>
          <w:w w:val="115"/>
          <w:sz w:val="19"/>
        </w:rPr>
        <w:t>figure 4 </w:t>
      </w:r>
      <w:r>
        <w:rPr>
          <w:rFonts w:ascii="Calibri" w:hAnsi="Calibri"/>
          <w:w w:val="115"/>
          <w:sz w:val="19"/>
        </w:rPr>
        <w:t>- a market timing strategy of switching in and out of the S&amp;P 500 Index based</w:t>
      </w:r>
      <w:r>
        <w:rPr>
          <w:rFonts w:ascii="Calibri" w:hAnsi="Calibri"/>
          <w:spacing w:val="-29"/>
          <w:w w:val="115"/>
          <w:sz w:val="19"/>
        </w:rPr>
        <w:t> </w:t>
      </w:r>
      <w:r>
        <w:rPr>
          <w:rFonts w:ascii="Calibri" w:hAnsi="Calibri"/>
          <w:w w:val="115"/>
          <w:sz w:val="19"/>
        </w:rPr>
        <w:t>on</w:t>
      </w:r>
      <w:r>
        <w:rPr>
          <w:rFonts w:ascii="Calibri" w:hAnsi="Calibri"/>
          <w:spacing w:val="-28"/>
          <w:w w:val="115"/>
          <w:sz w:val="19"/>
        </w:rPr>
        <w:t> </w:t>
      </w:r>
      <w:r>
        <w:rPr>
          <w:rFonts w:ascii="Calibri" w:hAnsi="Calibri"/>
          <w:w w:val="115"/>
          <w:sz w:val="19"/>
        </w:rPr>
        <w:t>these</w:t>
      </w:r>
      <w:r>
        <w:rPr>
          <w:rFonts w:ascii="Calibri" w:hAnsi="Calibri"/>
          <w:spacing w:val="-29"/>
          <w:w w:val="115"/>
          <w:sz w:val="19"/>
        </w:rPr>
        <w:t> </w:t>
      </w:r>
      <w:r>
        <w:rPr>
          <w:rFonts w:ascii="Calibri" w:hAnsi="Calibri"/>
          <w:w w:val="115"/>
          <w:sz w:val="19"/>
        </w:rPr>
        <w:t>crosses</w:t>
      </w:r>
      <w:r>
        <w:rPr>
          <w:rFonts w:ascii="Calibri" w:hAnsi="Calibri"/>
          <w:spacing w:val="-28"/>
          <w:w w:val="115"/>
          <w:sz w:val="19"/>
        </w:rPr>
        <w:t> </w:t>
      </w:r>
      <w:r>
        <w:rPr>
          <w:rFonts w:ascii="Calibri" w:hAnsi="Calibri"/>
          <w:w w:val="115"/>
          <w:sz w:val="19"/>
        </w:rPr>
        <w:t>would</w:t>
      </w:r>
      <w:r>
        <w:rPr>
          <w:rFonts w:ascii="Calibri" w:hAnsi="Calibri"/>
          <w:spacing w:val="-29"/>
          <w:w w:val="115"/>
          <w:sz w:val="19"/>
        </w:rPr>
        <w:t> </w:t>
      </w:r>
      <w:r>
        <w:rPr>
          <w:rFonts w:ascii="Calibri" w:hAnsi="Calibri"/>
          <w:w w:val="115"/>
          <w:sz w:val="19"/>
        </w:rPr>
        <w:t>have</w:t>
      </w:r>
      <w:r>
        <w:rPr>
          <w:rFonts w:ascii="Calibri" w:hAnsi="Calibri"/>
          <w:spacing w:val="-28"/>
          <w:w w:val="115"/>
          <w:sz w:val="19"/>
        </w:rPr>
        <w:t> </w:t>
      </w:r>
      <w:r>
        <w:rPr>
          <w:rFonts w:ascii="Calibri" w:hAnsi="Calibri"/>
          <w:spacing w:val="-3"/>
          <w:w w:val="115"/>
          <w:sz w:val="19"/>
        </w:rPr>
        <w:t>delivered </w:t>
      </w:r>
      <w:r>
        <w:rPr>
          <w:rFonts w:ascii="Calibri" w:hAnsi="Calibri"/>
          <w:w w:val="115"/>
          <w:sz w:val="19"/>
        </w:rPr>
        <w:t>an</w:t>
      </w:r>
      <w:r>
        <w:rPr>
          <w:rFonts w:ascii="Calibri" w:hAnsi="Calibri"/>
          <w:spacing w:val="-24"/>
          <w:w w:val="115"/>
          <w:sz w:val="19"/>
        </w:rPr>
        <w:t> </w:t>
      </w:r>
      <w:r>
        <w:rPr>
          <w:rFonts w:ascii="Calibri" w:hAnsi="Calibri"/>
          <w:w w:val="115"/>
          <w:sz w:val="19"/>
        </w:rPr>
        <w:t>annualized</w:t>
      </w:r>
      <w:r>
        <w:rPr>
          <w:rFonts w:ascii="Calibri" w:hAnsi="Calibri"/>
          <w:spacing w:val="-23"/>
          <w:w w:val="115"/>
          <w:sz w:val="19"/>
        </w:rPr>
        <w:t> </w:t>
      </w:r>
      <w:r>
        <w:rPr>
          <w:rFonts w:ascii="Calibri" w:hAnsi="Calibri"/>
          <w:w w:val="115"/>
          <w:sz w:val="19"/>
        </w:rPr>
        <w:t>total</w:t>
      </w:r>
      <w:r>
        <w:rPr>
          <w:rFonts w:ascii="Calibri" w:hAnsi="Calibri"/>
          <w:spacing w:val="-23"/>
          <w:w w:val="115"/>
          <w:sz w:val="19"/>
        </w:rPr>
        <w:t> </w:t>
      </w:r>
      <w:r>
        <w:rPr>
          <w:rFonts w:ascii="Calibri" w:hAnsi="Calibri"/>
          <w:w w:val="115"/>
          <w:sz w:val="19"/>
        </w:rPr>
        <w:t>return</w:t>
      </w:r>
      <w:r>
        <w:rPr>
          <w:rFonts w:ascii="Calibri" w:hAnsi="Calibri"/>
          <w:spacing w:val="-23"/>
          <w:w w:val="115"/>
          <w:sz w:val="19"/>
        </w:rPr>
        <w:t> </w:t>
      </w:r>
      <w:r>
        <w:rPr>
          <w:rFonts w:ascii="Calibri" w:hAnsi="Calibri"/>
          <w:w w:val="115"/>
          <w:sz w:val="19"/>
        </w:rPr>
        <w:t>of</w:t>
      </w:r>
      <w:r>
        <w:rPr>
          <w:rFonts w:ascii="Calibri" w:hAnsi="Calibri"/>
          <w:spacing w:val="-24"/>
          <w:w w:val="115"/>
          <w:sz w:val="19"/>
        </w:rPr>
        <w:t> </w:t>
      </w:r>
      <w:r>
        <w:rPr>
          <w:rFonts w:ascii="Calibri" w:hAnsi="Calibri"/>
          <w:w w:val="115"/>
          <w:sz w:val="19"/>
        </w:rPr>
        <w:t>6.8%.</w:t>
      </w:r>
      <w:r>
        <w:rPr>
          <w:rFonts w:ascii="Calibri" w:hAnsi="Calibri"/>
          <w:spacing w:val="-23"/>
          <w:w w:val="115"/>
          <w:sz w:val="19"/>
        </w:rPr>
        <w:t> </w:t>
      </w:r>
      <w:r>
        <w:rPr>
          <w:rFonts w:ascii="Calibri" w:hAnsi="Calibri"/>
          <w:spacing w:val="-5"/>
          <w:w w:val="115"/>
          <w:sz w:val="19"/>
        </w:rPr>
        <w:t>However, </w:t>
      </w:r>
      <w:r>
        <w:rPr>
          <w:rFonts w:ascii="Calibri" w:hAnsi="Calibri"/>
          <w:w w:val="115"/>
          <w:sz w:val="19"/>
        </w:rPr>
        <w:t>this </w:t>
      </w:r>
      <w:r>
        <w:rPr>
          <w:rFonts w:ascii="Calibri" w:hAnsi="Calibri"/>
          <w:spacing w:val="-3"/>
          <w:w w:val="115"/>
          <w:sz w:val="19"/>
        </w:rPr>
        <w:t>was </w:t>
      </w:r>
      <w:r>
        <w:rPr>
          <w:rFonts w:ascii="Calibri" w:hAnsi="Calibri"/>
          <w:w w:val="115"/>
          <w:sz w:val="19"/>
        </w:rPr>
        <w:t>considerably less that the </w:t>
      </w:r>
      <w:r>
        <w:rPr>
          <w:rFonts w:ascii="Calibri" w:hAnsi="Calibri"/>
          <w:spacing w:val="-7"/>
          <w:w w:val="115"/>
          <w:sz w:val="19"/>
        </w:rPr>
        <w:t>7.6% </w:t>
      </w:r>
      <w:r>
        <w:rPr>
          <w:rFonts w:ascii="Calibri" w:hAnsi="Calibri"/>
          <w:w w:val="115"/>
          <w:sz w:val="19"/>
        </w:rPr>
        <w:t>a </w:t>
      </w:r>
      <w:r>
        <w:rPr>
          <w:rFonts w:ascii="Calibri" w:hAnsi="Calibri"/>
          <w:w w:val="110"/>
          <w:sz w:val="19"/>
        </w:rPr>
        <w:t>buy-and-hold strategy would have returned. </w:t>
      </w:r>
      <w:r>
        <w:rPr>
          <w:rFonts w:ascii="Calibri" w:hAnsi="Calibri"/>
          <w:w w:val="115"/>
          <w:sz w:val="19"/>
        </w:rPr>
        <w:t>Nor did market timing achieve a superior risk-adjusted return, as measured by the Sharpe ratio. In fact, </w:t>
      </w:r>
      <w:r>
        <w:rPr>
          <w:rFonts w:ascii="Calibri" w:hAnsi="Calibri"/>
          <w:spacing w:val="-3"/>
          <w:w w:val="115"/>
          <w:sz w:val="19"/>
        </w:rPr>
        <w:t>systems </w:t>
      </w:r>
      <w:r>
        <w:rPr>
          <w:rFonts w:ascii="Calibri" w:hAnsi="Calibri"/>
          <w:w w:val="115"/>
          <w:sz w:val="19"/>
        </w:rPr>
        <w:t>don’t work very</w:t>
      </w:r>
      <w:r>
        <w:rPr>
          <w:rFonts w:ascii="Calibri" w:hAnsi="Calibri"/>
          <w:spacing w:val="-23"/>
          <w:w w:val="115"/>
          <w:sz w:val="19"/>
        </w:rPr>
        <w:t> </w:t>
      </w:r>
      <w:r>
        <w:rPr>
          <w:rFonts w:ascii="Calibri" w:hAnsi="Calibri"/>
          <w:w w:val="115"/>
          <w:sz w:val="19"/>
        </w:rPr>
        <w:t>well.</w:t>
      </w:r>
      <w:r>
        <w:rPr>
          <w:rFonts w:ascii="Calibri" w:hAnsi="Calibri"/>
          <w:spacing w:val="-23"/>
          <w:w w:val="115"/>
          <w:sz w:val="19"/>
        </w:rPr>
        <w:t> </w:t>
      </w:r>
      <w:r>
        <w:rPr>
          <w:rFonts w:ascii="Calibri" w:hAnsi="Calibri"/>
          <w:w w:val="115"/>
          <w:sz w:val="19"/>
        </w:rPr>
        <w:t>Market</w:t>
      </w:r>
      <w:r>
        <w:rPr>
          <w:rFonts w:ascii="Calibri" w:hAnsi="Calibri"/>
          <w:spacing w:val="-23"/>
          <w:w w:val="115"/>
          <w:sz w:val="19"/>
        </w:rPr>
        <w:t> </w:t>
      </w:r>
      <w:r>
        <w:rPr>
          <w:rFonts w:ascii="Calibri" w:hAnsi="Calibri"/>
          <w:w w:val="115"/>
          <w:sz w:val="19"/>
        </w:rPr>
        <w:t>timing</w:t>
      </w:r>
      <w:r>
        <w:rPr>
          <w:rFonts w:ascii="Calibri" w:hAnsi="Calibri"/>
          <w:spacing w:val="-23"/>
          <w:w w:val="115"/>
          <w:sz w:val="19"/>
        </w:rPr>
        <w:t> </w:t>
      </w:r>
      <w:r>
        <w:rPr>
          <w:rFonts w:ascii="Calibri" w:hAnsi="Calibri"/>
          <w:spacing w:val="-3"/>
          <w:w w:val="115"/>
          <w:sz w:val="19"/>
        </w:rPr>
        <w:t>systems</w:t>
      </w:r>
      <w:r>
        <w:rPr>
          <w:rFonts w:ascii="Calibri" w:hAnsi="Calibri"/>
          <w:spacing w:val="-22"/>
          <w:w w:val="115"/>
          <w:sz w:val="19"/>
        </w:rPr>
        <w:t> </w:t>
      </w:r>
      <w:r>
        <w:rPr>
          <w:rFonts w:ascii="Calibri" w:hAnsi="Calibri"/>
          <w:w w:val="115"/>
          <w:sz w:val="19"/>
        </w:rPr>
        <w:t>–</w:t>
      </w:r>
      <w:r>
        <w:rPr>
          <w:rFonts w:ascii="Calibri" w:hAnsi="Calibri"/>
          <w:spacing w:val="-23"/>
          <w:w w:val="115"/>
          <w:sz w:val="19"/>
        </w:rPr>
        <w:t> </w:t>
      </w:r>
      <w:r>
        <w:rPr>
          <w:rFonts w:ascii="Calibri" w:hAnsi="Calibri"/>
          <w:spacing w:val="-3"/>
          <w:w w:val="115"/>
          <w:sz w:val="19"/>
        </w:rPr>
        <w:t>however </w:t>
      </w:r>
      <w:r>
        <w:rPr>
          <w:rFonts w:ascii="Calibri" w:hAnsi="Calibri"/>
          <w:w w:val="115"/>
          <w:sz w:val="19"/>
        </w:rPr>
        <w:t>complicated</w:t>
      </w:r>
      <w:r>
        <w:rPr>
          <w:rFonts w:ascii="Calibri" w:hAnsi="Calibri"/>
          <w:spacing w:val="-16"/>
          <w:w w:val="115"/>
          <w:sz w:val="19"/>
        </w:rPr>
        <w:t> </w:t>
      </w:r>
      <w:r>
        <w:rPr>
          <w:rFonts w:ascii="Calibri" w:hAnsi="Calibri"/>
          <w:w w:val="115"/>
          <w:sz w:val="19"/>
        </w:rPr>
        <w:t>they</w:t>
      </w:r>
      <w:r>
        <w:rPr>
          <w:rFonts w:ascii="Calibri" w:hAnsi="Calibri"/>
          <w:spacing w:val="-15"/>
          <w:w w:val="115"/>
          <w:sz w:val="19"/>
        </w:rPr>
        <w:t> </w:t>
      </w:r>
      <w:r>
        <w:rPr>
          <w:rFonts w:ascii="Calibri" w:hAnsi="Calibri"/>
          <w:w w:val="115"/>
          <w:sz w:val="19"/>
        </w:rPr>
        <w:t>become</w:t>
      </w:r>
      <w:r>
        <w:rPr>
          <w:rFonts w:ascii="Calibri" w:hAnsi="Calibri"/>
          <w:spacing w:val="-15"/>
          <w:w w:val="115"/>
          <w:sz w:val="19"/>
        </w:rPr>
        <w:t> </w:t>
      </w:r>
      <w:r>
        <w:rPr>
          <w:rFonts w:ascii="Calibri" w:hAnsi="Calibri"/>
          <w:w w:val="115"/>
          <w:sz w:val="19"/>
        </w:rPr>
        <w:t>–</w:t>
      </w:r>
      <w:r>
        <w:rPr>
          <w:rFonts w:ascii="Calibri" w:hAnsi="Calibri"/>
          <w:spacing w:val="-15"/>
          <w:w w:val="115"/>
          <w:sz w:val="19"/>
        </w:rPr>
        <w:t> </w:t>
      </w:r>
      <w:r>
        <w:rPr>
          <w:rFonts w:ascii="Calibri" w:hAnsi="Calibri"/>
          <w:w w:val="115"/>
          <w:sz w:val="19"/>
        </w:rPr>
        <w:t>are</w:t>
      </w:r>
      <w:r>
        <w:rPr>
          <w:rFonts w:ascii="Calibri" w:hAnsi="Calibri"/>
          <w:spacing w:val="-15"/>
          <w:w w:val="115"/>
          <w:sz w:val="19"/>
        </w:rPr>
        <w:t> </w:t>
      </w:r>
      <w:r>
        <w:rPr>
          <w:rFonts w:ascii="Calibri" w:hAnsi="Calibri"/>
          <w:w w:val="115"/>
          <w:sz w:val="19"/>
        </w:rPr>
        <w:t>prone</w:t>
      </w:r>
      <w:r>
        <w:rPr>
          <w:rFonts w:ascii="Calibri" w:hAnsi="Calibri"/>
          <w:spacing w:val="-15"/>
          <w:w w:val="115"/>
          <w:sz w:val="19"/>
        </w:rPr>
        <w:t> </w:t>
      </w:r>
      <w:r>
        <w:rPr>
          <w:rFonts w:ascii="Calibri" w:hAnsi="Calibri"/>
          <w:w w:val="115"/>
          <w:sz w:val="19"/>
        </w:rPr>
        <w:t>to</w:t>
      </w:r>
    </w:p>
    <w:p>
      <w:pPr>
        <w:pStyle w:val="BodyText"/>
        <w:spacing w:line="247" w:lineRule="auto" w:before="12"/>
        <w:ind w:left="234" w:right="1429"/>
      </w:pPr>
      <w:r>
        <w:rPr>
          <w:w w:val="110"/>
        </w:rPr>
        <w:t>being out of the market at times of particular strength. The negative effects this can have on a portfolio’s compound returns over time can be painful.</w:t>
      </w:r>
    </w:p>
    <w:p>
      <w:pPr>
        <w:spacing w:after="0" w:line="247" w:lineRule="auto"/>
        <w:sectPr>
          <w:type w:val="continuous"/>
          <w:pgSz w:w="12240" w:h="15840"/>
          <w:pgMar w:top="840" w:bottom="280" w:left="0" w:right="0"/>
          <w:cols w:num="2" w:equalWidth="0">
            <w:col w:w="6677" w:space="40"/>
            <w:col w:w="5523"/>
          </w:cols>
        </w:sectPr>
      </w:pPr>
    </w:p>
    <w:p>
      <w:pPr>
        <w:pStyle w:val="BodyText"/>
        <w:rPr>
          <w:sz w:val="20"/>
        </w:rPr>
      </w:pPr>
    </w:p>
    <w:p>
      <w:pPr>
        <w:pStyle w:val="BodyText"/>
        <w:rPr>
          <w:sz w:val="20"/>
        </w:rPr>
      </w:pPr>
    </w:p>
    <w:p>
      <w:pPr>
        <w:pStyle w:val="BodyText"/>
        <w:rPr>
          <w:sz w:val="20"/>
        </w:rPr>
      </w:pPr>
    </w:p>
    <w:p>
      <w:pPr>
        <w:pStyle w:val="BodyText"/>
        <w:spacing w:before="9" w:after="1"/>
        <w:rPr>
          <w:sz w:val="15"/>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50" w:right="0" w:firstLine="0"/>
        <w:jc w:val="left"/>
        <w:rPr>
          <w:sz w:val="16"/>
        </w:rPr>
      </w:pPr>
      <w:r>
        <w:rPr>
          <w:w w:val="120"/>
          <w:sz w:val="16"/>
        </w:rPr>
        <w:t>FIGURE 4. MARKET TIMING VS BUY AND HOLD 1997-2016</w:t>
      </w: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default" r:id="rId93"/>
          <w:pgSz w:w="12240" w:h="15840"/>
          <w:pgMar w:header="0" w:footer="0" w:top="500" w:bottom="280" w:left="0" w:right="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pPr>
    </w:p>
    <w:p>
      <w:pPr>
        <w:pStyle w:val="BodyText"/>
        <w:spacing w:line="264" w:lineRule="auto"/>
        <w:ind w:left="1450"/>
        <w:jc w:val="both"/>
        <w:rPr>
          <w:rFonts w:ascii="Arial Narrow"/>
        </w:rPr>
      </w:pPr>
      <w:r>
        <w:rPr/>
        <w:pict>
          <v:shape style="position:absolute;margin-left:72.527496pt;margin-top:-99.111801pt;width:240.2pt;height:90.85pt;mso-position-horizontal-relative:page;mso-position-vertical-relative:paragraph;z-index:5368" type="#_x0000_t202" filled="false" stroked="false">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4"/>
                    <w:gridCol w:w="912"/>
                    <w:gridCol w:w="912"/>
                    <w:gridCol w:w="912"/>
                    <w:gridCol w:w="912"/>
                  </w:tblGrid>
                  <w:tr>
                    <w:trPr>
                      <w:trHeight w:val="933" w:hRule="atLeast"/>
                    </w:trPr>
                    <w:tc>
                      <w:tcPr>
                        <w:tcW w:w="1154" w:type="dxa"/>
                        <w:tcBorders>
                          <w:top w:val="nil"/>
                          <w:left w:val="nil"/>
                        </w:tcBorders>
                      </w:tcPr>
                      <w:p>
                        <w:pPr>
                          <w:pStyle w:val="TableParagraph"/>
                          <w:spacing w:before="0"/>
                          <w:jc w:val="left"/>
                          <w:rPr>
                            <w:rFonts w:ascii="Arial Narrow"/>
                            <w:sz w:val="16"/>
                          </w:rPr>
                        </w:pPr>
                      </w:p>
                      <w:p>
                        <w:pPr>
                          <w:pStyle w:val="TableParagraph"/>
                          <w:spacing w:before="1"/>
                          <w:jc w:val="left"/>
                          <w:rPr>
                            <w:rFonts w:ascii="Arial Narrow"/>
                            <w:sz w:val="18"/>
                          </w:rPr>
                        </w:pPr>
                      </w:p>
                      <w:p>
                        <w:pPr>
                          <w:pStyle w:val="TableParagraph"/>
                          <w:spacing w:before="1"/>
                          <w:ind w:left="80"/>
                          <w:jc w:val="left"/>
                          <w:rPr>
                            <w:sz w:val="14"/>
                          </w:rPr>
                        </w:pPr>
                        <w:r>
                          <w:rPr>
                            <w:color w:val="020203"/>
                            <w:w w:val="120"/>
                            <w:sz w:val="14"/>
                          </w:rPr>
                          <w:t>STRATEGY</w:t>
                        </w:r>
                      </w:p>
                    </w:tc>
                    <w:tc>
                      <w:tcPr>
                        <w:tcW w:w="912" w:type="dxa"/>
                        <w:tcBorders>
                          <w:top w:val="nil"/>
                        </w:tcBorders>
                      </w:tcPr>
                      <w:p>
                        <w:pPr>
                          <w:pStyle w:val="TableParagraph"/>
                          <w:spacing w:before="0"/>
                          <w:jc w:val="left"/>
                          <w:rPr>
                            <w:rFonts w:ascii="Arial Narrow"/>
                            <w:sz w:val="16"/>
                          </w:rPr>
                        </w:pPr>
                      </w:p>
                      <w:p>
                        <w:pPr>
                          <w:pStyle w:val="TableParagraph"/>
                          <w:spacing w:before="1"/>
                          <w:jc w:val="left"/>
                          <w:rPr>
                            <w:rFonts w:ascii="Arial Narrow"/>
                            <w:sz w:val="18"/>
                          </w:rPr>
                        </w:pPr>
                      </w:p>
                      <w:p>
                        <w:pPr>
                          <w:pStyle w:val="TableParagraph"/>
                          <w:spacing w:before="1"/>
                          <w:ind w:left="64" w:right="64"/>
                          <w:rPr>
                            <w:sz w:val="14"/>
                          </w:rPr>
                        </w:pPr>
                        <w:r>
                          <w:rPr>
                            <w:color w:val="020203"/>
                            <w:w w:val="120"/>
                            <w:sz w:val="14"/>
                          </w:rPr>
                          <w:t>TRADES</w:t>
                        </w:r>
                      </w:p>
                    </w:tc>
                    <w:tc>
                      <w:tcPr>
                        <w:tcW w:w="912" w:type="dxa"/>
                        <w:tcBorders>
                          <w:top w:val="nil"/>
                        </w:tcBorders>
                      </w:tcPr>
                      <w:p>
                        <w:pPr>
                          <w:pStyle w:val="TableParagraph"/>
                          <w:spacing w:before="8"/>
                          <w:jc w:val="left"/>
                          <w:rPr>
                            <w:rFonts w:ascii="Arial Narrow"/>
                            <w:sz w:val="16"/>
                          </w:rPr>
                        </w:pPr>
                      </w:p>
                      <w:p>
                        <w:pPr>
                          <w:pStyle w:val="TableParagraph"/>
                          <w:spacing w:line="280" w:lineRule="auto" w:before="0"/>
                          <w:ind w:left="215" w:right="212" w:hanging="1"/>
                          <w:rPr>
                            <w:sz w:val="14"/>
                          </w:rPr>
                        </w:pPr>
                        <w:r>
                          <w:rPr>
                            <w:color w:val="020203"/>
                            <w:w w:val="120"/>
                            <w:sz w:val="14"/>
                          </w:rPr>
                          <w:t>TOTAL </w:t>
                        </w:r>
                        <w:r>
                          <w:rPr>
                            <w:color w:val="020203"/>
                            <w:w w:val="115"/>
                            <w:sz w:val="14"/>
                          </w:rPr>
                          <w:t>PROFIT </w:t>
                        </w:r>
                        <w:r>
                          <w:rPr>
                            <w:color w:val="020203"/>
                            <w:w w:val="120"/>
                            <w:sz w:val="14"/>
                          </w:rPr>
                          <w:t>(%)</w:t>
                        </w:r>
                      </w:p>
                    </w:tc>
                    <w:tc>
                      <w:tcPr>
                        <w:tcW w:w="912" w:type="dxa"/>
                        <w:tcBorders>
                          <w:top w:val="nil"/>
                        </w:tcBorders>
                      </w:tcPr>
                      <w:p>
                        <w:pPr>
                          <w:pStyle w:val="TableParagraph"/>
                          <w:spacing w:line="280" w:lineRule="auto" w:before="92"/>
                          <w:ind w:left="182" w:right="179"/>
                          <w:rPr>
                            <w:sz w:val="14"/>
                          </w:rPr>
                        </w:pPr>
                        <w:r>
                          <w:rPr>
                            <w:color w:val="020203"/>
                            <w:w w:val="115"/>
                            <w:sz w:val="14"/>
                          </w:rPr>
                          <w:t>ANNU- </w:t>
                        </w:r>
                        <w:r>
                          <w:rPr>
                            <w:color w:val="020203"/>
                            <w:w w:val="120"/>
                            <w:sz w:val="14"/>
                          </w:rPr>
                          <w:t>ALIZED </w:t>
                        </w:r>
                        <w:r>
                          <w:rPr>
                            <w:color w:val="020203"/>
                            <w:w w:val="110"/>
                            <w:sz w:val="14"/>
                          </w:rPr>
                          <w:t>RETURN </w:t>
                        </w:r>
                        <w:r>
                          <w:rPr>
                            <w:color w:val="020203"/>
                            <w:w w:val="120"/>
                            <w:sz w:val="14"/>
                          </w:rPr>
                          <w:t>(%)</w:t>
                        </w:r>
                      </w:p>
                    </w:tc>
                    <w:tc>
                      <w:tcPr>
                        <w:tcW w:w="912" w:type="dxa"/>
                        <w:tcBorders>
                          <w:top w:val="nil"/>
                          <w:right w:val="nil"/>
                        </w:tcBorders>
                      </w:tcPr>
                      <w:p>
                        <w:pPr>
                          <w:pStyle w:val="TableParagraph"/>
                          <w:spacing w:before="0"/>
                          <w:jc w:val="left"/>
                          <w:rPr>
                            <w:rFonts w:ascii="Arial Narrow"/>
                            <w:sz w:val="16"/>
                          </w:rPr>
                        </w:pPr>
                      </w:p>
                      <w:p>
                        <w:pPr>
                          <w:pStyle w:val="TableParagraph"/>
                          <w:spacing w:line="280" w:lineRule="auto" w:before="108"/>
                          <w:ind w:left="255" w:hanging="71"/>
                          <w:jc w:val="left"/>
                          <w:rPr>
                            <w:sz w:val="14"/>
                          </w:rPr>
                        </w:pPr>
                        <w:r>
                          <w:rPr>
                            <w:color w:val="020203"/>
                            <w:w w:val="115"/>
                            <w:sz w:val="14"/>
                          </w:rPr>
                          <w:t>SHARPE RATIO</w:t>
                        </w:r>
                      </w:p>
                    </w:tc>
                  </w:tr>
                  <w:tr>
                    <w:trPr>
                      <w:trHeight w:val="528" w:hRule="atLeast"/>
                    </w:trPr>
                    <w:tc>
                      <w:tcPr>
                        <w:tcW w:w="1154" w:type="dxa"/>
                        <w:tcBorders>
                          <w:left w:val="nil"/>
                        </w:tcBorders>
                      </w:tcPr>
                      <w:p>
                        <w:pPr>
                          <w:pStyle w:val="TableParagraph"/>
                          <w:spacing w:line="280" w:lineRule="auto"/>
                          <w:ind w:left="80" w:right="515"/>
                          <w:jc w:val="left"/>
                          <w:rPr>
                            <w:sz w:val="14"/>
                          </w:rPr>
                        </w:pPr>
                        <w:r>
                          <w:rPr>
                            <w:color w:val="020203"/>
                            <w:w w:val="110"/>
                            <w:sz w:val="14"/>
                          </w:rPr>
                          <w:t>GOLDEN </w:t>
                        </w:r>
                        <w:r>
                          <w:rPr>
                            <w:color w:val="020203"/>
                            <w:w w:val="115"/>
                            <w:sz w:val="14"/>
                          </w:rPr>
                          <w:t>CROSS</w:t>
                        </w:r>
                      </w:p>
                    </w:tc>
                    <w:tc>
                      <w:tcPr>
                        <w:tcW w:w="912" w:type="dxa"/>
                      </w:tcPr>
                      <w:p>
                        <w:pPr>
                          <w:pStyle w:val="TableParagraph"/>
                          <w:spacing w:before="3"/>
                          <w:jc w:val="left"/>
                          <w:rPr>
                            <w:rFonts w:ascii="Arial Narrow"/>
                            <w:sz w:val="16"/>
                          </w:rPr>
                        </w:pPr>
                      </w:p>
                      <w:p>
                        <w:pPr>
                          <w:pStyle w:val="TableParagraph"/>
                          <w:spacing w:before="1"/>
                          <w:ind w:left="64" w:right="64"/>
                          <w:rPr>
                            <w:sz w:val="14"/>
                          </w:rPr>
                        </w:pPr>
                        <w:r>
                          <w:rPr>
                            <w:color w:val="020203"/>
                            <w:sz w:val="14"/>
                          </w:rPr>
                          <w:t>10</w:t>
                        </w:r>
                      </w:p>
                    </w:tc>
                    <w:tc>
                      <w:tcPr>
                        <w:tcW w:w="912" w:type="dxa"/>
                      </w:tcPr>
                      <w:p>
                        <w:pPr>
                          <w:pStyle w:val="TableParagraph"/>
                          <w:spacing w:before="3"/>
                          <w:jc w:val="left"/>
                          <w:rPr>
                            <w:rFonts w:ascii="Arial Narrow"/>
                            <w:sz w:val="16"/>
                          </w:rPr>
                        </w:pPr>
                      </w:p>
                      <w:p>
                        <w:pPr>
                          <w:pStyle w:val="TableParagraph"/>
                          <w:spacing w:before="1"/>
                          <w:ind w:left="64" w:right="64"/>
                          <w:rPr>
                            <w:sz w:val="14"/>
                          </w:rPr>
                        </w:pPr>
                        <w:r>
                          <w:rPr>
                            <w:color w:val="020203"/>
                            <w:w w:val="115"/>
                            <w:sz w:val="14"/>
                          </w:rPr>
                          <w:t>272.8</w:t>
                        </w:r>
                      </w:p>
                    </w:tc>
                    <w:tc>
                      <w:tcPr>
                        <w:tcW w:w="912" w:type="dxa"/>
                      </w:tcPr>
                      <w:p>
                        <w:pPr>
                          <w:pStyle w:val="TableParagraph"/>
                          <w:spacing w:before="3"/>
                          <w:jc w:val="left"/>
                          <w:rPr>
                            <w:rFonts w:ascii="Arial Narrow"/>
                            <w:sz w:val="16"/>
                          </w:rPr>
                        </w:pPr>
                      </w:p>
                      <w:p>
                        <w:pPr>
                          <w:pStyle w:val="TableParagraph"/>
                          <w:spacing w:before="1"/>
                          <w:ind w:left="65" w:right="64"/>
                          <w:rPr>
                            <w:sz w:val="14"/>
                          </w:rPr>
                        </w:pPr>
                        <w:r>
                          <w:rPr>
                            <w:color w:val="020203"/>
                            <w:w w:val="120"/>
                            <w:sz w:val="14"/>
                          </w:rPr>
                          <w:t>6.8</w:t>
                        </w:r>
                      </w:p>
                    </w:tc>
                    <w:tc>
                      <w:tcPr>
                        <w:tcW w:w="912" w:type="dxa"/>
                        <w:tcBorders>
                          <w:right w:val="nil"/>
                        </w:tcBorders>
                      </w:tcPr>
                      <w:p>
                        <w:pPr>
                          <w:pStyle w:val="TableParagraph"/>
                          <w:spacing w:before="3"/>
                          <w:jc w:val="left"/>
                          <w:rPr>
                            <w:rFonts w:ascii="Arial Narrow"/>
                            <w:sz w:val="16"/>
                          </w:rPr>
                        </w:pPr>
                      </w:p>
                      <w:p>
                        <w:pPr>
                          <w:pStyle w:val="TableParagraph"/>
                          <w:spacing w:before="1"/>
                          <w:ind w:left="144" w:right="145"/>
                          <w:rPr>
                            <w:sz w:val="14"/>
                          </w:rPr>
                        </w:pPr>
                        <w:r>
                          <w:rPr>
                            <w:color w:val="020203"/>
                            <w:w w:val="120"/>
                            <w:sz w:val="14"/>
                          </w:rPr>
                          <w:t>0.46</w:t>
                        </w:r>
                      </w:p>
                    </w:tc>
                  </w:tr>
                  <w:tr>
                    <w:trPr>
                      <w:trHeight w:val="333" w:hRule="atLeast"/>
                    </w:trPr>
                    <w:tc>
                      <w:tcPr>
                        <w:tcW w:w="1154" w:type="dxa"/>
                        <w:tcBorders>
                          <w:left w:val="nil"/>
                          <w:bottom w:val="nil"/>
                        </w:tcBorders>
                      </w:tcPr>
                      <w:p>
                        <w:pPr>
                          <w:pStyle w:val="TableParagraph"/>
                          <w:ind w:left="80"/>
                          <w:jc w:val="left"/>
                          <w:rPr>
                            <w:sz w:val="14"/>
                          </w:rPr>
                        </w:pPr>
                        <w:r>
                          <w:rPr>
                            <w:color w:val="020203"/>
                            <w:w w:val="110"/>
                            <w:sz w:val="14"/>
                          </w:rPr>
                          <w:t>BUY-AND-HOLD</w:t>
                        </w:r>
                      </w:p>
                    </w:tc>
                    <w:tc>
                      <w:tcPr>
                        <w:tcW w:w="912" w:type="dxa"/>
                        <w:tcBorders>
                          <w:bottom w:val="nil"/>
                        </w:tcBorders>
                      </w:tcPr>
                      <w:p>
                        <w:pPr>
                          <w:pStyle w:val="TableParagraph"/>
                          <w:rPr>
                            <w:sz w:val="14"/>
                          </w:rPr>
                        </w:pPr>
                        <w:r>
                          <w:rPr>
                            <w:color w:val="020203"/>
                            <w:w w:val="61"/>
                            <w:sz w:val="14"/>
                          </w:rPr>
                          <w:t>1</w:t>
                        </w:r>
                      </w:p>
                    </w:tc>
                    <w:tc>
                      <w:tcPr>
                        <w:tcW w:w="912" w:type="dxa"/>
                        <w:tcBorders>
                          <w:bottom w:val="nil"/>
                        </w:tcBorders>
                      </w:tcPr>
                      <w:p>
                        <w:pPr>
                          <w:pStyle w:val="TableParagraph"/>
                          <w:ind w:left="64" w:right="64"/>
                          <w:rPr>
                            <w:sz w:val="14"/>
                          </w:rPr>
                        </w:pPr>
                        <w:r>
                          <w:rPr>
                            <w:color w:val="020203"/>
                            <w:w w:val="115"/>
                            <w:sz w:val="14"/>
                          </w:rPr>
                          <w:t>332.8</w:t>
                        </w:r>
                      </w:p>
                    </w:tc>
                    <w:tc>
                      <w:tcPr>
                        <w:tcW w:w="912" w:type="dxa"/>
                        <w:tcBorders>
                          <w:bottom w:val="nil"/>
                        </w:tcBorders>
                      </w:tcPr>
                      <w:p>
                        <w:pPr>
                          <w:pStyle w:val="TableParagraph"/>
                          <w:ind w:left="65" w:right="64"/>
                          <w:rPr>
                            <w:sz w:val="14"/>
                          </w:rPr>
                        </w:pPr>
                        <w:r>
                          <w:rPr>
                            <w:color w:val="020203"/>
                            <w:w w:val="110"/>
                            <w:sz w:val="14"/>
                          </w:rPr>
                          <w:t>7.6</w:t>
                        </w:r>
                      </w:p>
                    </w:tc>
                    <w:tc>
                      <w:tcPr>
                        <w:tcW w:w="912" w:type="dxa"/>
                        <w:tcBorders>
                          <w:bottom w:val="nil"/>
                          <w:right w:val="nil"/>
                        </w:tcBorders>
                      </w:tcPr>
                      <w:p>
                        <w:pPr>
                          <w:pStyle w:val="TableParagraph"/>
                          <w:ind w:left="144" w:right="145"/>
                          <w:rPr>
                            <w:sz w:val="14"/>
                          </w:rPr>
                        </w:pPr>
                        <w:r>
                          <w:rPr>
                            <w:color w:val="020203"/>
                            <w:w w:val="105"/>
                            <w:sz w:val="14"/>
                          </w:rPr>
                          <w:t>0.51</w:t>
                        </w:r>
                      </w:p>
                    </w:tc>
                  </w:tr>
                </w:tbl>
                <w:p>
                  <w:pPr>
                    <w:pStyle w:val="BodyText"/>
                  </w:pPr>
                </w:p>
              </w:txbxContent>
            </v:textbox>
            <w10:wrap type="none"/>
          </v:shape>
        </w:pict>
      </w:r>
      <w:r>
        <w:rPr>
          <w:rFonts w:ascii="Arial Narrow"/>
        </w:rPr>
        <w:t>Source: Bloomberg, as of 31 Oct 2018. The hypothetical performance shown is based on historical index performance data and is gross of any commissions, expense ratios, margin costs, or fees that would reduce the return illustrated. An investor cannot invest directly in an index.</w:t>
      </w:r>
      <w:r>
        <w:rPr>
          <w:rFonts w:ascii="Arial Narrow"/>
          <w:spacing w:val="-11"/>
        </w:rPr>
        <w:t> </w:t>
      </w:r>
      <w:r>
        <w:rPr>
          <w:rFonts w:ascii="Arial Narrow"/>
        </w:rPr>
        <w:t>They</w:t>
      </w:r>
      <w:r>
        <w:rPr>
          <w:rFonts w:ascii="Arial Narrow"/>
          <w:spacing w:val="-8"/>
        </w:rPr>
        <w:t> </w:t>
      </w:r>
      <w:r>
        <w:rPr>
          <w:rFonts w:ascii="Arial Narrow"/>
        </w:rPr>
        <w:t>are</w:t>
      </w:r>
      <w:r>
        <w:rPr>
          <w:rFonts w:ascii="Arial Narrow"/>
          <w:spacing w:val="-9"/>
        </w:rPr>
        <w:t> </w:t>
      </w:r>
      <w:r>
        <w:rPr>
          <w:rFonts w:ascii="Arial Narrow"/>
        </w:rPr>
        <w:t>shown</w:t>
      </w:r>
      <w:r>
        <w:rPr>
          <w:rFonts w:ascii="Arial Narrow"/>
          <w:spacing w:val="-8"/>
        </w:rPr>
        <w:t> </w:t>
      </w:r>
      <w:r>
        <w:rPr>
          <w:rFonts w:ascii="Arial Narrow"/>
        </w:rPr>
        <w:t>for</w:t>
      </w:r>
      <w:r>
        <w:rPr>
          <w:rFonts w:ascii="Arial Narrow"/>
          <w:spacing w:val="-8"/>
        </w:rPr>
        <w:t> </w:t>
      </w:r>
      <w:r>
        <w:rPr>
          <w:rFonts w:ascii="Arial Narrow"/>
        </w:rPr>
        <w:t>illustrative</w:t>
      </w:r>
      <w:r>
        <w:rPr>
          <w:rFonts w:ascii="Arial Narrow"/>
          <w:spacing w:val="-8"/>
        </w:rPr>
        <w:t> </w:t>
      </w:r>
      <w:r>
        <w:rPr>
          <w:rFonts w:ascii="Arial Narrow"/>
        </w:rPr>
        <w:t>purposes</w:t>
      </w:r>
      <w:r>
        <w:rPr>
          <w:rFonts w:ascii="Arial Narrow"/>
          <w:spacing w:val="-8"/>
        </w:rPr>
        <w:t> </w:t>
      </w:r>
      <w:r>
        <w:rPr>
          <w:rFonts w:ascii="Arial Narrow"/>
          <w:spacing w:val="-3"/>
        </w:rPr>
        <w:t>only.</w:t>
      </w:r>
      <w:r>
        <w:rPr>
          <w:rFonts w:ascii="Arial Narrow"/>
          <w:spacing w:val="-8"/>
        </w:rPr>
        <w:t> </w:t>
      </w:r>
      <w:r>
        <w:rPr>
          <w:rFonts w:ascii="Arial Narrow"/>
        </w:rPr>
        <w:t>Past</w:t>
      </w:r>
      <w:r>
        <w:rPr>
          <w:rFonts w:ascii="Arial Narrow"/>
          <w:spacing w:val="-9"/>
        </w:rPr>
        <w:t> </w:t>
      </w:r>
      <w:r>
        <w:rPr>
          <w:rFonts w:ascii="Arial Narrow"/>
        </w:rPr>
        <w:t>performance is no guarantee of future returns. Real results may</w:t>
      </w:r>
      <w:r>
        <w:rPr>
          <w:rFonts w:ascii="Arial Narrow"/>
          <w:spacing w:val="-11"/>
        </w:rPr>
        <w:t> </w:t>
      </w:r>
      <w:r>
        <w:rPr>
          <w:rFonts w:ascii="Arial Narrow"/>
          <w:spacing w:val="-3"/>
        </w:rPr>
        <w:t>vary.</w:t>
      </w:r>
    </w:p>
    <w:p>
      <w:pPr>
        <w:spacing w:line="295" w:lineRule="auto" w:before="228"/>
        <w:ind w:left="1333" w:right="1351" w:firstLine="0"/>
        <w:jc w:val="center"/>
        <w:rPr>
          <w:sz w:val="32"/>
        </w:rPr>
      </w:pPr>
      <w:r>
        <w:rPr/>
        <w:br w:type="column"/>
      </w:r>
      <w:r>
        <w:rPr>
          <w:color w:val="007CC2"/>
          <w:spacing w:val="-7"/>
          <w:w w:val="110"/>
          <w:sz w:val="32"/>
        </w:rPr>
        <w:t>We </w:t>
      </w:r>
      <w:r>
        <w:rPr>
          <w:color w:val="007CC2"/>
          <w:w w:val="110"/>
          <w:sz w:val="32"/>
        </w:rPr>
        <w:t>see many wise and prudent </w:t>
      </w:r>
      <w:r>
        <w:rPr>
          <w:color w:val="007CC2"/>
          <w:spacing w:val="-3"/>
          <w:w w:val="110"/>
          <w:sz w:val="32"/>
        </w:rPr>
        <w:t>steps you </w:t>
      </w:r>
      <w:r>
        <w:rPr>
          <w:color w:val="007CC2"/>
          <w:w w:val="110"/>
          <w:sz w:val="32"/>
        </w:rPr>
        <w:t>can </w:t>
      </w:r>
      <w:r>
        <w:rPr>
          <w:color w:val="007CC2"/>
          <w:spacing w:val="-4"/>
          <w:w w:val="110"/>
          <w:sz w:val="32"/>
        </w:rPr>
        <w:t>take to </w:t>
      </w:r>
      <w:r>
        <w:rPr>
          <w:color w:val="007CC2"/>
          <w:spacing w:val="-3"/>
          <w:w w:val="110"/>
          <w:sz w:val="32"/>
        </w:rPr>
        <w:t>preserve </w:t>
      </w:r>
      <w:r>
        <w:rPr>
          <w:color w:val="007CC2"/>
          <w:w w:val="110"/>
          <w:sz w:val="32"/>
        </w:rPr>
        <w:t>and </w:t>
      </w:r>
      <w:r>
        <w:rPr>
          <w:color w:val="007CC2"/>
          <w:spacing w:val="-3"/>
          <w:w w:val="110"/>
          <w:sz w:val="32"/>
        </w:rPr>
        <w:t>create </w:t>
      </w:r>
      <w:r>
        <w:rPr>
          <w:color w:val="007CC2"/>
          <w:w w:val="110"/>
          <w:sz w:val="32"/>
        </w:rPr>
        <w:t>value</w:t>
      </w:r>
    </w:p>
    <w:p>
      <w:pPr>
        <w:spacing w:after="0" w:line="295" w:lineRule="auto"/>
        <w:jc w:val="center"/>
        <w:rPr>
          <w:sz w:val="32"/>
        </w:rPr>
        <w:sectPr>
          <w:type w:val="continuous"/>
          <w:pgSz w:w="12240" w:h="15840"/>
          <w:pgMar w:top="840" w:bottom="280" w:left="0" w:right="0"/>
          <w:cols w:num="2" w:equalWidth="0">
            <w:col w:w="6259" w:space="40"/>
            <w:col w:w="5941"/>
          </w:cols>
        </w:sectPr>
      </w:pPr>
    </w:p>
    <w:p>
      <w:pPr>
        <w:pStyle w:val="BodyText"/>
        <w:rPr>
          <w:sz w:val="20"/>
        </w:rPr>
      </w:pPr>
    </w:p>
    <w:p>
      <w:pPr>
        <w:pStyle w:val="BodyText"/>
        <w:rPr>
          <w:sz w:val="20"/>
        </w:rPr>
      </w:pPr>
    </w:p>
    <w:p>
      <w:pPr>
        <w:pStyle w:val="BodyText"/>
        <w:rPr>
          <w:sz w:val="20"/>
        </w:rPr>
      </w:pPr>
    </w:p>
    <w:p>
      <w:pPr>
        <w:pStyle w:val="BodyText"/>
        <w:spacing w:before="1"/>
        <w:rPr>
          <w:sz w:val="20"/>
        </w:rPr>
      </w:pPr>
    </w:p>
    <w:p>
      <w:pPr>
        <w:spacing w:after="0"/>
        <w:rPr>
          <w:sz w:val="20"/>
        </w:rPr>
        <w:sectPr>
          <w:type w:val="continuous"/>
          <w:pgSz w:w="12240" w:h="15840"/>
          <w:pgMar w:top="840" w:bottom="280" w:left="0" w:right="0"/>
        </w:sectPr>
      </w:pPr>
    </w:p>
    <w:p>
      <w:pPr>
        <w:spacing w:before="102"/>
        <w:ind w:left="2817" w:right="0" w:firstLine="0"/>
        <w:jc w:val="left"/>
        <w:rPr>
          <w:sz w:val="24"/>
        </w:rPr>
      </w:pPr>
      <w:r>
        <w:rPr>
          <w:color w:val="047DC2"/>
          <w:w w:val="110"/>
          <w:sz w:val="24"/>
        </w:rPr>
        <w:t>And the answer is…</w:t>
      </w:r>
    </w:p>
    <w:p>
      <w:pPr>
        <w:pStyle w:val="BodyText"/>
        <w:spacing w:before="6"/>
        <w:rPr>
          <w:sz w:val="22"/>
        </w:rPr>
      </w:pPr>
    </w:p>
    <w:p>
      <w:pPr>
        <w:pStyle w:val="BodyText"/>
        <w:spacing w:line="247" w:lineRule="auto"/>
        <w:ind w:left="2817" w:right="165"/>
      </w:pPr>
      <w:r>
        <w:rPr>
          <w:w w:val="110"/>
        </w:rPr>
        <w:t>No method of market timing has been shown to be consistently better over time to having a globally diversified asset allocation. As we have seen, the best single years following stress periods</w:t>
      </w:r>
      <w:r>
        <w:rPr>
          <w:spacing w:val="32"/>
          <w:w w:val="110"/>
        </w:rPr>
        <w:t> </w:t>
      </w:r>
      <w:r>
        <w:rPr>
          <w:spacing w:val="-6"/>
          <w:w w:val="110"/>
        </w:rPr>
        <w:t>have</w:t>
      </w:r>
    </w:p>
    <w:p>
      <w:pPr>
        <w:pStyle w:val="BodyText"/>
        <w:spacing w:line="247" w:lineRule="auto" w:before="5"/>
        <w:ind w:left="2817"/>
      </w:pPr>
      <w:r>
        <w:rPr>
          <w:w w:val="110"/>
        </w:rPr>
        <w:t>tended to be the very first </w:t>
      </w:r>
      <w:r>
        <w:rPr>
          <w:spacing w:val="-6"/>
          <w:w w:val="110"/>
        </w:rPr>
        <w:t>year, </w:t>
      </w:r>
      <w:r>
        <w:rPr>
          <w:w w:val="110"/>
        </w:rPr>
        <w:t>when </w:t>
      </w:r>
      <w:r>
        <w:rPr>
          <w:spacing w:val="-6"/>
          <w:w w:val="110"/>
        </w:rPr>
        <w:t>many </w:t>
      </w:r>
      <w:r>
        <w:rPr>
          <w:w w:val="110"/>
        </w:rPr>
        <w:t>market timers would have been out of the market. A leading ‘rules-based’ switching strategy produced inferior returns to buy- and-hold. And even the least fortunate of diversified buy-and-hold </w:t>
      </w:r>
      <w:r>
        <w:rPr>
          <w:spacing w:val="-3"/>
          <w:w w:val="110"/>
        </w:rPr>
        <w:t>investors </w:t>
      </w:r>
      <w:r>
        <w:rPr>
          <w:w w:val="110"/>
        </w:rPr>
        <w:t>– those who </w:t>
      </w:r>
      <w:r>
        <w:rPr>
          <w:spacing w:val="-3"/>
          <w:w w:val="110"/>
        </w:rPr>
        <w:t>invested </w:t>
      </w:r>
      <w:r>
        <w:rPr>
          <w:w w:val="110"/>
        </w:rPr>
        <w:t>just ahead of a stress</w:t>
      </w:r>
      <w:r>
        <w:rPr>
          <w:spacing w:val="14"/>
          <w:w w:val="110"/>
        </w:rPr>
        <w:t> </w:t>
      </w:r>
      <w:r>
        <w:rPr>
          <w:w w:val="110"/>
        </w:rPr>
        <w:t>period</w:t>
      </w:r>
    </w:p>
    <w:p>
      <w:pPr>
        <w:pStyle w:val="BodyText"/>
        <w:spacing w:line="247" w:lineRule="auto" w:before="8"/>
        <w:ind w:left="2817" w:right="-1"/>
      </w:pPr>
      <w:r>
        <w:rPr>
          <w:w w:val="110"/>
        </w:rPr>
        <w:t>– would still have achieved better returns than holding cash after no more than a half a decade in the periods examined.</w:t>
      </w:r>
    </w:p>
    <w:p>
      <w:pPr>
        <w:pStyle w:val="BodyText"/>
        <w:rPr>
          <w:sz w:val="22"/>
        </w:rPr>
      </w:pPr>
    </w:p>
    <w:p>
      <w:pPr>
        <w:pStyle w:val="BodyText"/>
        <w:rPr>
          <w:sz w:val="22"/>
        </w:rPr>
      </w:pPr>
    </w:p>
    <w:p>
      <w:pPr>
        <w:pStyle w:val="BodyText"/>
        <w:spacing w:before="4"/>
        <w:rPr>
          <w:sz w:val="27"/>
        </w:rPr>
      </w:pPr>
    </w:p>
    <w:p>
      <w:pPr>
        <w:pStyle w:val="Heading7"/>
        <w:spacing w:line="295" w:lineRule="auto"/>
        <w:ind w:left="1677" w:right="690"/>
      </w:pPr>
      <w:r>
        <w:rPr>
          <w:color w:val="007CC2"/>
          <w:w w:val="110"/>
        </w:rPr>
        <w:t>There is compelling evidence against aggressive attempts to time the markets</w:t>
      </w:r>
    </w:p>
    <w:p>
      <w:pPr>
        <w:spacing w:line="230" w:lineRule="auto" w:before="134"/>
        <w:ind w:left="395" w:right="1429" w:firstLine="0"/>
        <w:jc w:val="left"/>
        <w:rPr>
          <w:sz w:val="24"/>
        </w:rPr>
      </w:pPr>
      <w:r>
        <w:rPr/>
        <w:br w:type="column"/>
      </w:r>
      <w:r>
        <w:rPr>
          <w:color w:val="047DC2"/>
          <w:w w:val="105"/>
          <w:sz w:val="24"/>
        </w:rPr>
        <w:t>Boring but smart: get invested, stay invested, add to portfolios over time</w:t>
      </w:r>
    </w:p>
    <w:p>
      <w:pPr>
        <w:pStyle w:val="BodyText"/>
        <w:spacing w:before="7"/>
        <w:rPr>
          <w:sz w:val="22"/>
        </w:rPr>
      </w:pPr>
    </w:p>
    <w:p>
      <w:pPr>
        <w:pStyle w:val="BodyText"/>
        <w:ind w:left="395"/>
      </w:pPr>
      <w:r>
        <w:rPr>
          <w:w w:val="110"/>
        </w:rPr>
        <w:t>The data and our message are loud and</w:t>
      </w:r>
    </w:p>
    <w:p>
      <w:pPr>
        <w:pStyle w:val="BodyText"/>
        <w:tabs>
          <w:tab w:pos="5032" w:val="right" w:leader="none"/>
        </w:tabs>
        <w:spacing w:line="247" w:lineRule="exact" w:before="8"/>
        <w:ind w:left="395"/>
        <w:rPr>
          <w:sz w:val="16"/>
        </w:rPr>
      </w:pPr>
      <w:r>
        <w:rPr>
          <w:w w:val="110"/>
        </w:rPr>
        <w:t>clear: get </w:t>
      </w:r>
      <w:r>
        <w:rPr>
          <w:spacing w:val="-3"/>
          <w:w w:val="110"/>
        </w:rPr>
        <w:t>invested </w:t>
      </w:r>
      <w:r>
        <w:rPr>
          <w:w w:val="110"/>
        </w:rPr>
        <w:t>and stay invested.</w:t>
      </w:r>
      <w:r>
        <w:rPr>
          <w:spacing w:val="-5"/>
          <w:w w:val="110"/>
        </w:rPr>
        <w:t> </w:t>
      </w:r>
      <w:r>
        <w:rPr>
          <w:spacing w:val="-4"/>
          <w:w w:val="110"/>
        </w:rPr>
        <w:t>We</w:t>
      </w:r>
      <w:r>
        <w:rPr>
          <w:spacing w:val="-1"/>
          <w:w w:val="110"/>
        </w:rPr>
        <w:t> </w:t>
      </w:r>
      <w:r>
        <w:rPr>
          <w:w w:val="110"/>
        </w:rPr>
        <w:t>see</w:t>
        <w:tab/>
      </w:r>
      <w:r>
        <w:rPr>
          <w:color w:val="59BCEB"/>
          <w:w w:val="110"/>
          <w:position w:val="-2"/>
          <w:sz w:val="16"/>
        </w:rPr>
        <w:t>31</w:t>
      </w:r>
    </w:p>
    <w:p>
      <w:pPr>
        <w:pStyle w:val="BodyText"/>
        <w:spacing w:line="247" w:lineRule="auto"/>
        <w:ind w:left="395" w:right="1454"/>
        <w:jc w:val="both"/>
      </w:pPr>
      <w:r>
        <w:rPr/>
        <w:pict>
          <v:line style="position:absolute;mso-position-horizontal-relative:page;mso-position-vertical-relative:paragraph;z-index:5344" from="573.283386pt,2.535117pt" to="578.716386pt,2.535117pt" stroked="true" strokeweight=".75pt" strokecolor="#59bceb">
            <v:stroke dashstyle="solid"/>
            <w10:wrap type="none"/>
          </v:line>
        </w:pict>
      </w:r>
      <w:r>
        <w:rPr>
          <w:w w:val="110"/>
        </w:rPr>
        <w:t>many wise and prudent steps you can take </w:t>
      </w:r>
      <w:r>
        <w:rPr>
          <w:spacing w:val="-11"/>
          <w:w w:val="110"/>
        </w:rPr>
        <w:t>to </w:t>
      </w:r>
      <w:r>
        <w:rPr>
          <w:w w:val="110"/>
        </w:rPr>
        <w:t>preserve and create value. </w:t>
      </w:r>
      <w:r>
        <w:rPr>
          <w:spacing w:val="-10"/>
          <w:w w:val="110"/>
        </w:rPr>
        <w:t>To </w:t>
      </w:r>
      <w:r>
        <w:rPr>
          <w:w w:val="110"/>
        </w:rPr>
        <w:t>preserve gains made in recent </w:t>
      </w:r>
      <w:r>
        <w:rPr>
          <w:spacing w:val="-3"/>
          <w:w w:val="110"/>
        </w:rPr>
        <w:t>years, </w:t>
      </w:r>
      <w:r>
        <w:rPr>
          <w:w w:val="110"/>
        </w:rPr>
        <w:t>employ strategies</w:t>
      </w:r>
    </w:p>
    <w:p>
      <w:pPr>
        <w:spacing w:line="247" w:lineRule="auto" w:before="0"/>
        <w:ind w:left="395" w:right="1429" w:firstLine="0"/>
        <w:jc w:val="left"/>
        <w:rPr>
          <w:sz w:val="19"/>
        </w:rPr>
      </w:pPr>
      <w:r>
        <w:rPr>
          <w:w w:val="115"/>
          <w:sz w:val="19"/>
        </w:rPr>
        <w:t>that</w:t>
      </w:r>
      <w:r>
        <w:rPr>
          <w:spacing w:val="-28"/>
          <w:w w:val="115"/>
          <w:sz w:val="19"/>
        </w:rPr>
        <w:t> </w:t>
      </w:r>
      <w:r>
        <w:rPr>
          <w:w w:val="115"/>
          <w:sz w:val="19"/>
        </w:rPr>
        <w:t>maintain</w:t>
      </w:r>
      <w:r>
        <w:rPr>
          <w:spacing w:val="-27"/>
          <w:w w:val="115"/>
          <w:sz w:val="19"/>
        </w:rPr>
        <w:t> </w:t>
      </w:r>
      <w:r>
        <w:rPr>
          <w:w w:val="115"/>
          <w:sz w:val="19"/>
        </w:rPr>
        <w:t>market</w:t>
      </w:r>
      <w:r>
        <w:rPr>
          <w:spacing w:val="-27"/>
          <w:w w:val="115"/>
          <w:sz w:val="19"/>
        </w:rPr>
        <w:t> </w:t>
      </w:r>
      <w:r>
        <w:rPr>
          <w:w w:val="115"/>
          <w:sz w:val="19"/>
        </w:rPr>
        <w:t>upside</w:t>
      </w:r>
      <w:r>
        <w:rPr>
          <w:spacing w:val="-27"/>
          <w:w w:val="115"/>
          <w:sz w:val="19"/>
        </w:rPr>
        <w:t> </w:t>
      </w:r>
      <w:r>
        <w:rPr>
          <w:w w:val="115"/>
          <w:sz w:val="19"/>
        </w:rPr>
        <w:t>exposure</w:t>
      </w:r>
      <w:r>
        <w:rPr>
          <w:spacing w:val="-27"/>
          <w:w w:val="115"/>
          <w:sz w:val="19"/>
        </w:rPr>
        <w:t> </w:t>
      </w:r>
      <w:r>
        <w:rPr>
          <w:w w:val="115"/>
          <w:sz w:val="19"/>
        </w:rPr>
        <w:t>while limiting downside risks – see </w:t>
      </w:r>
      <w:r>
        <w:rPr>
          <w:b/>
          <w:w w:val="115"/>
          <w:sz w:val="19"/>
          <w:u w:val="single"/>
        </w:rPr>
        <w:t>Safeguarding</w:t>
      </w:r>
      <w:r>
        <w:rPr>
          <w:b/>
          <w:w w:val="115"/>
          <w:sz w:val="19"/>
        </w:rPr>
        <w:t> </w:t>
      </w:r>
      <w:r>
        <w:rPr>
          <w:b/>
          <w:w w:val="115"/>
          <w:sz w:val="19"/>
          <w:u w:val="single"/>
        </w:rPr>
        <w:t>assets: Intelligent exposure to a late-cycle</w:t>
      </w:r>
      <w:r>
        <w:rPr>
          <w:b/>
          <w:w w:val="115"/>
          <w:sz w:val="19"/>
        </w:rPr>
        <w:t> </w:t>
      </w:r>
      <w:r>
        <w:rPr>
          <w:b/>
          <w:w w:val="115"/>
          <w:sz w:val="19"/>
          <w:u w:val="single"/>
        </w:rPr>
        <w:t>bull market.</w:t>
      </w:r>
      <w:r>
        <w:rPr>
          <w:b/>
          <w:w w:val="115"/>
          <w:sz w:val="19"/>
        </w:rPr>
        <w:t> </w:t>
      </w:r>
      <w:r>
        <w:rPr>
          <w:spacing w:val="-7"/>
          <w:w w:val="115"/>
          <w:sz w:val="19"/>
        </w:rPr>
        <w:t>You </w:t>
      </w:r>
      <w:r>
        <w:rPr>
          <w:w w:val="115"/>
          <w:sz w:val="19"/>
        </w:rPr>
        <w:t>can also ensure that your portfolios</w:t>
      </w:r>
      <w:r>
        <w:rPr>
          <w:spacing w:val="-33"/>
          <w:w w:val="115"/>
          <w:sz w:val="19"/>
        </w:rPr>
        <w:t> </w:t>
      </w:r>
      <w:r>
        <w:rPr>
          <w:w w:val="115"/>
          <w:sz w:val="19"/>
        </w:rPr>
        <w:t>are</w:t>
      </w:r>
      <w:r>
        <w:rPr>
          <w:spacing w:val="-32"/>
          <w:w w:val="115"/>
          <w:sz w:val="19"/>
        </w:rPr>
        <w:t> </w:t>
      </w:r>
      <w:r>
        <w:rPr>
          <w:w w:val="115"/>
          <w:sz w:val="19"/>
        </w:rPr>
        <w:t>exposed</w:t>
      </w:r>
      <w:r>
        <w:rPr>
          <w:spacing w:val="-32"/>
          <w:w w:val="115"/>
          <w:sz w:val="19"/>
        </w:rPr>
        <w:t> </w:t>
      </w:r>
      <w:r>
        <w:rPr>
          <w:w w:val="115"/>
          <w:sz w:val="19"/>
        </w:rPr>
        <w:t>to</w:t>
      </w:r>
      <w:r>
        <w:rPr>
          <w:spacing w:val="-32"/>
          <w:w w:val="115"/>
          <w:sz w:val="19"/>
        </w:rPr>
        <w:t> </w:t>
      </w:r>
      <w:r>
        <w:rPr>
          <w:w w:val="115"/>
          <w:sz w:val="19"/>
        </w:rPr>
        <w:t>markets</w:t>
      </w:r>
      <w:r>
        <w:rPr>
          <w:spacing w:val="-32"/>
          <w:w w:val="115"/>
          <w:sz w:val="19"/>
        </w:rPr>
        <w:t> </w:t>
      </w:r>
      <w:r>
        <w:rPr>
          <w:w w:val="115"/>
          <w:sz w:val="19"/>
        </w:rPr>
        <w:t>more</w:t>
      </w:r>
      <w:r>
        <w:rPr>
          <w:spacing w:val="-32"/>
          <w:w w:val="115"/>
          <w:sz w:val="19"/>
        </w:rPr>
        <w:t> </w:t>
      </w:r>
      <w:r>
        <w:rPr>
          <w:w w:val="115"/>
          <w:sz w:val="19"/>
        </w:rPr>
        <w:t>likely to</w:t>
      </w:r>
      <w:r>
        <w:rPr>
          <w:spacing w:val="-20"/>
          <w:w w:val="115"/>
          <w:sz w:val="19"/>
        </w:rPr>
        <w:t> </w:t>
      </w:r>
      <w:r>
        <w:rPr>
          <w:w w:val="115"/>
          <w:sz w:val="19"/>
        </w:rPr>
        <w:t>do</w:t>
      </w:r>
      <w:r>
        <w:rPr>
          <w:spacing w:val="-20"/>
          <w:w w:val="115"/>
          <w:sz w:val="19"/>
        </w:rPr>
        <w:t> </w:t>
      </w:r>
      <w:r>
        <w:rPr>
          <w:w w:val="115"/>
          <w:sz w:val="19"/>
        </w:rPr>
        <w:t>well</w:t>
      </w:r>
      <w:r>
        <w:rPr>
          <w:spacing w:val="-19"/>
          <w:w w:val="115"/>
          <w:sz w:val="19"/>
        </w:rPr>
        <w:t> </w:t>
      </w:r>
      <w:r>
        <w:rPr>
          <w:w w:val="115"/>
          <w:sz w:val="19"/>
        </w:rPr>
        <w:t>in</w:t>
      </w:r>
      <w:r>
        <w:rPr>
          <w:spacing w:val="-20"/>
          <w:w w:val="115"/>
          <w:sz w:val="19"/>
        </w:rPr>
        <w:t> </w:t>
      </w:r>
      <w:r>
        <w:rPr>
          <w:w w:val="115"/>
          <w:sz w:val="19"/>
        </w:rPr>
        <w:t>a</w:t>
      </w:r>
      <w:r>
        <w:rPr>
          <w:spacing w:val="-19"/>
          <w:w w:val="115"/>
          <w:sz w:val="19"/>
        </w:rPr>
        <w:t> </w:t>
      </w:r>
      <w:r>
        <w:rPr>
          <w:w w:val="115"/>
          <w:sz w:val="19"/>
        </w:rPr>
        <w:t>downturn,</w:t>
      </w:r>
      <w:r>
        <w:rPr>
          <w:spacing w:val="-20"/>
          <w:w w:val="115"/>
          <w:sz w:val="19"/>
        </w:rPr>
        <w:t> </w:t>
      </w:r>
      <w:r>
        <w:rPr>
          <w:w w:val="115"/>
          <w:sz w:val="19"/>
        </w:rPr>
        <w:t>such</w:t>
      </w:r>
      <w:r>
        <w:rPr>
          <w:spacing w:val="-19"/>
          <w:w w:val="115"/>
          <w:sz w:val="19"/>
        </w:rPr>
        <w:t> </w:t>
      </w:r>
      <w:r>
        <w:rPr>
          <w:w w:val="115"/>
          <w:sz w:val="19"/>
        </w:rPr>
        <w:t>as</w:t>
      </w:r>
      <w:r>
        <w:rPr>
          <w:spacing w:val="-20"/>
          <w:w w:val="115"/>
          <w:sz w:val="19"/>
        </w:rPr>
        <w:t> </w:t>
      </w:r>
      <w:r>
        <w:rPr>
          <w:w w:val="115"/>
          <w:sz w:val="19"/>
        </w:rPr>
        <w:t>healthcare</w:t>
      </w:r>
    </w:p>
    <w:p>
      <w:pPr>
        <w:pStyle w:val="BodyText"/>
        <w:spacing w:line="247" w:lineRule="auto" w:before="3"/>
        <w:ind w:left="395" w:right="1450"/>
      </w:pPr>
      <w:r>
        <w:rPr>
          <w:w w:val="110"/>
        </w:rPr>
        <w:t>– </w:t>
      </w:r>
      <w:r>
        <w:rPr>
          <w:b/>
          <w:w w:val="110"/>
          <w:u w:val="single"/>
        </w:rPr>
        <w:t>Unstoppable trends: Increasing </w:t>
      </w:r>
      <w:r>
        <w:rPr>
          <w:b/>
          <w:spacing w:val="-3"/>
          <w:w w:val="110"/>
          <w:u w:val="single"/>
        </w:rPr>
        <w:t>longevity</w:t>
      </w:r>
      <w:r>
        <w:rPr>
          <w:spacing w:val="-3"/>
          <w:w w:val="110"/>
        </w:rPr>
        <w:t>. </w:t>
      </w:r>
      <w:r>
        <w:rPr>
          <w:spacing w:val="-7"/>
          <w:w w:val="110"/>
        </w:rPr>
        <w:t>You </w:t>
      </w:r>
      <w:r>
        <w:rPr>
          <w:w w:val="110"/>
        </w:rPr>
        <w:t>can strive for a portfolio of the highest </w:t>
      </w:r>
      <w:r>
        <w:rPr>
          <w:spacing w:val="-3"/>
          <w:w w:val="110"/>
        </w:rPr>
        <w:t>quality. </w:t>
      </w:r>
      <w:r>
        <w:rPr>
          <w:w w:val="110"/>
        </w:rPr>
        <w:t>And you can even add to global portfolios when markets are down, just as </w:t>
      </w:r>
      <w:r>
        <w:rPr>
          <w:spacing w:val="-3"/>
          <w:w w:val="110"/>
        </w:rPr>
        <w:t>Warren Buffett </w:t>
      </w:r>
      <w:r>
        <w:rPr>
          <w:w w:val="110"/>
        </w:rPr>
        <w:t>advises. The bottom line, </w:t>
      </w:r>
      <w:r>
        <w:rPr>
          <w:spacing w:val="-5"/>
          <w:w w:val="110"/>
        </w:rPr>
        <w:t>however, </w:t>
      </w:r>
      <w:r>
        <w:rPr>
          <w:w w:val="110"/>
        </w:rPr>
        <w:t>is that there is compelling evidence against aggressive attempts to time the markets, with equally weighty data in </w:t>
      </w:r>
      <w:r>
        <w:rPr>
          <w:spacing w:val="-3"/>
          <w:w w:val="110"/>
        </w:rPr>
        <w:t>favor </w:t>
      </w:r>
      <w:r>
        <w:rPr>
          <w:w w:val="110"/>
        </w:rPr>
        <w:t>of keeping your </w:t>
      </w:r>
      <w:r>
        <w:rPr>
          <w:spacing w:val="-3"/>
          <w:w w:val="110"/>
        </w:rPr>
        <w:t>core </w:t>
      </w:r>
      <w:r>
        <w:rPr>
          <w:w w:val="110"/>
        </w:rPr>
        <w:t>portfolio fully </w:t>
      </w:r>
      <w:r>
        <w:rPr>
          <w:spacing w:val="-3"/>
          <w:w w:val="110"/>
        </w:rPr>
        <w:t>invested </w:t>
      </w:r>
      <w:r>
        <w:rPr>
          <w:w w:val="110"/>
        </w:rPr>
        <w:t>over time</w:t>
      </w:r>
      <w:r>
        <w:rPr>
          <w:spacing w:val="2"/>
          <w:w w:val="110"/>
        </w:rPr>
        <w:t> </w:t>
      </w:r>
      <w:r>
        <w:rPr>
          <w:w w:val="110"/>
        </w:rPr>
        <w:t>instead.</w:t>
      </w:r>
    </w:p>
    <w:p>
      <w:pPr>
        <w:pStyle w:val="BodyText"/>
        <w:spacing w:before="9"/>
        <w:rPr>
          <w:sz w:val="20"/>
        </w:rPr>
      </w:pPr>
    </w:p>
    <w:p>
      <w:pPr>
        <w:spacing w:line="261" w:lineRule="auto" w:before="0"/>
        <w:ind w:left="395" w:right="1580" w:firstLine="0"/>
        <w:jc w:val="left"/>
        <w:rPr>
          <w:rFonts w:ascii="Trebuchet MS"/>
          <w:i/>
          <w:sz w:val="19"/>
        </w:rPr>
      </w:pPr>
      <w:r>
        <w:rPr>
          <w:rFonts w:ascii="Trebuchet MS"/>
          <w:i/>
          <w:sz w:val="19"/>
        </w:rPr>
        <w:t>Lisandro Chanlatte also contributed to </w:t>
      </w:r>
      <w:r>
        <w:rPr>
          <w:rFonts w:ascii="Trebuchet MS"/>
          <w:i/>
          <w:spacing w:val="-4"/>
          <w:sz w:val="19"/>
        </w:rPr>
        <w:t>this </w:t>
      </w:r>
      <w:r>
        <w:rPr>
          <w:rFonts w:ascii="Trebuchet MS"/>
          <w:i/>
          <w:sz w:val="19"/>
        </w:rPr>
        <w:t>article.</w:t>
      </w:r>
    </w:p>
    <w:p>
      <w:pPr>
        <w:spacing w:after="0" w:line="261" w:lineRule="auto"/>
        <w:jc w:val="left"/>
        <w:rPr>
          <w:rFonts w:ascii="Trebuchet MS"/>
          <w:sz w:val="19"/>
        </w:rPr>
        <w:sectPr>
          <w:type w:val="continuous"/>
          <w:pgSz w:w="12240" w:h="15840"/>
          <w:pgMar w:top="840" w:bottom="280" w:left="0" w:right="0"/>
          <w:cols w:num="2" w:equalWidth="0">
            <w:col w:w="6515" w:space="40"/>
            <w:col w:w="5685"/>
          </w:cols>
        </w:sectPr>
      </w:pPr>
    </w:p>
    <w:p>
      <w:pPr>
        <w:pStyle w:val="BodyText"/>
        <w:rPr>
          <w:rFonts w:ascii="Trebuchet MS"/>
          <w:i/>
          <w:sz w:val="20"/>
        </w:rPr>
      </w:pPr>
    </w:p>
    <w:p>
      <w:pPr>
        <w:pStyle w:val="BodyText"/>
        <w:rPr>
          <w:rFonts w:ascii="Trebuchet MS"/>
          <w:i/>
          <w:sz w:val="20"/>
        </w:rPr>
      </w:pPr>
    </w:p>
    <w:p>
      <w:pPr>
        <w:pStyle w:val="BodyText"/>
        <w:spacing w:before="3"/>
        <w:rPr>
          <w:rFonts w:ascii="Trebuchet MS"/>
          <w:i/>
        </w:rPr>
      </w:pPr>
    </w:p>
    <w:p>
      <w:pPr>
        <w:pStyle w:val="BodyText"/>
        <w:spacing w:line="264" w:lineRule="auto"/>
        <w:ind w:left="1440" w:right="1362"/>
        <w:rPr>
          <w:rFonts w:ascii="Arial Narrow"/>
        </w:rPr>
      </w:pPr>
      <w:r>
        <w:rPr>
          <w:rFonts w:ascii="Arial Narrow"/>
        </w:rPr>
        <w:t>The hypothetical scenarios were provided for illustrative purposes. Historical data was used to create the aforementioned hypothetical scenarios. There is no guarantee the levels illustrated would be achieved.</w:t>
      </w:r>
    </w:p>
    <w:p>
      <w:pPr>
        <w:spacing w:after="0" w:line="264" w:lineRule="auto"/>
        <w:rPr>
          <w:rFonts w:asci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group style="position:absolute;margin-left:199.882004pt;margin-top:-13.187109pt;width:412.15pt;height:312.850pt;mso-position-horizontal-relative:page;mso-position-vertical-relative:paragraph;z-index:-409648" coordorigin="3998,-264" coordsize="8243,6257">
            <v:shape style="position:absolute;left:4195;top:-264;width:8045;height:6240" type="#_x0000_t75" stroked="false">
              <v:imagedata r:id="rId95" o:title=""/>
            </v:shape>
            <v:rect style="position:absolute;left:3997;top:-264;width:8243;height:6257" filled="true" fillcolor="#000000" stroked="false">
              <v:fill opacity="7863f" type="solid"/>
            </v:rect>
            <v:line style="position:absolute" from="4747,-264" to="4747,216" stroked="true" strokeweight=".5pt" strokecolor="#59bceb">
              <v:stroke dashstyle="solid"/>
            </v:line>
            <w10:wrap type="none"/>
          </v:group>
        </w:pict>
      </w:r>
      <w:r>
        <w:rPr/>
        <w:pict>
          <v:line style="position:absolute;mso-position-horizontal-relative:page;mso-position-vertical-relative:paragraph;z-index:5440"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5"/>
        </w:rPr>
      </w:pPr>
    </w:p>
    <w:p>
      <w:pPr>
        <w:pStyle w:val="Heading3"/>
        <w:spacing w:line="252" w:lineRule="auto" w:before="0"/>
        <w:ind w:right="7222"/>
      </w:pPr>
      <w:r>
        <w:rPr>
          <w:w w:val="110"/>
        </w:rPr>
        <w:t>The long-term outlook for asset classes</w:t>
      </w:r>
    </w:p>
    <w:p>
      <w:pPr>
        <w:pStyle w:val="BodyText"/>
        <w:spacing w:before="3"/>
        <w:rPr>
          <w:sz w:val="24"/>
        </w:rPr>
      </w:pPr>
    </w:p>
    <w:p>
      <w:pPr>
        <w:spacing w:before="101"/>
        <w:ind w:left="1440" w:right="0" w:firstLine="0"/>
        <w:jc w:val="left"/>
        <w:rPr>
          <w:sz w:val="15"/>
        </w:rPr>
      </w:pPr>
      <w:r>
        <w:rPr>
          <w:w w:val="105"/>
          <w:sz w:val="15"/>
        </w:rPr>
        <w:t>Gregory van Inwegen </w:t>
      </w:r>
      <w:r>
        <w:rPr>
          <w:sz w:val="15"/>
        </w:rPr>
        <w:t>| </w:t>
      </w:r>
      <w:r>
        <w:rPr>
          <w:w w:val="105"/>
          <w:sz w:val="15"/>
        </w:rPr>
        <w:t>Global Head of Quantitative Research and Asset Allocation</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23"/>
        </w:rPr>
      </w:pPr>
    </w:p>
    <w:p>
      <w:pPr>
        <w:spacing w:line="261" w:lineRule="auto" w:before="0"/>
        <w:ind w:left="1987" w:right="1362" w:firstLine="0"/>
        <w:jc w:val="left"/>
        <w:rPr>
          <w:sz w:val="24"/>
        </w:rPr>
      </w:pPr>
      <w:r>
        <w:rPr>
          <w:color w:val="5EBBEA"/>
          <w:spacing w:val="-4"/>
          <w:w w:val="110"/>
          <w:sz w:val="24"/>
        </w:rPr>
        <w:t>Strategic </w:t>
      </w:r>
      <w:r>
        <w:rPr>
          <w:color w:val="5EBBEA"/>
          <w:w w:val="110"/>
          <w:sz w:val="24"/>
        </w:rPr>
        <w:t>asset allocation is </w:t>
      </w:r>
      <w:r>
        <w:rPr>
          <w:color w:val="5EBBEA"/>
          <w:spacing w:val="-3"/>
          <w:w w:val="110"/>
          <w:sz w:val="24"/>
        </w:rPr>
        <w:t>crucial </w:t>
      </w:r>
      <w:r>
        <w:rPr>
          <w:color w:val="5EBBEA"/>
          <w:spacing w:val="-4"/>
          <w:w w:val="110"/>
          <w:sz w:val="24"/>
        </w:rPr>
        <w:t>to </w:t>
      </w:r>
      <w:r>
        <w:rPr>
          <w:color w:val="5EBBEA"/>
          <w:w w:val="110"/>
          <w:sz w:val="24"/>
        </w:rPr>
        <w:t>the performance and </w:t>
      </w:r>
      <w:r>
        <w:rPr>
          <w:color w:val="5EBBEA"/>
          <w:spacing w:val="-4"/>
          <w:w w:val="110"/>
          <w:sz w:val="24"/>
        </w:rPr>
        <w:t>risk-exposures </w:t>
      </w:r>
      <w:r>
        <w:rPr>
          <w:color w:val="5EBBEA"/>
          <w:spacing w:val="-3"/>
          <w:w w:val="110"/>
          <w:sz w:val="24"/>
        </w:rPr>
        <w:t>of </w:t>
      </w:r>
      <w:r>
        <w:rPr>
          <w:color w:val="5EBBEA"/>
          <w:w w:val="110"/>
          <w:sz w:val="24"/>
        </w:rPr>
        <w:t>portfolios </w:t>
      </w:r>
      <w:r>
        <w:rPr>
          <w:color w:val="5EBBEA"/>
          <w:spacing w:val="-4"/>
          <w:w w:val="110"/>
          <w:sz w:val="24"/>
        </w:rPr>
        <w:t>over </w:t>
      </w:r>
      <w:r>
        <w:rPr>
          <w:color w:val="5EBBEA"/>
          <w:w w:val="110"/>
          <w:sz w:val="24"/>
        </w:rPr>
        <w:t>time. </w:t>
      </w:r>
      <w:r>
        <w:rPr>
          <w:color w:val="5EBBEA"/>
          <w:spacing w:val="-4"/>
          <w:w w:val="110"/>
          <w:sz w:val="24"/>
        </w:rPr>
        <w:t>We review </w:t>
      </w:r>
      <w:r>
        <w:rPr>
          <w:color w:val="5EBBEA"/>
          <w:w w:val="110"/>
          <w:sz w:val="24"/>
        </w:rPr>
        <w:t>our methodology’s </w:t>
      </w:r>
      <w:r>
        <w:rPr>
          <w:color w:val="5EBBEA"/>
          <w:spacing w:val="-3"/>
          <w:w w:val="110"/>
          <w:sz w:val="24"/>
        </w:rPr>
        <w:t>long-term </w:t>
      </w:r>
      <w:r>
        <w:rPr>
          <w:color w:val="5EBBEA"/>
          <w:w w:val="110"/>
          <w:sz w:val="24"/>
        </w:rPr>
        <w:t>outlook </w:t>
      </w:r>
      <w:r>
        <w:rPr>
          <w:color w:val="5EBBEA"/>
          <w:spacing w:val="-3"/>
          <w:w w:val="110"/>
          <w:sz w:val="24"/>
        </w:rPr>
        <w:t>for returns.</w:t>
      </w:r>
    </w:p>
    <w:p>
      <w:pPr>
        <w:pStyle w:val="BodyText"/>
        <w:spacing w:before="10"/>
        <w:rPr>
          <w:sz w:val="13"/>
        </w:rPr>
      </w:pPr>
    </w:p>
    <w:p>
      <w:pPr>
        <w:spacing w:after="0"/>
        <w:rPr>
          <w:sz w:val="13"/>
        </w:rPr>
        <w:sectPr>
          <w:headerReference w:type="even" r:id="rId94"/>
          <w:pgSz w:w="12240" w:h="15840"/>
          <w:pgMar w:header="0" w:footer="0" w:top="0" w:bottom="280" w:left="0" w:right="0"/>
        </w:sectPr>
      </w:pPr>
    </w:p>
    <w:p>
      <w:pPr>
        <w:spacing w:before="101"/>
        <w:ind w:left="597" w:right="0" w:firstLine="0"/>
        <w:jc w:val="left"/>
        <w:rPr>
          <w:sz w:val="16"/>
        </w:rPr>
      </w:pPr>
      <w:r>
        <w:rPr/>
        <w:pict>
          <v:line style="position:absolute;mso-position-horizontal-relative:page;mso-position-vertical-relative:paragraph;z-index:3344;mso-wrap-distance-left:0;mso-wrap-distance-right:0" from="31.6063pt,16.553776pt" to="37.0393pt,16.553776pt" stroked="true" strokeweight=".75pt" strokecolor="#59bceb">
            <v:stroke dashstyle="solid"/>
            <w10:wrap type="topAndBottom"/>
          </v:line>
        </w:pict>
      </w:r>
      <w:r>
        <w:rPr>
          <w:color w:val="59BCEB"/>
          <w:w w:val="110"/>
          <w:sz w:val="16"/>
        </w:rPr>
        <w:t>32</w:t>
      </w:r>
    </w:p>
    <w:p>
      <w:pPr>
        <w:pStyle w:val="BodyText"/>
        <w:spacing w:line="247" w:lineRule="auto" w:before="120"/>
        <w:ind w:left="2817" w:right="38"/>
      </w:pPr>
      <w:r>
        <w:rPr>
          <w:w w:val="110"/>
        </w:rPr>
        <w:t>How should you decide upon a strategic asset allocation, the way that your portfolio should be diversified globally and across asset classes over time?</w:t>
      </w:r>
    </w:p>
    <w:p>
      <w:pPr>
        <w:pStyle w:val="BodyText"/>
        <w:rPr>
          <w:sz w:val="20"/>
        </w:rPr>
      </w:pPr>
    </w:p>
    <w:p>
      <w:pPr>
        <w:pStyle w:val="BodyText"/>
        <w:spacing w:line="247" w:lineRule="auto"/>
        <w:ind w:left="2817"/>
      </w:pPr>
      <w:r>
        <w:rPr>
          <w:w w:val="110"/>
        </w:rPr>
        <w:t>The answer depends, in large part, on forecast returns for asset classes over the next </w:t>
      </w:r>
      <w:r>
        <w:rPr>
          <w:spacing w:val="-3"/>
          <w:w w:val="110"/>
        </w:rPr>
        <w:t>several years. </w:t>
      </w:r>
      <w:r>
        <w:rPr>
          <w:w w:val="110"/>
        </w:rPr>
        <w:t>Our methodology – Adaptive Valuation Strategies </w:t>
      </w:r>
      <w:r>
        <w:rPr>
          <w:spacing w:val="-6"/>
          <w:w w:val="110"/>
        </w:rPr>
        <w:t>(AVS) </w:t>
      </w:r>
      <w:r>
        <w:rPr>
          <w:w w:val="110"/>
        </w:rPr>
        <w:t>– uses current valuations in order to forecast returns over the next ten </w:t>
      </w:r>
      <w:r>
        <w:rPr>
          <w:spacing w:val="-3"/>
          <w:w w:val="110"/>
        </w:rPr>
        <w:t>years. </w:t>
      </w:r>
      <w:r>
        <w:rPr>
          <w:spacing w:val="-4"/>
          <w:w w:val="110"/>
        </w:rPr>
        <w:t>We </w:t>
      </w:r>
      <w:r>
        <w:rPr>
          <w:w w:val="110"/>
        </w:rPr>
        <w:t>call </w:t>
      </w:r>
      <w:r>
        <w:rPr>
          <w:spacing w:val="-5"/>
          <w:w w:val="110"/>
        </w:rPr>
        <w:t>these </w:t>
      </w:r>
      <w:r>
        <w:rPr>
          <w:w w:val="110"/>
        </w:rPr>
        <w:t>forecasts strategic return estimates or SREs.</w:t>
      </w:r>
    </w:p>
    <w:p>
      <w:pPr>
        <w:pStyle w:val="BodyText"/>
        <w:spacing w:before="3"/>
        <w:rPr>
          <w:sz w:val="20"/>
        </w:rPr>
      </w:pPr>
    </w:p>
    <w:p>
      <w:pPr>
        <w:pStyle w:val="BodyText"/>
        <w:spacing w:line="247" w:lineRule="auto" w:before="1"/>
        <w:ind w:left="2817" w:right="82"/>
      </w:pPr>
      <w:r>
        <w:rPr>
          <w:w w:val="110"/>
        </w:rPr>
        <w:t>Citi Private </w:t>
      </w:r>
      <w:r>
        <w:rPr>
          <w:spacing w:val="-3"/>
          <w:w w:val="110"/>
        </w:rPr>
        <w:t>Bank’s </w:t>
      </w:r>
      <w:r>
        <w:rPr>
          <w:w w:val="110"/>
        </w:rPr>
        <w:t>SREs provide insight into the return potential of each asset class as well as our view of the relative contribution each can make to a portfolio. </w:t>
      </w:r>
      <w:r>
        <w:rPr>
          <w:spacing w:val="-6"/>
          <w:w w:val="110"/>
        </w:rPr>
        <w:t>For </w:t>
      </w:r>
      <w:r>
        <w:rPr>
          <w:w w:val="110"/>
        </w:rPr>
        <w:t>example, </w:t>
      </w:r>
      <w:r>
        <w:rPr>
          <w:spacing w:val="-7"/>
          <w:w w:val="110"/>
        </w:rPr>
        <w:t>AVS </w:t>
      </w:r>
      <w:r>
        <w:rPr>
          <w:w w:val="110"/>
        </w:rPr>
        <w:t>estimates annualized returns over the next decade of 5.6% for Global Developed </w:t>
      </w:r>
      <w:r>
        <w:rPr>
          <w:spacing w:val="-4"/>
          <w:w w:val="110"/>
        </w:rPr>
        <w:t>Equity, </w:t>
      </w:r>
      <w:r>
        <w:rPr>
          <w:w w:val="110"/>
        </w:rPr>
        <w:t>reflecting </w:t>
      </w:r>
      <w:r>
        <w:rPr>
          <w:spacing w:val="-3"/>
          <w:w w:val="110"/>
        </w:rPr>
        <w:t>today’s  </w:t>
      </w:r>
      <w:r>
        <w:rPr>
          <w:w w:val="110"/>
        </w:rPr>
        <w:t>rich  valuations, the late stage of the economic cycle and, at some future point, a recession and </w:t>
      </w:r>
      <w:r>
        <w:rPr>
          <w:spacing w:val="-4"/>
          <w:w w:val="110"/>
        </w:rPr>
        <w:t>recovery. </w:t>
      </w:r>
      <w:r>
        <w:rPr>
          <w:spacing w:val="-3"/>
          <w:w w:val="110"/>
        </w:rPr>
        <w:t>By </w:t>
      </w:r>
      <w:r>
        <w:rPr>
          <w:w w:val="110"/>
        </w:rPr>
        <w:t>contrast, Global Emerging Equity is forecast to produce annualized returns</w:t>
      </w:r>
      <w:r>
        <w:rPr>
          <w:spacing w:val="1"/>
          <w:w w:val="110"/>
        </w:rPr>
        <w:t> </w:t>
      </w:r>
      <w:r>
        <w:rPr>
          <w:w w:val="110"/>
        </w:rPr>
        <w:t>of</w:t>
      </w:r>
    </w:p>
    <w:p>
      <w:pPr>
        <w:pStyle w:val="BodyText"/>
        <w:spacing w:line="247" w:lineRule="auto" w:before="11"/>
        <w:ind w:left="2817" w:right="3"/>
      </w:pPr>
      <w:r>
        <w:rPr>
          <w:w w:val="110"/>
        </w:rPr>
        <w:t>11.6%, as various emerging markets </w:t>
      </w:r>
      <w:r>
        <w:rPr>
          <w:spacing w:val="-3"/>
          <w:w w:val="110"/>
        </w:rPr>
        <w:t>continue </w:t>
      </w:r>
      <w:r>
        <w:rPr>
          <w:w w:val="110"/>
        </w:rPr>
        <w:t>their current early-stage </w:t>
      </w:r>
      <w:r>
        <w:rPr>
          <w:spacing w:val="-4"/>
          <w:w w:val="110"/>
        </w:rPr>
        <w:t>recovery.</w:t>
      </w:r>
    </w:p>
    <w:p>
      <w:pPr>
        <w:pStyle w:val="BodyText"/>
        <w:rPr>
          <w:sz w:val="22"/>
        </w:rPr>
      </w:pPr>
      <w:r>
        <w:rPr/>
        <w:br w:type="column"/>
      </w:r>
      <w:r>
        <w:rPr>
          <w:sz w:val="22"/>
        </w:rPr>
      </w:r>
    </w:p>
    <w:p>
      <w:pPr>
        <w:pStyle w:val="BodyText"/>
        <w:rPr>
          <w:sz w:val="18"/>
        </w:rPr>
      </w:pPr>
    </w:p>
    <w:p>
      <w:pPr>
        <w:pStyle w:val="BodyText"/>
        <w:spacing w:line="247" w:lineRule="auto"/>
        <w:ind w:left="243" w:right="1567"/>
      </w:pPr>
      <w:r>
        <w:rPr>
          <w:w w:val="110"/>
        </w:rPr>
        <w:t>Within Fixed Income, the more attractively- valued High Yield’s SRE of 5.5% is above that of Developed Investment Grade (3.2%) but below that of Emerging Fixed Income (5.6%). Each has a different value to add to portfolios going forward.</w:t>
      </w:r>
    </w:p>
    <w:p>
      <w:pPr>
        <w:pStyle w:val="BodyText"/>
        <w:spacing w:before="2"/>
        <w:rPr>
          <w:sz w:val="20"/>
        </w:rPr>
      </w:pPr>
    </w:p>
    <w:p>
      <w:pPr>
        <w:pStyle w:val="BodyText"/>
        <w:spacing w:line="247" w:lineRule="auto" w:before="1"/>
        <w:ind w:left="243" w:right="1543"/>
      </w:pPr>
      <w:r>
        <w:rPr>
          <w:w w:val="110"/>
        </w:rPr>
        <w:t>Cash is modelled country by country, reflecting long-term real interest-rate forecasts and inflation expectations. Our US Cash SRE is 3.2%. Meanwhile, Hedge Funds</w:t>
      </w:r>
    </w:p>
    <w:p>
      <w:pPr>
        <w:pStyle w:val="ListParagraph"/>
        <w:numPr>
          <w:ilvl w:val="0"/>
          <w:numId w:val="3"/>
        </w:numPr>
        <w:tabs>
          <w:tab w:pos="374" w:val="left" w:leader="none"/>
        </w:tabs>
        <w:spacing w:line="247" w:lineRule="auto" w:before="4" w:after="0"/>
        <w:ind w:left="243" w:right="1587" w:firstLine="0"/>
        <w:jc w:val="left"/>
        <w:rPr>
          <w:rFonts w:ascii="Calibri" w:hAnsi="Calibri"/>
          <w:sz w:val="19"/>
        </w:rPr>
      </w:pPr>
      <w:r>
        <w:rPr>
          <w:rFonts w:ascii="Calibri" w:hAnsi="Calibri"/>
          <w:w w:val="110"/>
          <w:sz w:val="19"/>
        </w:rPr>
        <w:t>which can play an important portfolio</w:t>
      </w:r>
      <w:r>
        <w:rPr>
          <w:rFonts w:ascii="Calibri" w:hAnsi="Calibri"/>
          <w:spacing w:val="-21"/>
          <w:w w:val="110"/>
          <w:sz w:val="19"/>
        </w:rPr>
        <w:t> </w:t>
      </w:r>
      <w:r>
        <w:rPr>
          <w:rFonts w:ascii="Calibri" w:hAnsi="Calibri"/>
          <w:w w:val="110"/>
          <w:sz w:val="19"/>
        </w:rPr>
        <w:t>role as a hedge during cyclical downturns – are estimated to return</w:t>
      </w:r>
      <w:r>
        <w:rPr>
          <w:rFonts w:ascii="Calibri" w:hAnsi="Calibri"/>
          <w:spacing w:val="5"/>
          <w:w w:val="110"/>
          <w:sz w:val="19"/>
        </w:rPr>
        <w:t> </w:t>
      </w:r>
      <w:r>
        <w:rPr>
          <w:rFonts w:ascii="Calibri" w:hAnsi="Calibri"/>
          <w:spacing w:val="-9"/>
          <w:w w:val="110"/>
          <w:sz w:val="19"/>
        </w:rPr>
        <w:t>7.7%.</w:t>
      </w:r>
    </w:p>
    <w:p>
      <w:pPr>
        <w:pStyle w:val="BodyText"/>
        <w:spacing w:before="11"/>
      </w:pPr>
    </w:p>
    <w:p>
      <w:pPr>
        <w:pStyle w:val="BodyText"/>
        <w:spacing w:line="247" w:lineRule="auto"/>
        <w:ind w:left="243" w:right="1400"/>
      </w:pPr>
      <w:r>
        <w:rPr>
          <w:w w:val="110"/>
        </w:rPr>
        <w:t>Every year, depending on market performance, the valuation of each asset class, and the correlation of the asset classes to each other, AVS adjusts its SREs and asset allocations for investors at different levels of risk tolerance. We think current SREs provide important insight into what may lie ahead for markets and why diversification in portfolios is so important to help safeguard assets.</w:t>
      </w:r>
    </w:p>
    <w:p>
      <w:pPr>
        <w:spacing w:after="0" w:line="247" w:lineRule="auto"/>
        <w:sectPr>
          <w:type w:val="continuous"/>
          <w:pgSz w:w="12240" w:h="15840"/>
          <w:pgMar w:top="840" w:bottom="280" w:left="0" w:right="0"/>
          <w:cols w:num="2" w:equalWidth="0">
            <w:col w:w="6667" w:space="40"/>
            <w:col w:w="5533"/>
          </w:cols>
        </w:sectPr>
      </w:pPr>
    </w:p>
    <w:p>
      <w:pPr>
        <w:pStyle w:val="BodyText"/>
        <w:rPr>
          <w:sz w:val="12"/>
        </w:rPr>
      </w:pPr>
    </w:p>
    <w:p>
      <w:pPr>
        <w:pStyle w:val="BodyText"/>
        <w:spacing w:before="100"/>
        <w:ind w:left="2817"/>
        <w:rPr>
          <w:rFonts w:ascii="Arial Narrow"/>
        </w:rPr>
      </w:pPr>
      <w:r>
        <w:rPr>
          <w:rFonts w:ascii="Arial Narrow"/>
        </w:rPr>
        <w:t>Strategic Return Estimates (SRE) are no guarantee of future performance.</w:t>
      </w:r>
    </w:p>
    <w:p>
      <w:pPr>
        <w:spacing w:after="0"/>
        <w:rPr>
          <w:rFonts w:ascii="Arial Narrow"/>
        </w:rPr>
        <w:sectPr>
          <w:type w:val="continuous"/>
          <w:pgSz w:w="12240" w:h="15840"/>
          <w:pgMar w:top="840" w:bottom="280" w:left="0" w:right="0"/>
        </w:sectPr>
      </w:pPr>
    </w:p>
    <w:p>
      <w:pPr>
        <w:pStyle w:val="BodyText"/>
        <w:ind w:left="-10"/>
        <w:rPr>
          <w:rFonts w:ascii="Arial Narrow"/>
          <w:sz w:val="20"/>
        </w:rPr>
      </w:pPr>
      <w:r>
        <w:rPr>
          <w:rFonts w:ascii="Arial Narrow"/>
          <w:sz w:val="20"/>
        </w:rPr>
        <w:pict>
          <v:group style="width:548.7pt;height:312.850pt;mso-position-horizontal-relative:char;mso-position-vertical-relative:line" coordorigin="0,0" coordsize="10974,6257">
            <v:shape style="position:absolute;left:0;top:0;width:10805;height:6240" type="#_x0000_t75" stroked="false">
              <v:imagedata r:id="rId97" o:title=""/>
            </v:shape>
            <v:rect style="position:absolute;left:0;top:0;width:10974;height:6257" filled="true" fillcolor="#000000" stroked="false">
              <v:fill opacity="7863f" type="solid"/>
            </v:rect>
            <v:line style="position:absolute" from="7503,0" to="7503,480" stroked="true" strokeweight=".5pt" strokecolor="#59bceb">
              <v:stroke dashstyle="solid"/>
            </v:line>
            <v:shape style="position:absolute;left:7720;top:345;width:728;height:168" type="#_x0000_t202" filled="false" stroked="false">
              <v:textbox inset="0,0,0,0">
                <w:txbxContent>
                  <w:p>
                    <w:pPr>
                      <w:spacing w:line="167" w:lineRule="exact" w:before="1"/>
                      <w:ind w:left="0" w:right="0" w:firstLine="0"/>
                      <w:jc w:val="left"/>
                      <w:rPr>
                        <w:sz w:val="14"/>
                      </w:rPr>
                    </w:pPr>
                    <w:r>
                      <w:rPr>
                        <w:color w:val="59BCEB"/>
                        <w:w w:val="110"/>
                        <w:sz w:val="14"/>
                      </w:rPr>
                      <w:t>Overview</w:t>
                    </w:r>
                  </w:p>
                </w:txbxContent>
              </v:textbox>
              <w10:wrap type="none"/>
            </v:shape>
          </v:group>
        </w:pict>
      </w:r>
      <w:r>
        <w:rPr>
          <w:rFonts w:ascii="Arial Narrow"/>
          <w:sz w:val="20"/>
        </w:rPr>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3"/>
        <w:rPr>
          <w:rFonts w:ascii="Arial Narrow"/>
          <w:sz w:val="16"/>
        </w:rPr>
      </w:pPr>
      <w:r>
        <w:rPr/>
        <w:pict>
          <v:line style="position:absolute;mso-position-horizontal-relative:page;mso-position-vertical-relative:paragraph;z-index:3464;mso-wrap-distance-left:0;mso-wrap-distance-right:0" from="72.527496pt,12.406762pt" to="103.336496pt,12.406762pt" stroked="true" strokeweight="2.11pt" strokecolor="#000000">
            <v:stroke dashstyle="solid"/>
            <w10:wrap type="topAndBottom"/>
          </v:line>
        </w:pict>
      </w:r>
    </w:p>
    <w:p>
      <w:pPr>
        <w:spacing w:line="186" w:lineRule="exact" w:before="143"/>
        <w:ind w:left="1450" w:right="0" w:firstLine="0"/>
        <w:jc w:val="both"/>
        <w:rPr>
          <w:sz w:val="16"/>
        </w:rPr>
      </w:pPr>
      <w:r>
        <w:rPr>
          <w:w w:val="115"/>
          <w:sz w:val="16"/>
        </w:rPr>
        <w:t>FIGURE 1. STRATEGIC RETURN ESTIMATES</w:t>
      </w:r>
    </w:p>
    <w:p>
      <w:pPr>
        <w:spacing w:line="186" w:lineRule="exact" w:before="0"/>
        <w:ind w:left="0" w:right="631" w:firstLine="0"/>
        <w:jc w:val="right"/>
        <w:rPr>
          <w:sz w:val="16"/>
        </w:rPr>
      </w:pPr>
      <w:r>
        <w:rPr/>
        <w:pict>
          <v:line style="position:absolute;mso-position-horizontal-relative:page;mso-position-vertical-relative:paragraph;z-index:3488;mso-wrap-distance-left:0;mso-wrap-distance-right:0" from="573.283386pt,11.021018pt" to="578.716386pt,11.021018pt" stroked="true" strokeweight=".75pt" strokecolor="#59bceb">
            <v:stroke dashstyle="solid"/>
            <w10:wrap type="topAndBottom"/>
          </v:line>
        </w:pict>
      </w:r>
      <w:r>
        <w:rPr>
          <w:color w:val="59BCEB"/>
          <w:w w:val="110"/>
          <w:sz w:val="16"/>
        </w:rPr>
        <w:t>33</w:t>
      </w:r>
    </w:p>
    <w:p>
      <w:pPr>
        <w:pStyle w:val="BodyText"/>
        <w:rPr>
          <w:sz w:val="5"/>
        </w:rPr>
      </w:pPr>
    </w:p>
    <w:tbl>
      <w:tblPr>
        <w:tblW w:w="0" w:type="auto"/>
        <w:jc w:val="left"/>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81"/>
        <w:gridCol w:w="1236"/>
      </w:tblGrid>
      <w:tr>
        <w:trPr>
          <w:trHeight w:val="333" w:hRule="atLeast"/>
        </w:trPr>
        <w:tc>
          <w:tcPr>
            <w:tcW w:w="3981" w:type="dxa"/>
            <w:tcBorders>
              <w:top w:val="nil"/>
              <w:left w:val="nil"/>
            </w:tcBorders>
          </w:tcPr>
          <w:p>
            <w:pPr>
              <w:pStyle w:val="TableParagraph"/>
              <w:spacing w:before="92"/>
              <w:jc w:val="left"/>
              <w:rPr>
                <w:sz w:val="14"/>
              </w:rPr>
            </w:pPr>
            <w:r>
              <w:rPr>
                <w:w w:val="115"/>
                <w:sz w:val="14"/>
              </w:rPr>
              <w:t>GLOBAL DEVELOPED EQUITY</w:t>
            </w:r>
          </w:p>
        </w:tc>
        <w:tc>
          <w:tcPr>
            <w:tcW w:w="1236" w:type="dxa"/>
            <w:tcBorders>
              <w:top w:val="nil"/>
              <w:right w:val="nil"/>
            </w:tcBorders>
          </w:tcPr>
          <w:p>
            <w:pPr>
              <w:pStyle w:val="TableParagraph"/>
              <w:spacing w:before="92"/>
              <w:ind w:left="445"/>
              <w:jc w:val="left"/>
              <w:rPr>
                <w:sz w:val="14"/>
              </w:rPr>
            </w:pPr>
            <w:r>
              <w:rPr>
                <w:w w:val="120"/>
                <w:sz w:val="14"/>
              </w:rPr>
              <w:t>5.6%</w:t>
            </w:r>
          </w:p>
        </w:tc>
      </w:tr>
      <w:tr>
        <w:trPr>
          <w:trHeight w:val="328" w:hRule="atLeast"/>
        </w:trPr>
        <w:tc>
          <w:tcPr>
            <w:tcW w:w="3981" w:type="dxa"/>
            <w:tcBorders>
              <w:left w:val="nil"/>
            </w:tcBorders>
          </w:tcPr>
          <w:p>
            <w:pPr>
              <w:pStyle w:val="TableParagraph"/>
              <w:jc w:val="left"/>
              <w:rPr>
                <w:sz w:val="14"/>
              </w:rPr>
            </w:pPr>
            <w:r>
              <w:rPr>
                <w:w w:val="115"/>
                <w:sz w:val="14"/>
              </w:rPr>
              <w:t>GLOBAL EMERGING EQUITY</w:t>
            </w:r>
          </w:p>
        </w:tc>
        <w:tc>
          <w:tcPr>
            <w:tcW w:w="1236" w:type="dxa"/>
            <w:tcBorders>
              <w:right w:val="nil"/>
            </w:tcBorders>
          </w:tcPr>
          <w:p>
            <w:pPr>
              <w:pStyle w:val="TableParagraph"/>
              <w:ind w:left="442"/>
              <w:jc w:val="left"/>
              <w:rPr>
                <w:sz w:val="14"/>
              </w:rPr>
            </w:pPr>
            <w:r>
              <w:rPr>
                <w:sz w:val="14"/>
              </w:rPr>
              <w:t>11.6%</w:t>
            </w:r>
          </w:p>
        </w:tc>
      </w:tr>
      <w:tr>
        <w:trPr>
          <w:trHeight w:val="328" w:hRule="atLeast"/>
        </w:trPr>
        <w:tc>
          <w:tcPr>
            <w:tcW w:w="3981" w:type="dxa"/>
            <w:tcBorders>
              <w:left w:val="nil"/>
            </w:tcBorders>
          </w:tcPr>
          <w:p>
            <w:pPr>
              <w:pStyle w:val="TableParagraph"/>
              <w:jc w:val="left"/>
              <w:rPr>
                <w:sz w:val="14"/>
              </w:rPr>
            </w:pPr>
            <w:r>
              <w:rPr>
                <w:w w:val="115"/>
                <w:sz w:val="14"/>
              </w:rPr>
              <w:t>GLOBAL DEVELOPED INVESTMENT GRADE FIXED INCOME</w:t>
            </w:r>
          </w:p>
        </w:tc>
        <w:tc>
          <w:tcPr>
            <w:tcW w:w="1236" w:type="dxa"/>
            <w:tcBorders>
              <w:right w:val="nil"/>
            </w:tcBorders>
          </w:tcPr>
          <w:p>
            <w:pPr>
              <w:pStyle w:val="TableParagraph"/>
              <w:ind w:left="450"/>
              <w:jc w:val="left"/>
              <w:rPr>
                <w:sz w:val="14"/>
              </w:rPr>
            </w:pPr>
            <w:r>
              <w:rPr>
                <w:w w:val="115"/>
                <w:sz w:val="14"/>
              </w:rPr>
              <w:t>3.2%</w:t>
            </w:r>
          </w:p>
        </w:tc>
      </w:tr>
      <w:tr>
        <w:trPr>
          <w:trHeight w:val="328" w:hRule="atLeast"/>
        </w:trPr>
        <w:tc>
          <w:tcPr>
            <w:tcW w:w="3981" w:type="dxa"/>
            <w:tcBorders>
              <w:left w:val="nil"/>
            </w:tcBorders>
          </w:tcPr>
          <w:p>
            <w:pPr>
              <w:pStyle w:val="TableParagraph"/>
              <w:jc w:val="left"/>
              <w:rPr>
                <w:sz w:val="14"/>
              </w:rPr>
            </w:pPr>
            <w:r>
              <w:rPr>
                <w:w w:val="115"/>
                <w:sz w:val="14"/>
              </w:rPr>
              <w:t>GLOBAL HIGH YIELD FIXED INCOME</w:t>
            </w:r>
          </w:p>
        </w:tc>
        <w:tc>
          <w:tcPr>
            <w:tcW w:w="1236" w:type="dxa"/>
            <w:tcBorders>
              <w:right w:val="nil"/>
            </w:tcBorders>
          </w:tcPr>
          <w:p>
            <w:pPr>
              <w:pStyle w:val="TableParagraph"/>
              <w:ind w:left="446"/>
              <w:jc w:val="left"/>
              <w:rPr>
                <w:sz w:val="14"/>
              </w:rPr>
            </w:pPr>
            <w:r>
              <w:rPr>
                <w:w w:val="120"/>
                <w:sz w:val="14"/>
              </w:rPr>
              <w:t>5.5%</w:t>
            </w:r>
          </w:p>
        </w:tc>
      </w:tr>
      <w:tr>
        <w:trPr>
          <w:trHeight w:val="328" w:hRule="atLeast"/>
        </w:trPr>
        <w:tc>
          <w:tcPr>
            <w:tcW w:w="3981" w:type="dxa"/>
            <w:tcBorders>
              <w:left w:val="nil"/>
            </w:tcBorders>
          </w:tcPr>
          <w:p>
            <w:pPr>
              <w:pStyle w:val="TableParagraph"/>
              <w:jc w:val="left"/>
              <w:rPr>
                <w:sz w:val="14"/>
              </w:rPr>
            </w:pPr>
            <w:r>
              <w:rPr>
                <w:w w:val="115"/>
                <w:sz w:val="14"/>
              </w:rPr>
              <w:t>GLOBAL EMERGING FIXED INCOME</w:t>
            </w:r>
          </w:p>
        </w:tc>
        <w:tc>
          <w:tcPr>
            <w:tcW w:w="1236" w:type="dxa"/>
            <w:tcBorders>
              <w:right w:val="nil"/>
            </w:tcBorders>
          </w:tcPr>
          <w:p>
            <w:pPr>
              <w:pStyle w:val="TableParagraph"/>
              <w:ind w:left="445"/>
              <w:jc w:val="left"/>
              <w:rPr>
                <w:sz w:val="14"/>
              </w:rPr>
            </w:pPr>
            <w:r>
              <w:rPr>
                <w:w w:val="120"/>
                <w:sz w:val="14"/>
              </w:rPr>
              <w:t>5.6%</w:t>
            </w:r>
          </w:p>
        </w:tc>
      </w:tr>
      <w:tr>
        <w:trPr>
          <w:trHeight w:val="328" w:hRule="atLeast"/>
        </w:trPr>
        <w:tc>
          <w:tcPr>
            <w:tcW w:w="3981" w:type="dxa"/>
            <w:tcBorders>
              <w:left w:val="nil"/>
            </w:tcBorders>
          </w:tcPr>
          <w:p>
            <w:pPr>
              <w:pStyle w:val="TableParagraph"/>
              <w:jc w:val="left"/>
              <w:rPr>
                <w:sz w:val="14"/>
              </w:rPr>
            </w:pPr>
            <w:r>
              <w:rPr>
                <w:w w:val="120"/>
                <w:sz w:val="14"/>
              </w:rPr>
              <w:t>CASH</w:t>
            </w:r>
          </w:p>
        </w:tc>
        <w:tc>
          <w:tcPr>
            <w:tcW w:w="1236" w:type="dxa"/>
            <w:tcBorders>
              <w:right w:val="nil"/>
            </w:tcBorders>
          </w:tcPr>
          <w:p>
            <w:pPr>
              <w:pStyle w:val="TableParagraph"/>
              <w:ind w:left="450"/>
              <w:jc w:val="left"/>
              <w:rPr>
                <w:sz w:val="14"/>
              </w:rPr>
            </w:pPr>
            <w:r>
              <w:rPr>
                <w:w w:val="115"/>
                <w:sz w:val="14"/>
              </w:rPr>
              <w:t>3.2%</w:t>
            </w:r>
          </w:p>
        </w:tc>
      </w:tr>
      <w:tr>
        <w:trPr>
          <w:trHeight w:val="328" w:hRule="atLeast"/>
        </w:trPr>
        <w:tc>
          <w:tcPr>
            <w:tcW w:w="3981" w:type="dxa"/>
            <w:tcBorders>
              <w:left w:val="nil"/>
            </w:tcBorders>
          </w:tcPr>
          <w:p>
            <w:pPr>
              <w:pStyle w:val="TableParagraph"/>
              <w:jc w:val="left"/>
              <w:rPr>
                <w:sz w:val="14"/>
              </w:rPr>
            </w:pPr>
            <w:r>
              <w:rPr>
                <w:w w:val="110"/>
                <w:sz w:val="14"/>
              </w:rPr>
              <w:t>HEDGE FUNDS</w:t>
            </w:r>
          </w:p>
        </w:tc>
        <w:tc>
          <w:tcPr>
            <w:tcW w:w="1236" w:type="dxa"/>
            <w:tcBorders>
              <w:right w:val="nil"/>
            </w:tcBorders>
          </w:tcPr>
          <w:p>
            <w:pPr>
              <w:pStyle w:val="TableParagraph"/>
              <w:ind w:left="465"/>
              <w:jc w:val="left"/>
              <w:rPr>
                <w:sz w:val="14"/>
              </w:rPr>
            </w:pPr>
            <w:r>
              <w:rPr>
                <w:w w:val="115"/>
                <w:sz w:val="14"/>
              </w:rPr>
              <w:t>7.7%</w:t>
            </w:r>
          </w:p>
        </w:tc>
      </w:tr>
      <w:tr>
        <w:trPr>
          <w:trHeight w:val="328" w:hRule="atLeast"/>
        </w:trPr>
        <w:tc>
          <w:tcPr>
            <w:tcW w:w="3981" w:type="dxa"/>
            <w:tcBorders>
              <w:left w:val="nil"/>
            </w:tcBorders>
          </w:tcPr>
          <w:p>
            <w:pPr>
              <w:pStyle w:val="TableParagraph"/>
              <w:jc w:val="left"/>
              <w:rPr>
                <w:sz w:val="14"/>
              </w:rPr>
            </w:pPr>
            <w:r>
              <w:rPr>
                <w:w w:val="115"/>
                <w:sz w:val="14"/>
              </w:rPr>
              <w:t>PRIVATE EQUITY</w:t>
            </w:r>
          </w:p>
        </w:tc>
        <w:tc>
          <w:tcPr>
            <w:tcW w:w="1236" w:type="dxa"/>
            <w:tcBorders>
              <w:right w:val="nil"/>
            </w:tcBorders>
          </w:tcPr>
          <w:p>
            <w:pPr>
              <w:pStyle w:val="TableParagraph"/>
              <w:ind w:left="444"/>
              <w:jc w:val="left"/>
              <w:rPr>
                <w:sz w:val="14"/>
              </w:rPr>
            </w:pPr>
            <w:r>
              <w:rPr>
                <w:sz w:val="14"/>
              </w:rPr>
              <w:t>11.9%</w:t>
            </w:r>
          </w:p>
        </w:tc>
      </w:tr>
      <w:tr>
        <w:trPr>
          <w:trHeight w:val="328" w:hRule="atLeast"/>
        </w:trPr>
        <w:tc>
          <w:tcPr>
            <w:tcW w:w="3981" w:type="dxa"/>
            <w:tcBorders>
              <w:left w:val="nil"/>
            </w:tcBorders>
          </w:tcPr>
          <w:p>
            <w:pPr>
              <w:pStyle w:val="TableParagraph"/>
              <w:jc w:val="left"/>
              <w:rPr>
                <w:sz w:val="14"/>
              </w:rPr>
            </w:pPr>
            <w:r>
              <w:rPr>
                <w:w w:val="120"/>
                <w:sz w:val="14"/>
              </w:rPr>
              <w:t>REAL ESTATE</w:t>
            </w:r>
          </w:p>
        </w:tc>
        <w:tc>
          <w:tcPr>
            <w:tcW w:w="1236" w:type="dxa"/>
            <w:tcBorders>
              <w:right w:val="nil"/>
            </w:tcBorders>
          </w:tcPr>
          <w:p>
            <w:pPr>
              <w:pStyle w:val="TableParagraph"/>
              <w:ind w:left="423"/>
              <w:jc w:val="left"/>
              <w:rPr>
                <w:sz w:val="14"/>
              </w:rPr>
            </w:pPr>
            <w:r>
              <w:rPr>
                <w:w w:val="110"/>
                <w:sz w:val="14"/>
              </w:rPr>
              <w:t>10.9%</w:t>
            </w:r>
          </w:p>
        </w:tc>
      </w:tr>
      <w:tr>
        <w:trPr>
          <w:trHeight w:val="333" w:hRule="atLeast"/>
        </w:trPr>
        <w:tc>
          <w:tcPr>
            <w:tcW w:w="3981" w:type="dxa"/>
            <w:tcBorders>
              <w:left w:val="nil"/>
              <w:bottom w:val="nil"/>
            </w:tcBorders>
          </w:tcPr>
          <w:p>
            <w:pPr>
              <w:pStyle w:val="TableParagraph"/>
              <w:jc w:val="left"/>
              <w:rPr>
                <w:sz w:val="14"/>
              </w:rPr>
            </w:pPr>
            <w:r>
              <w:rPr>
                <w:w w:val="110"/>
                <w:sz w:val="14"/>
              </w:rPr>
              <w:t>COMMODITIES</w:t>
            </w:r>
          </w:p>
        </w:tc>
        <w:tc>
          <w:tcPr>
            <w:tcW w:w="1236" w:type="dxa"/>
            <w:tcBorders>
              <w:bottom w:val="nil"/>
              <w:right w:val="nil"/>
            </w:tcBorders>
          </w:tcPr>
          <w:p>
            <w:pPr>
              <w:pStyle w:val="TableParagraph"/>
              <w:ind w:left="448"/>
              <w:jc w:val="left"/>
              <w:rPr>
                <w:sz w:val="14"/>
              </w:rPr>
            </w:pPr>
            <w:r>
              <w:rPr>
                <w:w w:val="120"/>
                <w:sz w:val="14"/>
              </w:rPr>
              <w:t>2.2%</w:t>
            </w:r>
          </w:p>
        </w:tc>
      </w:tr>
    </w:tbl>
    <w:p>
      <w:pPr>
        <w:pStyle w:val="BodyText"/>
        <w:rPr>
          <w:sz w:val="18"/>
        </w:rPr>
      </w:pPr>
    </w:p>
    <w:p>
      <w:pPr>
        <w:pStyle w:val="BodyText"/>
        <w:spacing w:before="1"/>
        <w:rPr>
          <w:sz w:val="24"/>
        </w:rPr>
      </w:pPr>
    </w:p>
    <w:p>
      <w:pPr>
        <w:pStyle w:val="BodyText"/>
        <w:spacing w:line="264" w:lineRule="auto" w:before="1"/>
        <w:ind w:left="1440" w:right="1436"/>
        <w:jc w:val="both"/>
        <w:rPr>
          <w:rFonts w:ascii="Arial Narrow"/>
        </w:rPr>
      </w:pPr>
      <w:r>
        <w:rPr>
          <w:rFonts w:ascii="Arial Narrow"/>
        </w:rPr>
        <w:t>Source: Citi Private Bank Asset Allocation team, preliminary estimates as of 31 Oct 2018. Returns estimated in US dollars; All estimates are expressions of opinion and are subject to change without notice and are not intended to be a guarantee of future events. Strategic Return</w:t>
      </w:r>
      <w:r>
        <w:rPr>
          <w:rFonts w:ascii="Arial Narrow"/>
          <w:spacing w:val="-10"/>
        </w:rPr>
        <w:t> </w:t>
      </w:r>
      <w:r>
        <w:rPr>
          <w:rFonts w:ascii="Arial Narrow"/>
        </w:rPr>
        <w:t>Estimates</w:t>
      </w:r>
      <w:r>
        <w:rPr>
          <w:rFonts w:ascii="Arial Narrow"/>
          <w:spacing w:val="-10"/>
        </w:rPr>
        <w:t> </w:t>
      </w:r>
      <w:r>
        <w:rPr>
          <w:rFonts w:ascii="Arial Narrow"/>
        </w:rPr>
        <w:t>are</w:t>
      </w:r>
      <w:r>
        <w:rPr>
          <w:rFonts w:ascii="Arial Narrow"/>
          <w:spacing w:val="-10"/>
        </w:rPr>
        <w:t> </w:t>
      </w:r>
      <w:r>
        <w:rPr>
          <w:rFonts w:ascii="Arial Narrow"/>
        </w:rPr>
        <w:t>no</w:t>
      </w:r>
      <w:r>
        <w:rPr>
          <w:rFonts w:ascii="Arial Narrow"/>
          <w:spacing w:val="-10"/>
        </w:rPr>
        <w:t> </w:t>
      </w:r>
      <w:r>
        <w:rPr>
          <w:rFonts w:ascii="Arial Narrow"/>
        </w:rPr>
        <w:t>guarantee</w:t>
      </w:r>
      <w:r>
        <w:rPr>
          <w:rFonts w:ascii="Arial Narrow"/>
          <w:spacing w:val="-10"/>
        </w:rPr>
        <w:t> </w:t>
      </w:r>
      <w:r>
        <w:rPr>
          <w:rFonts w:ascii="Arial Narrow"/>
        </w:rPr>
        <w:t>of</w:t>
      </w:r>
      <w:r>
        <w:rPr>
          <w:rFonts w:ascii="Arial Narrow"/>
          <w:spacing w:val="-10"/>
        </w:rPr>
        <w:t> </w:t>
      </w:r>
      <w:r>
        <w:rPr>
          <w:rFonts w:ascii="Arial Narrow"/>
        </w:rPr>
        <w:t>future</w:t>
      </w:r>
      <w:r>
        <w:rPr>
          <w:rFonts w:ascii="Arial Narrow"/>
          <w:spacing w:val="-10"/>
        </w:rPr>
        <w:t> </w:t>
      </w:r>
      <w:r>
        <w:rPr>
          <w:rFonts w:ascii="Arial Narrow"/>
        </w:rPr>
        <w:t>performance.</w:t>
      </w:r>
      <w:r>
        <w:rPr>
          <w:rFonts w:ascii="Arial Narrow"/>
          <w:spacing w:val="-10"/>
        </w:rPr>
        <w:t> </w:t>
      </w:r>
      <w:r>
        <w:rPr>
          <w:rFonts w:ascii="Arial Narrow"/>
        </w:rPr>
        <w:t>For</w:t>
      </w:r>
      <w:r>
        <w:rPr>
          <w:rFonts w:ascii="Arial Narrow"/>
          <w:spacing w:val="-10"/>
        </w:rPr>
        <w:t> </w:t>
      </w:r>
      <w:r>
        <w:rPr>
          <w:rFonts w:ascii="Arial Narrow"/>
        </w:rPr>
        <w:t>further</w:t>
      </w:r>
      <w:r>
        <w:rPr>
          <w:rFonts w:ascii="Arial Narrow"/>
          <w:spacing w:val="-9"/>
        </w:rPr>
        <w:t> </w:t>
      </w:r>
      <w:r>
        <w:rPr>
          <w:rFonts w:ascii="Arial Narrow"/>
        </w:rPr>
        <w:t>information,</w:t>
      </w:r>
      <w:r>
        <w:rPr>
          <w:rFonts w:ascii="Arial Narrow"/>
          <w:spacing w:val="-10"/>
        </w:rPr>
        <w:t> </w:t>
      </w:r>
      <w:r>
        <w:rPr>
          <w:rFonts w:ascii="Arial Narrow"/>
        </w:rPr>
        <w:t>please</w:t>
      </w:r>
      <w:r>
        <w:rPr>
          <w:rFonts w:ascii="Arial Narrow"/>
          <w:spacing w:val="-10"/>
        </w:rPr>
        <w:t> </w:t>
      </w:r>
      <w:r>
        <w:rPr>
          <w:rFonts w:ascii="Arial Narrow"/>
        </w:rPr>
        <w:t>consult</w:t>
      </w:r>
      <w:r>
        <w:rPr>
          <w:rFonts w:ascii="Arial Narrow"/>
          <w:spacing w:val="-18"/>
        </w:rPr>
        <w:t> </w:t>
      </w:r>
      <w:r>
        <w:rPr>
          <w:rFonts w:ascii="Arial Narrow"/>
        </w:rPr>
        <w:t>Adaptive</w:t>
      </w:r>
      <w:r>
        <w:rPr>
          <w:rFonts w:ascii="Arial Narrow"/>
          <w:spacing w:val="-9"/>
        </w:rPr>
        <w:t> </w:t>
      </w:r>
      <w:r>
        <w:rPr>
          <w:rFonts w:ascii="Arial Narrow"/>
          <w:spacing w:val="-3"/>
        </w:rPr>
        <w:t>Valuation</w:t>
      </w:r>
      <w:r>
        <w:rPr>
          <w:rFonts w:ascii="Arial Narrow"/>
          <w:spacing w:val="-10"/>
        </w:rPr>
        <w:t> </w:t>
      </w:r>
      <w:r>
        <w:rPr>
          <w:rFonts w:ascii="Arial Narrow"/>
        </w:rPr>
        <w:t>Strategies</w:t>
      </w:r>
      <w:r>
        <w:rPr>
          <w:rFonts w:ascii="Arial Narrow"/>
          <w:spacing w:val="-10"/>
        </w:rPr>
        <w:t> </w:t>
      </w:r>
      <w:r>
        <w:rPr>
          <w:rFonts w:ascii="Arial Narrow"/>
        </w:rPr>
        <w:t>2019,</w:t>
      </w:r>
      <w:r>
        <w:rPr>
          <w:rFonts w:ascii="Arial Narrow"/>
          <w:spacing w:val="-10"/>
        </w:rPr>
        <w:t> </w:t>
      </w:r>
      <w:r>
        <w:rPr>
          <w:rFonts w:ascii="Arial Narrow"/>
        </w:rPr>
        <w:t>due for publication in Feb</w:t>
      </w:r>
      <w:r>
        <w:rPr>
          <w:rFonts w:ascii="Arial Narrow"/>
          <w:spacing w:val="-5"/>
        </w:rPr>
        <w:t> </w:t>
      </w:r>
      <w:r>
        <w:rPr>
          <w:rFonts w:ascii="Arial Narrow"/>
        </w:rPr>
        <w:t>2019.</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7"/>
        <w:rPr>
          <w:rFonts w:ascii="Arial Narrow"/>
          <w:sz w:val="23"/>
        </w:rPr>
      </w:pPr>
    </w:p>
    <w:p>
      <w:pPr>
        <w:spacing w:line="261" w:lineRule="auto" w:before="0"/>
        <w:ind w:left="1450" w:right="1913" w:firstLine="0"/>
        <w:jc w:val="left"/>
        <w:rPr>
          <w:rFonts w:ascii="Trebuchet MS"/>
          <w:i/>
          <w:sz w:val="19"/>
        </w:rPr>
      </w:pPr>
      <w:r>
        <w:rPr>
          <w:rFonts w:ascii="Trebuchet MS"/>
          <w:i/>
          <w:sz w:val="19"/>
        </w:rPr>
        <w:t>Paisan</w:t>
      </w:r>
      <w:r>
        <w:rPr>
          <w:rFonts w:ascii="Trebuchet MS"/>
          <w:i/>
          <w:spacing w:val="-13"/>
          <w:sz w:val="19"/>
        </w:rPr>
        <w:t> </w:t>
      </w:r>
      <w:r>
        <w:rPr>
          <w:rFonts w:ascii="Trebuchet MS"/>
          <w:i/>
          <w:sz w:val="19"/>
        </w:rPr>
        <w:t>Limratanamongkol,</w:t>
      </w:r>
      <w:r>
        <w:rPr>
          <w:rFonts w:ascii="Trebuchet MS"/>
          <w:i/>
          <w:spacing w:val="-13"/>
          <w:sz w:val="19"/>
        </w:rPr>
        <w:t> </w:t>
      </w:r>
      <w:r>
        <w:rPr>
          <w:rFonts w:ascii="Trebuchet MS"/>
          <w:i/>
          <w:sz w:val="19"/>
        </w:rPr>
        <w:t>Andy</w:t>
      </w:r>
      <w:r>
        <w:rPr>
          <w:rFonts w:ascii="Trebuchet MS"/>
          <w:i/>
          <w:spacing w:val="-13"/>
          <w:sz w:val="19"/>
        </w:rPr>
        <w:t> </w:t>
      </w:r>
      <w:r>
        <w:rPr>
          <w:rFonts w:ascii="Trebuchet MS"/>
          <w:i/>
          <w:sz w:val="19"/>
        </w:rPr>
        <w:t>Zhu,</w:t>
      </w:r>
      <w:r>
        <w:rPr>
          <w:rFonts w:ascii="Trebuchet MS"/>
          <w:i/>
          <w:spacing w:val="-13"/>
          <w:sz w:val="19"/>
        </w:rPr>
        <w:t> </w:t>
      </w:r>
      <w:r>
        <w:rPr>
          <w:rFonts w:ascii="Trebuchet MS"/>
          <w:i/>
          <w:sz w:val="19"/>
        </w:rPr>
        <w:t>Gene</w:t>
      </w:r>
      <w:r>
        <w:rPr>
          <w:rFonts w:ascii="Trebuchet MS"/>
          <w:i/>
          <w:spacing w:val="-13"/>
          <w:sz w:val="19"/>
        </w:rPr>
        <w:t> </w:t>
      </w:r>
      <w:r>
        <w:rPr>
          <w:rFonts w:ascii="Trebuchet MS"/>
          <w:i/>
          <w:sz w:val="19"/>
        </w:rPr>
        <w:t>Desello,</w:t>
      </w:r>
      <w:r>
        <w:rPr>
          <w:rFonts w:ascii="Trebuchet MS"/>
          <w:i/>
          <w:spacing w:val="-12"/>
          <w:sz w:val="19"/>
        </w:rPr>
        <w:t> </w:t>
      </w:r>
      <w:r>
        <w:rPr>
          <w:rFonts w:ascii="Trebuchet MS"/>
          <w:i/>
          <w:sz w:val="19"/>
        </w:rPr>
        <w:t>Xin</w:t>
      </w:r>
      <w:r>
        <w:rPr>
          <w:rFonts w:ascii="Trebuchet MS"/>
          <w:i/>
          <w:spacing w:val="-13"/>
          <w:sz w:val="19"/>
        </w:rPr>
        <w:t> </w:t>
      </w:r>
      <w:r>
        <w:rPr>
          <w:rFonts w:ascii="Trebuchet MS"/>
          <w:i/>
          <w:sz w:val="19"/>
        </w:rPr>
        <w:t>He</w:t>
      </w:r>
      <w:r>
        <w:rPr>
          <w:rFonts w:ascii="Trebuchet MS"/>
          <w:i/>
          <w:spacing w:val="-13"/>
          <w:sz w:val="19"/>
        </w:rPr>
        <w:t> </w:t>
      </w:r>
      <w:r>
        <w:rPr>
          <w:rFonts w:ascii="Trebuchet MS"/>
          <w:i/>
          <w:sz w:val="19"/>
        </w:rPr>
        <w:t>and</w:t>
      </w:r>
      <w:r>
        <w:rPr>
          <w:rFonts w:ascii="Trebuchet MS"/>
          <w:i/>
          <w:spacing w:val="-13"/>
          <w:sz w:val="19"/>
        </w:rPr>
        <w:t> </w:t>
      </w:r>
      <w:r>
        <w:rPr>
          <w:rFonts w:ascii="Trebuchet MS"/>
          <w:i/>
          <w:sz w:val="19"/>
        </w:rPr>
        <w:t>Wenjing</w:t>
      </w:r>
      <w:r>
        <w:rPr>
          <w:rFonts w:ascii="Trebuchet MS"/>
          <w:i/>
          <w:spacing w:val="-13"/>
          <w:sz w:val="19"/>
        </w:rPr>
        <w:t> </w:t>
      </w:r>
      <w:r>
        <w:rPr>
          <w:rFonts w:ascii="Trebuchet MS"/>
          <w:i/>
          <w:spacing w:val="-3"/>
          <w:sz w:val="19"/>
        </w:rPr>
        <w:t>Wu</w:t>
      </w:r>
      <w:r>
        <w:rPr>
          <w:rFonts w:ascii="Trebuchet MS"/>
          <w:i/>
          <w:spacing w:val="-13"/>
          <w:sz w:val="19"/>
        </w:rPr>
        <w:t> </w:t>
      </w:r>
      <w:r>
        <w:rPr>
          <w:rFonts w:ascii="Trebuchet MS"/>
          <w:i/>
          <w:sz w:val="19"/>
        </w:rPr>
        <w:t>of</w:t>
      </w:r>
      <w:r>
        <w:rPr>
          <w:rFonts w:ascii="Trebuchet MS"/>
          <w:i/>
          <w:spacing w:val="-12"/>
          <w:sz w:val="19"/>
        </w:rPr>
        <w:t> </w:t>
      </w:r>
      <w:r>
        <w:rPr>
          <w:rFonts w:ascii="Trebuchet MS"/>
          <w:i/>
          <w:sz w:val="19"/>
        </w:rPr>
        <w:t>the</w:t>
      </w:r>
      <w:r>
        <w:rPr>
          <w:rFonts w:ascii="Trebuchet MS"/>
          <w:i/>
          <w:spacing w:val="-13"/>
          <w:sz w:val="19"/>
        </w:rPr>
        <w:t> </w:t>
      </w:r>
      <w:r>
        <w:rPr>
          <w:rFonts w:ascii="Trebuchet MS"/>
          <w:i/>
          <w:sz w:val="19"/>
        </w:rPr>
        <w:t>Citi</w:t>
      </w:r>
      <w:r>
        <w:rPr>
          <w:rFonts w:ascii="Trebuchet MS"/>
          <w:i/>
          <w:spacing w:val="-13"/>
          <w:sz w:val="19"/>
        </w:rPr>
        <w:t> </w:t>
      </w:r>
      <w:r>
        <w:rPr>
          <w:rFonts w:ascii="Trebuchet MS"/>
          <w:i/>
          <w:sz w:val="19"/>
        </w:rPr>
        <w:t>Private</w:t>
      </w:r>
      <w:r>
        <w:rPr>
          <w:rFonts w:ascii="Trebuchet MS"/>
          <w:i/>
          <w:spacing w:val="-13"/>
          <w:sz w:val="19"/>
        </w:rPr>
        <w:t> </w:t>
      </w:r>
      <w:r>
        <w:rPr>
          <w:rFonts w:ascii="Trebuchet MS"/>
          <w:i/>
          <w:sz w:val="19"/>
        </w:rPr>
        <w:t>Bank</w:t>
      </w:r>
      <w:r>
        <w:rPr>
          <w:rFonts w:ascii="Trebuchet MS"/>
          <w:i/>
          <w:spacing w:val="-13"/>
          <w:sz w:val="19"/>
        </w:rPr>
        <w:t> </w:t>
      </w:r>
      <w:r>
        <w:rPr>
          <w:rFonts w:ascii="Trebuchet MS"/>
          <w:i/>
          <w:sz w:val="19"/>
        </w:rPr>
        <w:t>Asset </w:t>
      </w:r>
      <w:r>
        <w:rPr>
          <w:rFonts w:ascii="Trebuchet MS"/>
          <w:i/>
          <w:sz w:val="19"/>
        </w:rPr>
        <w:t>Allocation</w:t>
      </w:r>
      <w:r>
        <w:rPr>
          <w:rFonts w:ascii="Trebuchet MS"/>
          <w:i/>
          <w:spacing w:val="-11"/>
          <w:sz w:val="19"/>
        </w:rPr>
        <w:t> </w:t>
      </w:r>
      <w:r>
        <w:rPr>
          <w:rFonts w:ascii="Trebuchet MS"/>
          <w:i/>
          <w:sz w:val="19"/>
        </w:rPr>
        <w:t>team</w:t>
      </w:r>
      <w:r>
        <w:rPr>
          <w:rFonts w:ascii="Trebuchet MS"/>
          <w:i/>
          <w:spacing w:val="-10"/>
          <w:sz w:val="19"/>
        </w:rPr>
        <w:t> </w:t>
      </w:r>
      <w:r>
        <w:rPr>
          <w:rFonts w:ascii="Trebuchet MS"/>
          <w:i/>
          <w:sz w:val="19"/>
        </w:rPr>
        <w:t>also</w:t>
      </w:r>
      <w:r>
        <w:rPr>
          <w:rFonts w:ascii="Trebuchet MS"/>
          <w:i/>
          <w:spacing w:val="-10"/>
          <w:sz w:val="19"/>
        </w:rPr>
        <w:t> </w:t>
      </w:r>
      <w:r>
        <w:rPr>
          <w:rFonts w:ascii="Trebuchet MS"/>
          <w:i/>
          <w:sz w:val="19"/>
        </w:rPr>
        <w:t>contributed</w:t>
      </w:r>
      <w:r>
        <w:rPr>
          <w:rFonts w:ascii="Trebuchet MS"/>
          <w:i/>
          <w:spacing w:val="-10"/>
          <w:sz w:val="19"/>
        </w:rPr>
        <w:t> </w:t>
      </w:r>
      <w:r>
        <w:rPr>
          <w:rFonts w:ascii="Trebuchet MS"/>
          <w:i/>
          <w:sz w:val="19"/>
        </w:rPr>
        <w:t>to</w:t>
      </w:r>
      <w:r>
        <w:rPr>
          <w:rFonts w:ascii="Trebuchet MS"/>
          <w:i/>
          <w:spacing w:val="-10"/>
          <w:sz w:val="19"/>
        </w:rPr>
        <w:t> </w:t>
      </w:r>
      <w:r>
        <w:rPr>
          <w:rFonts w:ascii="Trebuchet MS"/>
          <w:i/>
          <w:sz w:val="19"/>
        </w:rPr>
        <w:t>this</w:t>
      </w:r>
      <w:r>
        <w:rPr>
          <w:rFonts w:ascii="Trebuchet MS"/>
          <w:i/>
          <w:spacing w:val="-10"/>
          <w:sz w:val="19"/>
        </w:rPr>
        <w:t> </w:t>
      </w:r>
      <w:r>
        <w:rPr>
          <w:rFonts w:ascii="Trebuchet MS"/>
          <w:i/>
          <w:sz w:val="19"/>
        </w:rPr>
        <w:t>article.</w:t>
      </w:r>
    </w:p>
    <w:p>
      <w:pPr>
        <w:spacing w:after="0" w:line="261" w:lineRule="auto"/>
        <w:jc w:val="left"/>
        <w:rPr>
          <w:rFonts w:ascii="Trebuchet MS"/>
          <w:sz w:val="19"/>
        </w:rPr>
        <w:sectPr>
          <w:headerReference w:type="default" r:id="rId96"/>
          <w:pgSz w:w="12240" w:h="15840"/>
          <w:pgMar w:header="0" w:footer="0" w:top="0" w:bottom="280" w:left="0" w:right="0"/>
        </w:sectPr>
      </w:pPr>
    </w:p>
    <w:p>
      <w:pPr>
        <w:pStyle w:val="BodyText"/>
        <w:rPr>
          <w:rFonts w:ascii="Trebuchet MS"/>
          <w:i/>
          <w:sz w:val="20"/>
        </w:rPr>
      </w:pPr>
      <w:r>
        <w:rPr/>
        <w:pict>
          <v:group style="position:absolute;margin-left:-.000024pt;margin-top:-.000007pt;width:612pt;height:792pt;mso-position-horizontal-relative:page;mso-position-vertical-relative:page;z-index:-409480" coordorigin="0,0" coordsize="12240,15840">
            <v:line style="position:absolute" from="632,8062" to="741,8062" stroked="true" strokeweight=".75pt" strokecolor="#59bceb">
              <v:stroke dashstyle="solid"/>
            </v:line>
            <v:shape style="position:absolute;left:0;top:0;width:12240;height:15840" type="#_x0000_t75" stroked="false">
              <v:imagedata r:id="rId99" o:title=""/>
            </v:shape>
            <v:shape style="position:absolute;left:0;top:0;width:12240;height:15840" type="#_x0000_t75" stroked="false">
              <v:imagedata r:id="rId100" o:title=""/>
            </v:shape>
            <v:line style="position:absolute" from="0,8387" to="8174,8387" stroked="true" strokeweight="1.25pt" strokecolor="#4ec2ec">
              <v:stroke dashstyle="solid"/>
            </v:line>
            <w10:wrap type="none"/>
          </v:group>
        </w:pict>
      </w:r>
    </w:p>
    <w:p>
      <w:pPr>
        <w:pStyle w:val="BodyText"/>
        <w:rPr>
          <w:rFonts w:ascii="Trebuchet MS"/>
          <w:i/>
          <w:sz w:val="20"/>
        </w:rPr>
      </w:pPr>
    </w:p>
    <w:p>
      <w:pPr>
        <w:pStyle w:val="BodyText"/>
        <w:spacing w:before="8"/>
        <w:rPr>
          <w:rFonts w:ascii="Trebuchet MS"/>
          <w:i/>
          <w:sz w:val="22"/>
        </w:rPr>
      </w:pPr>
    </w:p>
    <w:p>
      <w:pPr>
        <w:spacing w:line="235" w:lineRule="auto" w:before="139"/>
        <w:ind w:left="1354" w:right="4200" w:firstLine="0"/>
        <w:jc w:val="left"/>
        <w:rPr>
          <w:sz w:val="145"/>
        </w:rPr>
      </w:pPr>
      <w:r>
        <w:rPr/>
        <w:pict>
          <v:shape style="position:absolute;margin-left:29.5709pt;margin-top:280.120026pt;width:9.550pt;height:9.6pt;mso-position-horizontal-relative:page;mso-position-vertical-relative:paragraph;z-index:-409504" type="#_x0000_t202" filled="false" stroked="false">
            <v:textbox inset="0,0,0,0">
              <w:txbxContent>
                <w:p>
                  <w:pPr>
                    <w:spacing w:line="191" w:lineRule="exact" w:before="1"/>
                    <w:ind w:left="0" w:right="0" w:firstLine="0"/>
                    <w:jc w:val="left"/>
                    <w:rPr>
                      <w:sz w:val="16"/>
                    </w:rPr>
                  </w:pPr>
                  <w:r>
                    <w:rPr>
                      <w:color w:val="59BCEB"/>
                      <w:w w:val="115"/>
                      <w:sz w:val="16"/>
                    </w:rPr>
                    <w:t>34</w:t>
                  </w:r>
                </w:p>
              </w:txbxContent>
            </v:textbox>
            <w10:wrap type="none"/>
          </v:shape>
        </w:pict>
      </w:r>
      <w:r>
        <w:rPr>
          <w:color w:val="FFFFFF"/>
          <w:w w:val="105"/>
          <w:sz w:val="145"/>
        </w:rPr>
        <w:t>Investing with Purpose</w:t>
      </w:r>
    </w:p>
    <w:p>
      <w:pPr>
        <w:spacing w:after="0" w:line="235" w:lineRule="auto"/>
        <w:jc w:val="left"/>
        <w:rPr>
          <w:sz w:val="145"/>
        </w:rPr>
        <w:sectPr>
          <w:headerReference w:type="even" r:id="rId98"/>
          <w:pgSz w:w="12240" w:h="15840"/>
          <w:pgMar w:header="0" w:footer="0" w:top="1500" w:bottom="280" w:left="0" w:right="0"/>
        </w:sectPr>
      </w:pPr>
    </w:p>
    <w:p>
      <w:pPr>
        <w:pStyle w:val="BodyText"/>
        <w:spacing w:before="4"/>
        <w:rPr>
          <w:rFonts w:ascii="Times New Roman"/>
          <w:sz w:val="17"/>
        </w:rPr>
      </w:pPr>
      <w:r>
        <w:rPr/>
        <w:pict>
          <v:shape style="position:absolute;margin-left:571.440125pt;margin-top:391.519989pt;width:8.9pt;height:9.6pt;mso-position-horizontal-relative:page;mso-position-vertical-relative:page;z-index:-409456" type="#_x0000_t202" filled="false" stroked="false">
            <v:textbox inset="0,0,0,0">
              <w:txbxContent>
                <w:p>
                  <w:pPr>
                    <w:spacing w:line="191" w:lineRule="exact" w:before="1"/>
                    <w:ind w:left="0" w:right="0" w:firstLine="0"/>
                    <w:jc w:val="left"/>
                    <w:rPr>
                      <w:sz w:val="16"/>
                    </w:rPr>
                  </w:pPr>
                  <w:r>
                    <w:rPr>
                      <w:color w:val="59BCEB"/>
                      <w:spacing w:val="-5"/>
                      <w:w w:val="115"/>
                      <w:sz w:val="16"/>
                    </w:rPr>
                    <w:t>35</w:t>
                  </w:r>
                </w:p>
              </w:txbxContent>
            </v:textbox>
            <w10:wrap type="none"/>
          </v:shape>
        </w:pict>
      </w:r>
      <w:r>
        <w:rPr/>
        <w:pict>
          <v:group style="position:absolute;margin-left:0pt;margin-top:-.000008pt;width:612pt;height:792pt;mso-position-horizontal-relative:page;mso-position-vertical-relative:page;z-index:5632" coordorigin="0,0" coordsize="12240,15840">
            <v:line style="position:absolute" from="11466,8062" to="11574,8062" stroked="true" strokeweight=".75pt" strokecolor="#59bceb">
              <v:stroke dashstyle="solid"/>
            </v:line>
            <v:shape style="position:absolute;left:0;top:0;width:12240;height:15840" type="#_x0000_t75" stroked="false">
              <v:imagedata r:id="rId102" o:title=""/>
            </v:shape>
            <v:shape style="position:absolute;left:0;top:0;width:12240;height:15840" type="#_x0000_t75" stroked="false">
              <v:imagedata r:id="rId103" o:title=""/>
            </v:shape>
            <w10:wrap type="none"/>
          </v:group>
        </w:pict>
      </w:r>
    </w:p>
    <w:p>
      <w:pPr>
        <w:spacing w:after="0"/>
        <w:rPr>
          <w:rFonts w:ascii="Times New Roman"/>
          <w:sz w:val="17"/>
        </w:rPr>
        <w:sectPr>
          <w:headerReference w:type="default" r:id="rId101"/>
          <w:pgSz w:w="12240" w:h="15840"/>
          <w:pgMar w:header="0" w:footer="0" w:top="1500" w:bottom="280" w:left="0" w:right="0"/>
        </w:sectPr>
      </w:pPr>
    </w:p>
    <w:p>
      <w:pPr>
        <w:pStyle w:val="BodyText"/>
        <w:rPr>
          <w:rFonts w:ascii="Times New Roman"/>
          <w:sz w:val="23"/>
        </w:rPr>
      </w:pPr>
    </w:p>
    <w:p>
      <w:pPr>
        <w:tabs>
          <w:tab w:pos="4964" w:val="left" w:leader="none"/>
        </w:tabs>
        <w:spacing w:before="101"/>
        <w:ind w:left="1662" w:right="0" w:firstLine="0"/>
        <w:jc w:val="left"/>
        <w:rPr>
          <w:sz w:val="12"/>
        </w:rPr>
      </w:pPr>
      <w:r>
        <w:rPr/>
        <w:pict>
          <v:group style="position:absolute;margin-left:199.882004pt;margin-top:-13.237109pt;width:348.85pt;height:336.45pt;mso-position-horizontal-relative:page;mso-position-vertical-relative:paragraph;z-index:-409384" coordorigin="3998,-265" coordsize="6977,6729">
            <v:shape style="position:absolute;left:4195;top:-265;width:6605;height:6720" type="#_x0000_t75" stroked="false">
              <v:imagedata r:id="rId105" o:title=""/>
            </v:shape>
            <v:rect style="position:absolute;left:3997;top:-265;width:6977;height:6729"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5704"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235" w:lineRule="auto" w:before="281"/>
        <w:ind w:right="6498"/>
      </w:pPr>
      <w:r>
        <w:rPr>
          <w:w w:val="105"/>
        </w:rPr>
        <w:t>Investing with Purpose</w:t>
      </w:r>
    </w:p>
    <w:p>
      <w:pPr>
        <w:spacing w:before="498"/>
        <w:ind w:left="1440" w:right="0" w:firstLine="0"/>
        <w:jc w:val="left"/>
        <w:rPr>
          <w:sz w:val="15"/>
        </w:rPr>
      </w:pPr>
      <w:r>
        <w:rPr>
          <w:w w:val="110"/>
          <w:sz w:val="15"/>
        </w:rPr>
        <w:t>Stephanie Birrell Luedke </w:t>
      </w:r>
      <w:r>
        <w:rPr>
          <w:sz w:val="15"/>
        </w:rPr>
        <w:t>| </w:t>
      </w:r>
      <w:r>
        <w:rPr>
          <w:w w:val="110"/>
          <w:sz w:val="15"/>
        </w:rPr>
        <w:t>Global Head of Citi Investment Management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before="102"/>
        <w:ind w:left="1987" w:right="0" w:firstLine="0"/>
        <w:jc w:val="left"/>
        <w:rPr>
          <w:sz w:val="24"/>
        </w:rPr>
      </w:pPr>
      <w:r>
        <w:rPr>
          <w:color w:val="5EBBEA"/>
          <w:w w:val="110"/>
          <w:sz w:val="24"/>
        </w:rPr>
        <w:t>Aligning your investment activities with personal values and interests can</w:t>
      </w:r>
    </w:p>
    <w:p>
      <w:pPr>
        <w:tabs>
          <w:tab w:pos="1986" w:val="left" w:leader="none"/>
        </w:tabs>
        <w:spacing w:before="27"/>
        <w:ind w:left="593" w:right="0" w:firstLine="0"/>
        <w:jc w:val="left"/>
        <w:rPr>
          <w:sz w:val="24"/>
        </w:rPr>
      </w:pPr>
      <w:r>
        <w:rPr/>
        <w:pict>
          <v:line style="position:absolute;mso-position-horizontal-relative:page;mso-position-vertical-relative:paragraph;z-index:3608;mso-wrap-distance-left:0;mso-wrap-distance-right:0" from="31.6063pt,19.866379pt" to="37.0393pt,19.866379pt" stroked="true" strokeweight=".75pt" strokecolor="#59bceb">
            <v:stroke dashstyle="solid"/>
            <w10:wrap type="topAndBottom"/>
          </v:line>
        </w:pict>
      </w:r>
      <w:r>
        <w:rPr>
          <w:color w:val="59BCEB"/>
          <w:w w:val="110"/>
          <w:position w:val="-5"/>
          <w:sz w:val="16"/>
        </w:rPr>
        <w:t>36</w:t>
        <w:tab/>
      </w:r>
      <w:r>
        <w:rPr>
          <w:color w:val="5EBBEA"/>
          <w:w w:val="110"/>
          <w:sz w:val="24"/>
        </w:rPr>
        <w:t>help enable </w:t>
      </w:r>
      <w:r>
        <w:rPr>
          <w:color w:val="5EBBEA"/>
          <w:spacing w:val="-3"/>
          <w:w w:val="110"/>
          <w:sz w:val="24"/>
        </w:rPr>
        <w:t>you </w:t>
      </w:r>
      <w:r>
        <w:rPr>
          <w:color w:val="5EBBEA"/>
          <w:spacing w:val="-4"/>
          <w:w w:val="110"/>
          <w:sz w:val="24"/>
        </w:rPr>
        <w:t>to </w:t>
      </w:r>
      <w:r>
        <w:rPr>
          <w:color w:val="5EBBEA"/>
          <w:w w:val="110"/>
          <w:sz w:val="24"/>
        </w:rPr>
        <w:t>seek financial gain while serving the </w:t>
      </w:r>
      <w:r>
        <w:rPr>
          <w:color w:val="5EBBEA"/>
          <w:spacing w:val="-3"/>
          <w:w w:val="110"/>
          <w:sz w:val="24"/>
        </w:rPr>
        <w:t>greater</w:t>
      </w:r>
      <w:r>
        <w:rPr>
          <w:color w:val="5EBBEA"/>
          <w:spacing w:val="28"/>
          <w:w w:val="110"/>
          <w:sz w:val="24"/>
        </w:rPr>
        <w:t> </w:t>
      </w:r>
      <w:r>
        <w:rPr>
          <w:color w:val="5EBBEA"/>
          <w:w w:val="110"/>
          <w:sz w:val="24"/>
        </w:rPr>
        <w:t>good.</w:t>
      </w:r>
    </w:p>
    <w:p>
      <w:pPr>
        <w:pStyle w:val="BodyText"/>
        <w:rPr>
          <w:sz w:val="20"/>
        </w:rPr>
      </w:pPr>
    </w:p>
    <w:p>
      <w:pPr>
        <w:pStyle w:val="BodyText"/>
        <w:spacing w:before="10"/>
        <w:rPr>
          <w:sz w:val="20"/>
        </w:rPr>
      </w:pPr>
    </w:p>
    <w:p>
      <w:pPr>
        <w:spacing w:after="0"/>
        <w:rPr>
          <w:sz w:val="20"/>
        </w:rPr>
        <w:sectPr>
          <w:headerReference w:type="even" r:id="rId104"/>
          <w:pgSz w:w="12240" w:h="15840"/>
          <w:pgMar w:header="0" w:footer="0" w:top="0" w:bottom="280" w:left="0" w:right="0"/>
        </w:sectPr>
      </w:pPr>
    </w:p>
    <w:p>
      <w:pPr>
        <w:pStyle w:val="BodyText"/>
        <w:spacing w:line="247" w:lineRule="auto" w:before="102"/>
        <w:ind w:left="2817" w:right="212"/>
      </w:pPr>
      <w:r>
        <w:rPr>
          <w:w w:val="110"/>
        </w:rPr>
        <w:t>At Citi Private Bank, we believe that you can invest in a manner that aligns with your values while maintaining quality and</w:t>
      </w:r>
    </w:p>
    <w:p>
      <w:pPr>
        <w:pStyle w:val="BodyText"/>
        <w:spacing w:line="247" w:lineRule="auto" w:before="3"/>
        <w:ind w:left="2817" w:right="-1"/>
      </w:pPr>
      <w:r>
        <w:rPr>
          <w:w w:val="110"/>
        </w:rPr>
        <w:t>improving investment outcomes. We call this simultaneous pursuit of financial returns and societal benefits ‘Investing with Purpose’ (IwP).</w:t>
      </w:r>
    </w:p>
    <w:p>
      <w:pPr>
        <w:pStyle w:val="BodyText"/>
        <w:rPr>
          <w:sz w:val="20"/>
        </w:rPr>
      </w:pPr>
    </w:p>
    <w:p>
      <w:pPr>
        <w:pStyle w:val="BodyText"/>
        <w:spacing w:line="247" w:lineRule="auto"/>
        <w:ind w:left="2817" w:right="671"/>
      </w:pPr>
      <w:r>
        <w:rPr>
          <w:w w:val="110"/>
        </w:rPr>
        <w:t>The societal benefits that IwP seeks to achieve fall into three</w:t>
      </w:r>
      <w:r>
        <w:rPr>
          <w:spacing w:val="9"/>
          <w:w w:val="110"/>
        </w:rPr>
        <w:t> </w:t>
      </w:r>
      <w:r>
        <w:rPr>
          <w:spacing w:val="-3"/>
          <w:w w:val="110"/>
        </w:rPr>
        <w:t>categories:</w:t>
      </w:r>
    </w:p>
    <w:p>
      <w:pPr>
        <w:pStyle w:val="BodyText"/>
        <w:spacing w:line="247" w:lineRule="auto" w:before="2"/>
        <w:ind w:left="2817" w:right="-2"/>
      </w:pPr>
      <w:r>
        <w:rPr>
          <w:w w:val="110"/>
        </w:rPr>
        <w:t>environmental, social, and governance </w:t>
      </w:r>
      <w:r>
        <w:rPr>
          <w:spacing w:val="-3"/>
          <w:w w:val="110"/>
        </w:rPr>
        <w:t>(ESG). </w:t>
      </w:r>
      <w:r>
        <w:rPr>
          <w:w w:val="110"/>
        </w:rPr>
        <w:t>Examples of environmental benefits include cleaner </w:t>
      </w:r>
      <w:r>
        <w:rPr>
          <w:spacing w:val="-3"/>
          <w:w w:val="110"/>
        </w:rPr>
        <w:t>water </w:t>
      </w:r>
      <w:r>
        <w:rPr>
          <w:w w:val="110"/>
        </w:rPr>
        <w:t>and more sustainable </w:t>
      </w:r>
      <w:r>
        <w:rPr>
          <w:spacing w:val="-3"/>
          <w:w w:val="110"/>
        </w:rPr>
        <w:t>resource </w:t>
      </w:r>
      <w:r>
        <w:rPr>
          <w:w w:val="110"/>
        </w:rPr>
        <w:t>use. Social benefits embrace gender equality and other forms of </w:t>
      </w:r>
      <w:r>
        <w:rPr>
          <w:spacing w:val="-3"/>
          <w:w w:val="110"/>
        </w:rPr>
        <w:t>diversity, </w:t>
      </w:r>
      <w:r>
        <w:rPr>
          <w:w w:val="110"/>
        </w:rPr>
        <w:t>as well as expanding access to employment, education, and finance. Governance benefits</w:t>
      </w:r>
      <w:r>
        <w:rPr>
          <w:spacing w:val="-22"/>
          <w:w w:val="110"/>
        </w:rPr>
        <w:t> </w:t>
      </w:r>
      <w:r>
        <w:rPr>
          <w:w w:val="110"/>
        </w:rPr>
        <w:t>encompass raising standards of corporate </w:t>
      </w:r>
      <w:r>
        <w:rPr>
          <w:spacing w:val="-3"/>
          <w:w w:val="110"/>
        </w:rPr>
        <w:t>behavior, </w:t>
      </w:r>
      <w:r>
        <w:rPr>
          <w:w w:val="110"/>
        </w:rPr>
        <w:t>such as how firms treat their</w:t>
      </w:r>
      <w:r>
        <w:rPr>
          <w:spacing w:val="2"/>
          <w:w w:val="110"/>
        </w:rPr>
        <w:t> </w:t>
      </w:r>
      <w:r>
        <w:rPr>
          <w:w w:val="110"/>
        </w:rPr>
        <w:t>employees.</w:t>
      </w:r>
    </w:p>
    <w:p>
      <w:pPr>
        <w:pStyle w:val="BodyText"/>
        <w:spacing w:before="6"/>
        <w:rPr>
          <w:sz w:val="20"/>
        </w:rPr>
      </w:pPr>
    </w:p>
    <w:p>
      <w:pPr>
        <w:pStyle w:val="BodyText"/>
        <w:spacing w:line="247" w:lineRule="auto"/>
        <w:ind w:left="2817" w:right="1"/>
      </w:pPr>
      <w:r>
        <w:rPr>
          <w:w w:val="110"/>
        </w:rPr>
        <w:t>As we will </w:t>
      </w:r>
      <w:r>
        <w:rPr>
          <w:spacing w:val="-4"/>
          <w:w w:val="110"/>
        </w:rPr>
        <w:t>show, </w:t>
      </w:r>
      <w:r>
        <w:rPr>
          <w:w w:val="110"/>
        </w:rPr>
        <w:t>companies that </w:t>
      </w:r>
      <w:r>
        <w:rPr>
          <w:spacing w:val="-3"/>
          <w:w w:val="110"/>
        </w:rPr>
        <w:t>score </w:t>
      </w:r>
      <w:r>
        <w:rPr>
          <w:w w:val="110"/>
        </w:rPr>
        <w:t>well on ESG </w:t>
      </w:r>
      <w:r>
        <w:rPr>
          <w:spacing w:val="-3"/>
          <w:w w:val="110"/>
        </w:rPr>
        <w:t>factors </w:t>
      </w:r>
      <w:r>
        <w:rPr>
          <w:w w:val="110"/>
        </w:rPr>
        <w:t>have achieved better financial results. In turn, investment managers who identify and </w:t>
      </w:r>
      <w:r>
        <w:rPr>
          <w:spacing w:val="-3"/>
          <w:w w:val="110"/>
        </w:rPr>
        <w:t>invest </w:t>
      </w:r>
      <w:r>
        <w:rPr>
          <w:w w:val="110"/>
        </w:rPr>
        <w:t>in companies that</w:t>
      </w:r>
      <w:r>
        <w:rPr>
          <w:spacing w:val="11"/>
          <w:w w:val="110"/>
        </w:rPr>
        <w:t> </w:t>
      </w:r>
      <w:r>
        <w:rPr>
          <w:w w:val="110"/>
        </w:rPr>
        <w:t>have</w:t>
      </w:r>
    </w:p>
    <w:p>
      <w:pPr>
        <w:pStyle w:val="BodyText"/>
        <w:spacing w:line="247" w:lineRule="auto" w:before="102"/>
        <w:ind w:left="242" w:right="1585"/>
      </w:pPr>
      <w:r>
        <w:rPr/>
        <w:br w:type="column"/>
      </w:r>
      <w:r>
        <w:rPr>
          <w:w w:val="110"/>
        </w:rPr>
        <w:t>favorable ESG ratings have delivered better investment results in the last decade.</w:t>
      </w:r>
    </w:p>
    <w:p>
      <w:pPr>
        <w:pStyle w:val="BodyText"/>
        <w:spacing w:before="10"/>
      </w:pPr>
    </w:p>
    <w:p>
      <w:pPr>
        <w:pStyle w:val="BodyText"/>
        <w:spacing w:line="247" w:lineRule="auto"/>
        <w:ind w:left="242" w:right="1585"/>
      </w:pPr>
      <w:r>
        <w:rPr>
          <w:w w:val="110"/>
        </w:rPr>
        <w:t>IwP delivers societal benefits by harnessing the power of capital markets, powerful systems that channel the world’s wealth.</w:t>
      </w:r>
    </w:p>
    <w:p>
      <w:pPr>
        <w:pStyle w:val="BodyText"/>
        <w:spacing w:line="247" w:lineRule="auto" w:before="3"/>
        <w:ind w:left="242" w:right="1501"/>
      </w:pPr>
      <w:r>
        <w:rPr>
          <w:w w:val="110"/>
        </w:rPr>
        <w:t>Capital markets finance the growth of businesses, shape sectors and industries, and define what is seen as valuable. Over time,</w:t>
      </w:r>
      <w:r>
        <w:rPr>
          <w:spacing w:val="-8"/>
          <w:w w:val="110"/>
        </w:rPr>
        <w:t> </w:t>
      </w:r>
      <w:r>
        <w:rPr>
          <w:w w:val="110"/>
        </w:rPr>
        <w:t>they</w:t>
      </w:r>
      <w:r>
        <w:rPr>
          <w:spacing w:val="-7"/>
          <w:w w:val="110"/>
        </w:rPr>
        <w:t> </w:t>
      </w:r>
      <w:r>
        <w:rPr>
          <w:w w:val="110"/>
        </w:rPr>
        <w:t>have</w:t>
      </w:r>
      <w:r>
        <w:rPr>
          <w:spacing w:val="-7"/>
          <w:w w:val="110"/>
        </w:rPr>
        <w:t> </w:t>
      </w:r>
      <w:r>
        <w:rPr>
          <w:w w:val="110"/>
        </w:rPr>
        <w:t>helped</w:t>
      </w:r>
      <w:r>
        <w:rPr>
          <w:spacing w:val="-8"/>
          <w:w w:val="110"/>
        </w:rPr>
        <w:t> </w:t>
      </w:r>
      <w:r>
        <w:rPr>
          <w:w w:val="110"/>
        </w:rPr>
        <w:t>many</w:t>
      </w:r>
      <w:r>
        <w:rPr>
          <w:spacing w:val="-7"/>
          <w:w w:val="110"/>
        </w:rPr>
        <w:t> </w:t>
      </w:r>
      <w:r>
        <w:rPr>
          <w:w w:val="110"/>
        </w:rPr>
        <w:t>people</w:t>
      </w:r>
      <w:r>
        <w:rPr>
          <w:spacing w:val="-7"/>
          <w:w w:val="110"/>
        </w:rPr>
        <w:t> </w:t>
      </w:r>
      <w:r>
        <w:rPr>
          <w:w w:val="110"/>
        </w:rPr>
        <w:t>to</w:t>
      </w:r>
      <w:r>
        <w:rPr>
          <w:spacing w:val="-7"/>
          <w:w w:val="110"/>
        </w:rPr>
        <w:t> </w:t>
      </w:r>
      <w:r>
        <w:rPr>
          <w:w w:val="110"/>
        </w:rPr>
        <w:t>build and protect great wealth. But their</w:t>
      </w:r>
      <w:r>
        <w:rPr>
          <w:spacing w:val="-24"/>
          <w:w w:val="110"/>
        </w:rPr>
        <w:t> </w:t>
      </w:r>
      <w:r>
        <w:rPr>
          <w:w w:val="110"/>
        </w:rPr>
        <w:t>potential extends </w:t>
      </w:r>
      <w:r>
        <w:rPr>
          <w:spacing w:val="-3"/>
          <w:w w:val="110"/>
        </w:rPr>
        <w:t>far </w:t>
      </w:r>
      <w:r>
        <w:rPr>
          <w:w w:val="110"/>
        </w:rPr>
        <w:t>beyond achieving financial returns. </w:t>
      </w:r>
      <w:r>
        <w:rPr>
          <w:spacing w:val="-3"/>
          <w:w w:val="110"/>
        </w:rPr>
        <w:t>Investors </w:t>
      </w:r>
      <w:r>
        <w:rPr>
          <w:w w:val="110"/>
        </w:rPr>
        <w:t>who attribute value to companies that manage their businesses sustainably can influence and indeed transform</w:t>
      </w:r>
      <w:r>
        <w:rPr>
          <w:spacing w:val="-10"/>
          <w:w w:val="110"/>
        </w:rPr>
        <w:t> </w:t>
      </w:r>
      <w:r>
        <w:rPr>
          <w:w w:val="110"/>
        </w:rPr>
        <w:t>how</w:t>
      </w:r>
      <w:r>
        <w:rPr>
          <w:spacing w:val="-10"/>
          <w:w w:val="110"/>
        </w:rPr>
        <w:t> </w:t>
      </w:r>
      <w:r>
        <w:rPr>
          <w:w w:val="110"/>
        </w:rPr>
        <w:t>companies</w:t>
      </w:r>
      <w:r>
        <w:rPr>
          <w:spacing w:val="-10"/>
          <w:w w:val="110"/>
        </w:rPr>
        <w:t> </w:t>
      </w:r>
      <w:r>
        <w:rPr>
          <w:w w:val="110"/>
        </w:rPr>
        <w:t>behave</w:t>
      </w:r>
      <w:r>
        <w:rPr>
          <w:spacing w:val="-10"/>
          <w:w w:val="110"/>
        </w:rPr>
        <w:t> </w:t>
      </w:r>
      <w:r>
        <w:rPr>
          <w:w w:val="110"/>
        </w:rPr>
        <w:t>over</w:t>
      </w:r>
      <w:r>
        <w:rPr>
          <w:spacing w:val="-10"/>
          <w:w w:val="110"/>
        </w:rPr>
        <w:t> </w:t>
      </w:r>
      <w:r>
        <w:rPr>
          <w:w w:val="110"/>
        </w:rPr>
        <w:t>time. Ultimately, this could help to solve some of the world’s most complex</w:t>
      </w:r>
      <w:r>
        <w:rPr>
          <w:spacing w:val="-4"/>
          <w:w w:val="110"/>
        </w:rPr>
        <w:t> </w:t>
      </w:r>
      <w:r>
        <w:rPr>
          <w:w w:val="110"/>
        </w:rPr>
        <w:t>challenges.</w:t>
      </w:r>
    </w:p>
    <w:p>
      <w:pPr>
        <w:pStyle w:val="BodyText"/>
        <w:spacing w:before="9"/>
        <w:rPr>
          <w:sz w:val="20"/>
        </w:rPr>
      </w:pPr>
    </w:p>
    <w:p>
      <w:pPr>
        <w:pStyle w:val="BodyText"/>
        <w:spacing w:line="247" w:lineRule="auto"/>
        <w:ind w:left="242" w:right="1501"/>
      </w:pPr>
      <w:r>
        <w:rPr>
          <w:w w:val="110"/>
        </w:rPr>
        <w:t>IwP does not require you to sacrifice returns nor is it a philanthropic endeavor. These are investments made with the expectation of competitive returns as well as the potential to help advance positive change around a wide range of issues.</w:t>
      </w:r>
    </w:p>
    <w:p>
      <w:pPr>
        <w:spacing w:after="0" w:line="247" w:lineRule="auto"/>
        <w:sectPr>
          <w:type w:val="continuous"/>
          <w:pgSz w:w="12240" w:h="15840"/>
          <w:pgMar w:top="840" w:bottom="280" w:left="0" w:right="0"/>
          <w:cols w:num="2" w:equalWidth="0">
            <w:col w:w="6668" w:space="40"/>
            <w:col w:w="5532"/>
          </w:cols>
        </w:sectPr>
      </w:pPr>
    </w:p>
    <w:p>
      <w:pPr>
        <w:pStyle w:val="BodyText"/>
        <w:rPr>
          <w:sz w:val="20"/>
        </w:rPr>
      </w:pPr>
    </w:p>
    <w:p>
      <w:pPr>
        <w:pStyle w:val="BodyText"/>
        <w:rPr>
          <w:sz w:val="20"/>
        </w:rPr>
      </w:pPr>
    </w:p>
    <w:p>
      <w:pPr>
        <w:pStyle w:val="BodyText"/>
        <w:spacing w:before="2"/>
        <w:rPr>
          <w:sz w:val="22"/>
        </w:rPr>
      </w:pPr>
    </w:p>
    <w:p>
      <w:pPr>
        <w:spacing w:line="295" w:lineRule="auto" w:before="103"/>
        <w:ind w:left="6991" w:right="1359" w:firstLine="0"/>
        <w:jc w:val="center"/>
        <w:rPr>
          <w:sz w:val="32"/>
        </w:rPr>
      </w:pPr>
      <w:r>
        <w:rPr>
          <w:color w:val="007CC2"/>
          <w:w w:val="110"/>
          <w:sz w:val="32"/>
        </w:rPr>
        <w:t>Investing with Purpose does not require you to sacrifice returns nor is it a philanthropic endeavor</w:t>
      </w:r>
    </w:p>
    <w:p>
      <w:pPr>
        <w:pStyle w:val="BodyText"/>
        <w:rPr>
          <w:sz w:val="20"/>
        </w:rPr>
      </w:pPr>
    </w:p>
    <w:p>
      <w:pPr>
        <w:pStyle w:val="BodyText"/>
        <w:rPr>
          <w:sz w:val="20"/>
        </w:rPr>
      </w:pPr>
    </w:p>
    <w:p>
      <w:pPr>
        <w:pStyle w:val="BodyText"/>
        <w:rPr>
          <w:sz w:val="20"/>
        </w:rPr>
      </w:pPr>
    </w:p>
    <w:p>
      <w:pPr>
        <w:spacing w:after="0"/>
        <w:rPr>
          <w:sz w:val="20"/>
        </w:rPr>
        <w:sectPr>
          <w:headerReference w:type="default" r:id="rId106"/>
          <w:pgSz w:w="12240" w:h="15840"/>
          <w:pgMar w:header="0" w:footer="0" w:top="500" w:bottom="280" w:left="0" w:right="0"/>
        </w:sectPr>
      </w:pPr>
    </w:p>
    <w:p>
      <w:pPr>
        <w:pStyle w:val="BodyText"/>
        <w:spacing w:before="9"/>
        <w:rPr>
          <w:sz w:val="20"/>
        </w:rPr>
      </w:pPr>
    </w:p>
    <w:p>
      <w:pPr>
        <w:spacing w:before="0"/>
        <w:ind w:left="1440" w:right="0" w:firstLine="0"/>
        <w:jc w:val="left"/>
        <w:rPr>
          <w:sz w:val="24"/>
        </w:rPr>
      </w:pPr>
      <w:r>
        <w:rPr>
          <w:color w:val="047DC2"/>
          <w:w w:val="110"/>
          <w:sz w:val="24"/>
        </w:rPr>
        <w:t>Our clients’ values</w:t>
      </w:r>
    </w:p>
    <w:p>
      <w:pPr>
        <w:pStyle w:val="BodyText"/>
        <w:spacing w:before="2"/>
        <w:rPr>
          <w:sz w:val="23"/>
        </w:rPr>
      </w:pPr>
    </w:p>
    <w:p>
      <w:pPr>
        <w:pStyle w:val="BodyText"/>
        <w:spacing w:line="247" w:lineRule="auto"/>
        <w:ind w:left="1440"/>
      </w:pPr>
      <w:r>
        <w:rPr>
          <w:spacing w:val="-4"/>
          <w:w w:val="110"/>
        </w:rPr>
        <w:t>We </w:t>
      </w:r>
      <w:r>
        <w:rPr>
          <w:w w:val="110"/>
        </w:rPr>
        <w:t>know that global citizenship is as </w:t>
      </w:r>
      <w:r>
        <w:rPr>
          <w:spacing w:val="-4"/>
          <w:w w:val="110"/>
        </w:rPr>
        <w:t>integral </w:t>
      </w:r>
      <w:r>
        <w:rPr>
          <w:w w:val="110"/>
        </w:rPr>
        <w:t>to many Citi Private Bank clients as it is</w:t>
      </w:r>
    </w:p>
    <w:p>
      <w:pPr>
        <w:pStyle w:val="BodyText"/>
        <w:spacing w:line="247" w:lineRule="auto" w:before="2"/>
        <w:ind w:left="1440" w:right="225"/>
      </w:pPr>
      <w:r>
        <w:rPr>
          <w:w w:val="110"/>
        </w:rPr>
        <w:t>to us. Many of our clients live the values of global citizenship by seeking innovative solutions to some of the world’s greatest challenges through their businesses,</w:t>
      </w:r>
    </w:p>
    <w:p>
      <w:pPr>
        <w:pStyle w:val="BodyText"/>
        <w:spacing w:line="247" w:lineRule="auto" w:before="5"/>
        <w:ind w:left="1440"/>
      </w:pPr>
      <w:r>
        <w:rPr>
          <w:w w:val="110"/>
        </w:rPr>
        <w:t>by giving back to communities, and by supporting worthy causes worldwide. A growing number of our clients have told us that they also wish to align their investment activities with their personal values and interests – and ultimately </w:t>
      </w:r>
      <w:r>
        <w:rPr>
          <w:spacing w:val="-3"/>
          <w:w w:val="110"/>
        </w:rPr>
        <w:t>invest </w:t>
      </w:r>
      <w:r>
        <w:rPr>
          <w:w w:val="110"/>
        </w:rPr>
        <w:t>with </w:t>
      </w:r>
      <w:r>
        <w:rPr>
          <w:spacing w:val="-4"/>
          <w:w w:val="110"/>
        </w:rPr>
        <w:t>greater </w:t>
      </w:r>
      <w:r>
        <w:rPr>
          <w:w w:val="110"/>
        </w:rPr>
        <w:t>purpose. IwP is our approach to helping to achieve this.</w:t>
      </w:r>
    </w:p>
    <w:p>
      <w:pPr>
        <w:pStyle w:val="BodyText"/>
        <w:spacing w:before="9"/>
        <w:rPr>
          <w:sz w:val="20"/>
        </w:rPr>
      </w:pPr>
      <w:r>
        <w:rPr/>
        <w:br w:type="column"/>
      </w:r>
      <w:r>
        <w:rPr>
          <w:sz w:val="20"/>
        </w:rPr>
      </w:r>
    </w:p>
    <w:p>
      <w:pPr>
        <w:spacing w:before="0"/>
        <w:ind w:left="285" w:right="0" w:firstLine="0"/>
        <w:jc w:val="left"/>
        <w:rPr>
          <w:sz w:val="24"/>
        </w:rPr>
      </w:pPr>
      <w:r>
        <w:rPr>
          <w:color w:val="047DC2"/>
          <w:w w:val="105"/>
          <w:sz w:val="24"/>
        </w:rPr>
        <w:t>Citi’s values</w:t>
      </w:r>
    </w:p>
    <w:p>
      <w:pPr>
        <w:pStyle w:val="BodyText"/>
        <w:spacing w:before="2"/>
        <w:rPr>
          <w:sz w:val="23"/>
        </w:rPr>
      </w:pPr>
    </w:p>
    <w:p>
      <w:pPr>
        <w:pStyle w:val="BodyText"/>
        <w:spacing w:line="247" w:lineRule="auto"/>
        <w:ind w:left="285" w:right="2806"/>
      </w:pPr>
      <w:r>
        <w:rPr>
          <w:w w:val="110"/>
        </w:rPr>
        <w:t>As an organization, Citi has a stated mission of enabling growth and progress for clients and communities worldwide. Over the past two decades, we have expanded our work</w:t>
      </w:r>
    </w:p>
    <w:p>
      <w:pPr>
        <w:pStyle w:val="BodyText"/>
        <w:spacing w:line="247" w:lineRule="auto" w:before="5"/>
        <w:ind w:left="285" w:right="2796"/>
      </w:pPr>
      <w:r>
        <w:rPr>
          <w:w w:val="110"/>
        </w:rPr>
        <w:t>in environmental and inclusive finance, created an environmental and social risk management framework, and worked to manage our own environmental footprint. Central to this is our commitment to advancing the United Nations’ 17 Sustainable Development Goals (SDGs), which are also the cornerstone of many approaches to</w:t>
      </w:r>
    </w:p>
    <w:p>
      <w:pPr>
        <w:pStyle w:val="BodyText"/>
        <w:tabs>
          <w:tab w:pos="6313" w:val="right" w:leader="none"/>
        </w:tabs>
        <w:spacing w:before="8"/>
        <w:ind w:left="285"/>
        <w:rPr>
          <w:sz w:val="16"/>
        </w:rPr>
      </w:pPr>
      <w:r>
        <w:rPr>
          <w:w w:val="105"/>
        </w:rPr>
        <w:t>sustainable investing – see</w:t>
      </w:r>
      <w:r>
        <w:rPr>
          <w:spacing w:val="25"/>
          <w:w w:val="105"/>
        </w:rPr>
        <w:t> </w:t>
      </w:r>
      <w:r>
        <w:rPr>
          <w:w w:val="105"/>
        </w:rPr>
        <w:t>graphic</w:t>
      </w:r>
      <w:r>
        <w:rPr>
          <w:spacing w:val="6"/>
          <w:w w:val="105"/>
        </w:rPr>
        <w:t> </w:t>
      </w:r>
      <w:r>
        <w:rPr>
          <w:spacing w:val="-4"/>
          <w:w w:val="105"/>
        </w:rPr>
        <w:t>below.</w:t>
        <w:tab/>
      </w:r>
      <w:r>
        <w:rPr>
          <w:color w:val="59BCEB"/>
          <w:spacing w:val="-6"/>
          <w:w w:val="105"/>
          <w:position w:val="-5"/>
          <w:sz w:val="16"/>
        </w:rPr>
        <w:t>37</w:t>
      </w:r>
    </w:p>
    <w:p>
      <w:pPr>
        <w:pStyle w:val="BodyText"/>
        <w:spacing w:before="7"/>
        <w:rPr>
          <w:sz w:val="2"/>
        </w:rPr>
      </w:pPr>
    </w:p>
    <w:p>
      <w:pPr>
        <w:pStyle w:val="BodyText"/>
        <w:spacing w:line="20" w:lineRule="exact"/>
        <w:ind w:left="6169"/>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2" w:equalWidth="0">
            <w:col w:w="5248" w:space="40"/>
            <w:col w:w="695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BodyText"/>
        <w:ind w:left="1440"/>
        <w:rPr>
          <w:sz w:val="20"/>
        </w:rPr>
      </w:pPr>
      <w:r>
        <w:rPr>
          <w:sz w:val="20"/>
        </w:rPr>
        <w:drawing>
          <wp:inline distT="0" distB="0" distL="0" distR="0">
            <wp:extent cx="5905749" cy="2822638"/>
            <wp:effectExtent l="0" t="0" r="0" b="0"/>
            <wp:docPr id="83" name="image67.jpeg" descr=""/>
            <wp:cNvGraphicFramePr>
              <a:graphicFrameLocks noChangeAspect="1"/>
            </wp:cNvGraphicFramePr>
            <a:graphic>
              <a:graphicData uri="http://schemas.openxmlformats.org/drawingml/2006/picture">
                <pic:pic>
                  <pic:nvPicPr>
                    <pic:cNvPr id="84" name="image67.jpeg"/>
                    <pic:cNvPicPr/>
                  </pic:nvPicPr>
                  <pic:blipFill>
                    <a:blip r:embed="rId107" cstate="print"/>
                    <a:stretch>
                      <a:fillRect/>
                    </a:stretch>
                  </pic:blipFill>
                  <pic:spPr>
                    <a:xfrm>
                      <a:off x="0" y="0"/>
                      <a:ext cx="5905749" cy="2822638"/>
                    </a:xfrm>
                    <a:prstGeom prst="rect">
                      <a:avLst/>
                    </a:prstGeom>
                  </pic:spPr>
                </pic:pic>
              </a:graphicData>
            </a:graphic>
          </wp:inline>
        </w:drawing>
      </w:r>
      <w:r>
        <w:rPr>
          <w:sz w:val="20"/>
        </w:rPr>
      </w:r>
    </w:p>
    <w:p>
      <w:pPr>
        <w:pStyle w:val="BodyText"/>
        <w:spacing w:before="10"/>
        <w:rPr>
          <w:sz w:val="18"/>
        </w:rPr>
      </w:pPr>
    </w:p>
    <w:p>
      <w:pPr>
        <w:pStyle w:val="BodyText"/>
        <w:spacing w:before="100"/>
        <w:ind w:left="1440"/>
        <w:rPr>
          <w:rFonts w:ascii="Arial Narrow" w:hAnsi="Arial Narrow"/>
        </w:rPr>
      </w:pPr>
      <w:r>
        <w:rPr>
          <w:rFonts w:ascii="Arial Narrow" w:hAnsi="Arial Narrow"/>
        </w:rPr>
        <w:t>Source: UN Sustainable Development Goals © 2015 United Nations. Reprinted with the permission of the United Nations.</w:t>
      </w:r>
    </w:p>
    <w:p>
      <w:pPr>
        <w:spacing w:after="0"/>
        <w:rPr>
          <w:rFonts w:ascii="Arial Narrow" w:hAns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409288" from="237.368103pt,-13.187086pt" to="237.368103pt,10.813291pt" stroked="true" strokeweight=".5pt" strokecolor="#59bceb">
            <v:stroke dashstyle="solid"/>
            <w10:wrap type="none"/>
          </v:line>
        </w:pict>
      </w:r>
      <w:r>
        <w:rPr/>
        <w:pict>
          <v:line style="position:absolute;mso-position-horizontal-relative:page;mso-position-vertical-relative:paragraph;z-index:5800"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7"/>
        </w:rPr>
      </w:pPr>
    </w:p>
    <w:p>
      <w:pPr>
        <w:spacing w:before="102"/>
        <w:ind w:left="5572" w:right="0" w:firstLine="0"/>
        <w:jc w:val="left"/>
        <w:rPr>
          <w:sz w:val="24"/>
        </w:rPr>
      </w:pPr>
      <w:r>
        <w:rPr>
          <w:color w:val="047DC2"/>
          <w:w w:val="110"/>
          <w:sz w:val="24"/>
        </w:rPr>
        <w:t>The case for sustainable investing</w:t>
      </w:r>
    </w:p>
    <w:p>
      <w:pPr>
        <w:pStyle w:val="BodyText"/>
        <w:spacing w:before="3"/>
        <w:rPr>
          <w:sz w:val="26"/>
        </w:rPr>
      </w:pPr>
    </w:p>
    <w:p>
      <w:pPr>
        <w:spacing w:after="0"/>
        <w:rPr>
          <w:sz w:val="26"/>
        </w:rPr>
        <w:sectPr>
          <w:headerReference w:type="even" r:id="rId108"/>
          <w:pgSz w:w="12240" w:h="15840"/>
          <w:pgMar w:header="0" w:footer="0" w:top="0" w:bottom="280" w:left="0" w:right="0"/>
        </w:sectPr>
      </w:pPr>
    </w:p>
    <w:p>
      <w:pPr>
        <w:pStyle w:val="BodyText"/>
        <w:spacing w:line="247" w:lineRule="auto" w:before="102"/>
        <w:ind w:left="1440"/>
      </w:pPr>
      <w:r>
        <w:rPr>
          <w:w w:val="110"/>
        </w:rPr>
        <w:t>While Citi has a part to play in all of the 17 Sustainable Development Goals, we are particularly focused on safeguarding the environment, assisting urban development, tackling youth unemployment, broadening financial </w:t>
      </w:r>
      <w:r>
        <w:rPr>
          <w:spacing w:val="-3"/>
          <w:w w:val="110"/>
        </w:rPr>
        <w:t>access, </w:t>
      </w:r>
      <w:r>
        <w:rPr>
          <w:w w:val="110"/>
        </w:rPr>
        <w:t>promoting female </w:t>
      </w:r>
      <w:r>
        <w:rPr>
          <w:spacing w:val="-3"/>
          <w:w w:val="110"/>
        </w:rPr>
        <w:t>economic </w:t>
      </w:r>
      <w:r>
        <w:rPr>
          <w:w w:val="110"/>
        </w:rPr>
        <w:t>empowerment,</w:t>
      </w:r>
      <w:r>
        <w:rPr>
          <w:spacing w:val="-14"/>
          <w:w w:val="110"/>
        </w:rPr>
        <w:t> </w:t>
      </w:r>
      <w:r>
        <w:rPr>
          <w:w w:val="110"/>
        </w:rPr>
        <w:t>and</w:t>
      </w:r>
      <w:r>
        <w:rPr>
          <w:spacing w:val="-14"/>
          <w:w w:val="110"/>
        </w:rPr>
        <w:t> </w:t>
      </w:r>
      <w:r>
        <w:rPr>
          <w:w w:val="110"/>
        </w:rPr>
        <w:t>enabling</w:t>
      </w:r>
      <w:r>
        <w:rPr>
          <w:spacing w:val="-14"/>
          <w:w w:val="110"/>
        </w:rPr>
        <w:t> </w:t>
      </w:r>
      <w:r>
        <w:rPr>
          <w:w w:val="110"/>
        </w:rPr>
        <w:t>innovation.</w:t>
      </w:r>
      <w:r>
        <w:rPr>
          <w:spacing w:val="-14"/>
          <w:w w:val="110"/>
        </w:rPr>
        <w:t> </w:t>
      </w:r>
      <w:r>
        <w:rPr>
          <w:w w:val="110"/>
        </w:rPr>
        <w:t>Our</w:t>
      </w:r>
    </w:p>
    <w:p>
      <w:pPr>
        <w:pStyle w:val="BodyText"/>
        <w:tabs>
          <w:tab w:pos="1439" w:val="left" w:leader="none"/>
        </w:tabs>
        <w:spacing w:line="223" w:lineRule="auto" w:before="16"/>
        <w:ind w:left="1440" w:right="188" w:hanging="849"/>
      </w:pPr>
      <w:r>
        <w:rPr/>
        <w:pict>
          <v:line style="position:absolute;mso-position-horizontal-relative:page;mso-position-vertical-relative:paragraph;z-index:-409312" from="31.6063pt,16.491131pt" to="37.0393pt,16.491131pt" stroked="true" strokeweight=".75pt" strokecolor="#59bceb">
            <v:stroke dashstyle="solid"/>
            <w10:wrap type="none"/>
          </v:line>
        </w:pict>
      </w:r>
      <w:r>
        <w:rPr>
          <w:color w:val="59BCEB"/>
          <w:w w:val="110"/>
          <w:position w:val="-5"/>
          <w:sz w:val="16"/>
        </w:rPr>
        <w:t>38</w:t>
        <w:tab/>
      </w:r>
      <w:r>
        <w:rPr>
          <w:w w:val="110"/>
        </w:rPr>
        <w:t>commitment to advancing these and </w:t>
      </w:r>
      <w:r>
        <w:rPr>
          <w:spacing w:val="-4"/>
          <w:w w:val="110"/>
        </w:rPr>
        <w:t>other </w:t>
      </w:r>
      <w:r>
        <w:rPr>
          <w:w w:val="110"/>
        </w:rPr>
        <w:t>causes is a </w:t>
      </w:r>
      <w:r>
        <w:rPr>
          <w:spacing w:val="-3"/>
          <w:w w:val="110"/>
        </w:rPr>
        <w:t>key </w:t>
      </w:r>
      <w:r>
        <w:rPr>
          <w:w w:val="110"/>
        </w:rPr>
        <w:t>element of our own global citizenship.</w:t>
      </w:r>
    </w:p>
    <w:p>
      <w:pPr>
        <w:pStyle w:val="BodyText"/>
        <w:spacing w:line="247" w:lineRule="auto" w:before="102"/>
        <w:ind w:left="283" w:right="2851"/>
      </w:pPr>
      <w:r>
        <w:rPr/>
        <w:br w:type="column"/>
      </w:r>
      <w:r>
        <w:rPr>
          <w:w w:val="110"/>
        </w:rPr>
        <w:t>Citi Private Bank recently </w:t>
      </w:r>
      <w:r>
        <w:rPr>
          <w:spacing w:val="-3"/>
          <w:w w:val="110"/>
        </w:rPr>
        <w:t>reviewed </w:t>
      </w:r>
      <w:r>
        <w:rPr>
          <w:w w:val="110"/>
        </w:rPr>
        <w:t>an analysis of the results of more than 2,000 different academic studies that have been carried out since the early </w:t>
      </w:r>
      <w:r>
        <w:rPr>
          <w:spacing w:val="-3"/>
          <w:w w:val="110"/>
        </w:rPr>
        <w:t>1970s. </w:t>
      </w:r>
      <w:r>
        <w:rPr>
          <w:w w:val="110"/>
        </w:rPr>
        <w:t>Over half of these studies found a positive relationship between companies that </w:t>
      </w:r>
      <w:r>
        <w:rPr>
          <w:spacing w:val="-3"/>
          <w:w w:val="110"/>
        </w:rPr>
        <w:t>score </w:t>
      </w:r>
      <w:r>
        <w:rPr>
          <w:w w:val="110"/>
        </w:rPr>
        <w:t>well when evaluated based on </w:t>
      </w:r>
      <w:r>
        <w:rPr>
          <w:spacing w:val="-3"/>
          <w:w w:val="110"/>
        </w:rPr>
        <w:t>factors </w:t>
      </w:r>
      <w:r>
        <w:rPr>
          <w:w w:val="110"/>
        </w:rPr>
        <w:t>that align with ESG principles and corporate financial performance, while less than 10% identified a negative relationship. The clear conclusion is that companies that </w:t>
      </w:r>
      <w:r>
        <w:rPr>
          <w:spacing w:val="-3"/>
          <w:w w:val="110"/>
        </w:rPr>
        <w:t>score </w:t>
      </w:r>
      <w:r>
        <w:rPr>
          <w:w w:val="110"/>
        </w:rPr>
        <w:t>well when evaluated based on ESG </w:t>
      </w:r>
      <w:r>
        <w:rPr>
          <w:spacing w:val="-3"/>
          <w:w w:val="110"/>
        </w:rPr>
        <w:t>factors </w:t>
      </w:r>
      <w:r>
        <w:rPr>
          <w:w w:val="110"/>
        </w:rPr>
        <w:t>have better financial results - </w:t>
      </w:r>
      <w:r>
        <w:rPr>
          <w:b/>
          <w:w w:val="110"/>
        </w:rPr>
        <w:t>figure</w:t>
      </w:r>
      <w:r>
        <w:rPr>
          <w:b/>
          <w:spacing w:val="10"/>
          <w:w w:val="110"/>
        </w:rPr>
        <w:t> </w:t>
      </w:r>
      <w:r>
        <w:rPr>
          <w:b/>
          <w:w w:val="110"/>
        </w:rPr>
        <w:t>1</w:t>
      </w:r>
      <w:r>
        <w:rPr>
          <w:w w:val="110"/>
        </w:rPr>
        <w:t>.</w:t>
      </w:r>
    </w:p>
    <w:p>
      <w:pPr>
        <w:pStyle w:val="BodyText"/>
        <w:spacing w:before="10"/>
        <w:rPr>
          <w:sz w:val="20"/>
        </w:rPr>
      </w:pPr>
    </w:p>
    <w:p>
      <w:pPr>
        <w:pStyle w:val="BodyText"/>
        <w:spacing w:line="247" w:lineRule="auto"/>
        <w:ind w:left="283" w:right="2888"/>
      </w:pPr>
      <w:r>
        <w:rPr>
          <w:w w:val="110"/>
        </w:rPr>
        <w:t>The experience of sustainable investing  over recent years </w:t>
      </w:r>
      <w:r>
        <w:rPr>
          <w:spacing w:val="-3"/>
          <w:w w:val="110"/>
        </w:rPr>
        <w:t>reinforces </w:t>
      </w:r>
      <w:r>
        <w:rPr>
          <w:w w:val="110"/>
        </w:rPr>
        <w:t>the long-term academic findings. Our analysis suggests that investment managers who successfully identify and </w:t>
      </w:r>
      <w:r>
        <w:rPr>
          <w:spacing w:val="-3"/>
          <w:w w:val="110"/>
        </w:rPr>
        <w:t>invest </w:t>
      </w:r>
      <w:r>
        <w:rPr>
          <w:w w:val="110"/>
        </w:rPr>
        <w:t>in companies that have </w:t>
      </w:r>
      <w:r>
        <w:rPr>
          <w:spacing w:val="-3"/>
          <w:w w:val="110"/>
        </w:rPr>
        <w:t>favorable </w:t>
      </w:r>
      <w:r>
        <w:rPr>
          <w:w w:val="110"/>
        </w:rPr>
        <w:t>ESG ratings could have better investment results. In fact, when compared to traditional managers, ESG-focused managers have comparable returns with lower risk, resulting in superior </w:t>
      </w:r>
      <w:r>
        <w:rPr>
          <w:spacing w:val="-3"/>
          <w:w w:val="110"/>
        </w:rPr>
        <w:t>risk-adjusted </w:t>
      </w:r>
      <w:r>
        <w:rPr>
          <w:w w:val="110"/>
        </w:rPr>
        <w:t>returns over time - </w:t>
      </w:r>
      <w:r>
        <w:rPr>
          <w:b/>
          <w:w w:val="110"/>
        </w:rPr>
        <w:t>figure</w:t>
      </w:r>
      <w:r>
        <w:rPr>
          <w:b/>
          <w:spacing w:val="17"/>
          <w:w w:val="110"/>
        </w:rPr>
        <w:t> </w:t>
      </w:r>
      <w:r>
        <w:rPr>
          <w:b/>
          <w:w w:val="110"/>
        </w:rPr>
        <w:t>2</w:t>
      </w:r>
      <w:r>
        <w:rPr>
          <w:w w:val="110"/>
        </w:rPr>
        <w:t>.</w:t>
      </w:r>
    </w:p>
    <w:p>
      <w:pPr>
        <w:spacing w:after="0" w:line="247" w:lineRule="auto"/>
        <w:sectPr>
          <w:type w:val="continuous"/>
          <w:pgSz w:w="12240" w:h="15840"/>
          <w:pgMar w:top="840" w:bottom="280" w:left="0" w:right="0"/>
          <w:cols w:num="2" w:equalWidth="0">
            <w:col w:w="5250" w:space="40"/>
            <w:col w:w="6950"/>
          </w:cols>
        </w:sectPr>
      </w:pPr>
    </w:p>
    <w:p>
      <w:pPr>
        <w:pStyle w:val="BodyText"/>
        <w:rPr>
          <w:sz w:val="20"/>
        </w:rPr>
      </w:pPr>
    </w:p>
    <w:p>
      <w:pPr>
        <w:pStyle w:val="BodyText"/>
        <w:rPr>
          <w:sz w:val="20"/>
        </w:rPr>
      </w:pPr>
    </w:p>
    <w:p>
      <w:pPr>
        <w:pStyle w:val="BodyText"/>
        <w:rPr>
          <w:sz w:val="20"/>
        </w:rPr>
      </w:pPr>
    </w:p>
    <w:p>
      <w:pPr>
        <w:pStyle w:val="BodyText"/>
        <w:spacing w:before="9" w:after="1"/>
        <w:rPr>
          <w:sz w:val="15"/>
        </w:rPr>
      </w:pPr>
    </w:p>
    <w:p>
      <w:pPr>
        <w:pStyle w:val="BodyText"/>
        <w:spacing w:line="44" w:lineRule="exact"/>
        <w:ind w:left="2106"/>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8"/>
        <w:rPr>
          <w:sz w:val="13"/>
        </w:rPr>
      </w:pPr>
    </w:p>
    <w:p>
      <w:pPr>
        <w:spacing w:before="0"/>
        <w:ind w:left="2128" w:right="0" w:firstLine="0"/>
        <w:jc w:val="left"/>
        <w:rPr>
          <w:sz w:val="16"/>
        </w:rPr>
      </w:pPr>
      <w:r>
        <w:rPr/>
        <w:pict>
          <v:rect style="position:absolute;margin-left:235.139999pt;margin-top:10.276489pt;width:24.605pt;height:16pt;mso-position-horizontal-relative:page;mso-position-vertical-relative:paragraph;z-index:-409000" filled="true" fillcolor="#000000" stroked="false">
            <v:fill opacity="7863f" type="solid"/>
            <w10:wrap type="none"/>
          </v:rect>
        </w:pict>
      </w:r>
      <w:r>
        <w:rPr/>
        <w:pict>
          <v:rect style="position:absolute;margin-left:305.588013pt;margin-top:10.276489pt;width:24.604987pt;height:16pt;mso-position-horizontal-relative:page;mso-position-vertical-relative:paragraph;z-index:-408976" filled="true" fillcolor="#000000" stroked="false">
            <v:fill opacity="7863f" type="solid"/>
            <w10:wrap type="none"/>
          </v:rect>
        </w:pict>
      </w:r>
      <w:r>
        <w:rPr>
          <w:w w:val="115"/>
          <w:sz w:val="16"/>
        </w:rPr>
        <w:t>FIGURE 1. HIGHER ESG STANDARDS, STRONGER CORPORATE PERFORMANCE</w:t>
      </w:r>
    </w:p>
    <w:p>
      <w:pPr>
        <w:tabs>
          <w:tab w:pos="5213" w:val="left" w:leader="none"/>
          <w:tab w:pos="6635" w:val="left" w:leader="none"/>
        </w:tabs>
        <w:spacing w:before="150"/>
        <w:ind w:left="2142" w:right="0" w:firstLine="0"/>
        <w:jc w:val="left"/>
        <w:rPr>
          <w:sz w:val="14"/>
        </w:rPr>
      </w:pPr>
      <w:r>
        <w:rPr/>
        <w:pict>
          <v:shape style="position:absolute;margin-left:256.276001pt;margin-top:8.057652pt;width:4.6pt;height:8.9pt;mso-position-horizontal-relative:page;mso-position-vertical-relative:paragraph;z-index:-409120" type="#_x0000_t202" filled="false" stroked="false">
            <v:textbox inset="0,0,0,0">
              <w:txbxContent>
                <w:p>
                  <w:pPr>
                    <w:spacing w:line="169" w:lineRule="exact" w:before="8"/>
                    <w:ind w:left="0" w:right="0" w:firstLine="0"/>
                    <w:jc w:val="left"/>
                    <w:rPr>
                      <w:sz w:val="14"/>
                    </w:rPr>
                  </w:pPr>
                  <w:r>
                    <w:rPr>
                      <w:w w:val="126"/>
                      <w:sz w:val="14"/>
                    </w:rPr>
                    <w:t>P</w:t>
                  </w:r>
                </w:p>
              </w:txbxContent>
            </v:textbox>
            <w10:wrap type="none"/>
          </v:shape>
        </w:pict>
      </w:r>
      <w:r>
        <w:rPr/>
        <w:pict>
          <v:shape style="position:absolute;margin-left:326.721527pt;margin-top:8.057652pt;width:5.05pt;height:8.9pt;mso-position-horizontal-relative:page;mso-position-vertical-relative:paragraph;z-index:-409096" type="#_x0000_t202" filled="false" stroked="false">
            <v:textbox inset="0,0,0,0">
              <w:txbxContent>
                <w:p>
                  <w:pPr>
                    <w:spacing w:line="169" w:lineRule="exact" w:before="8"/>
                    <w:ind w:left="0" w:right="0" w:firstLine="0"/>
                    <w:jc w:val="left"/>
                    <w:rPr>
                      <w:sz w:val="14"/>
                    </w:rPr>
                  </w:pPr>
                  <w:r>
                    <w:rPr>
                      <w:spacing w:val="-1"/>
                      <w:w w:val="112"/>
                      <w:sz w:val="14"/>
                    </w:rPr>
                    <w:t>N</w:t>
                  </w:r>
                </w:p>
              </w:txbxContent>
            </v:textbox>
            <w10:wrap type="none"/>
          </v:shape>
        </w:pict>
      </w:r>
      <w:r>
        <w:rPr>
          <w:color w:val="087DC2"/>
          <w:w w:val="115"/>
          <w:sz w:val="17"/>
        </w:rPr>
        <w:t>Percentage</w:t>
      </w:r>
      <w:r>
        <w:rPr>
          <w:color w:val="087DC2"/>
          <w:spacing w:val="-15"/>
          <w:w w:val="115"/>
          <w:sz w:val="17"/>
        </w:rPr>
        <w:t> </w:t>
      </w:r>
      <w:r>
        <w:rPr>
          <w:color w:val="087DC2"/>
          <w:w w:val="115"/>
          <w:sz w:val="17"/>
        </w:rPr>
        <w:t>of</w:t>
      </w:r>
      <w:r>
        <w:rPr>
          <w:color w:val="087DC2"/>
          <w:spacing w:val="-15"/>
          <w:w w:val="115"/>
          <w:sz w:val="17"/>
        </w:rPr>
        <w:t> </w:t>
      </w:r>
      <w:r>
        <w:rPr>
          <w:color w:val="087DC2"/>
          <w:w w:val="115"/>
          <w:sz w:val="17"/>
        </w:rPr>
        <w:t>findings</w:t>
        <w:tab/>
      </w:r>
      <w:r>
        <w:rPr>
          <w:w w:val="115"/>
          <w:position w:val="1"/>
          <w:sz w:val="14"/>
        </w:rPr>
        <w:t>ositive</w:t>
        <w:tab/>
        <w:t>egative</w:t>
      </w:r>
    </w:p>
    <w:p>
      <w:pPr>
        <w:pStyle w:val="BodyText"/>
        <w:spacing w:before="3"/>
        <w:rPr>
          <w:sz w:val="15"/>
        </w:rPr>
      </w:pPr>
    </w:p>
    <w:p>
      <w:pPr>
        <w:spacing w:before="0" w:after="3"/>
        <w:ind w:left="2142" w:right="0" w:firstLine="0"/>
        <w:jc w:val="left"/>
        <w:rPr>
          <w:sz w:val="13"/>
        </w:rPr>
      </w:pPr>
      <w:r>
        <w:rPr>
          <w:w w:val="135"/>
          <w:sz w:val="13"/>
        </w:rPr>
        <w:t>80 %</w:t>
      </w:r>
    </w:p>
    <w:p>
      <w:pPr>
        <w:pStyle w:val="BodyText"/>
        <w:spacing w:line="20" w:lineRule="exact"/>
        <w:ind w:left="2140"/>
        <w:rPr>
          <w:sz w:val="2"/>
        </w:rPr>
      </w:pPr>
      <w:r>
        <w:rPr>
          <w:sz w:val="2"/>
        </w:rPr>
        <w:pict>
          <v:group style="width:397.55pt;height:1pt;mso-position-horizontal-relative:char;mso-position-vertical-relative:line" coordorigin="0,0" coordsize="7951,20">
            <v:line style="position:absolute" from="40,10" to="7931,10" stroked="true" strokeweight="1pt" strokecolor="#9d9d9c">
              <v:stroke dashstyle="dot"/>
            </v:line>
            <v:line style="position:absolute" from="0,10" to="0,10" stroked="true" strokeweight="1pt" strokecolor="#9d9d9c">
              <v:stroke dashstyle="solid"/>
            </v:line>
            <v:line style="position:absolute" from="7951,10" to="7951,10" stroked="true" strokeweight="1pt" strokecolor="#9d9d9c">
              <v:stroke dashstyle="solid"/>
            </v:line>
          </v:group>
        </w:pict>
      </w:r>
      <w:r>
        <w:rPr>
          <w:sz w:val="2"/>
        </w:rPr>
      </w:r>
    </w:p>
    <w:p>
      <w:pPr>
        <w:pStyle w:val="BodyText"/>
        <w:spacing w:before="10"/>
        <w:rPr>
          <w:sz w:val="8"/>
        </w:rPr>
      </w:pPr>
      <w:r>
        <w:rPr/>
        <w:pict>
          <v:group style="position:absolute;margin-left:107.149597pt;margin-top:7.37pt;width:397.95pt;height:127.3pt;mso-position-horizontal-relative:page;mso-position-vertical-relative:paragraph;z-index:3848;mso-wrap-distance-left:0;mso-wrap-distance-right:0" coordorigin="2143,147" coordsize="7959,2546">
            <v:line style="position:absolute" from="2190,2682" to="10081,2682" stroked="true" strokeweight="1pt" strokecolor="#9d9d9c">
              <v:stroke dashstyle="dot"/>
            </v:line>
            <v:line style="position:absolute" from="2150,2682" to="2150,2682" stroked="true" strokeweight="1pt" strokecolor="#9d9d9c">
              <v:stroke dashstyle="solid"/>
            </v:line>
            <v:line style="position:absolute" from="10101,2682" to="10101,2682" stroked="true" strokeweight="1pt" strokecolor="#9d9d9c">
              <v:stroke dashstyle="solid"/>
            </v:line>
            <v:line style="position:absolute" from="2190,2346" to="2613,2346" stroked="true" strokeweight="1pt" strokecolor="#9d9d9c">
              <v:stroke dashstyle="dot"/>
            </v:line>
            <v:line style="position:absolute" from="2150,2346" to="2150,2346" stroked="true" strokeweight="1pt" strokecolor="#9d9d9c">
              <v:stroke dashstyle="solid"/>
            </v:line>
            <v:line style="position:absolute" from="3526,2009" to="4159,2009" stroked="true" strokeweight="1pt" strokecolor="#9d9d9c">
              <v:stroke dashstyle="dot"/>
            </v:line>
            <v:line style="position:absolute" from="2190,2009" to="2613,2009" stroked="true" strokeweight="1pt" strokecolor="#9d9d9c">
              <v:stroke dashstyle="dot"/>
            </v:line>
            <v:line style="position:absolute" from="2150,2009" to="2150,2009" stroked="true" strokeweight="1pt" strokecolor="#9d9d9c">
              <v:stroke dashstyle="solid"/>
            </v:line>
            <v:line style="position:absolute" from="3526,1673" to="4159,1673" stroked="true" strokeweight="1pt" strokecolor="#9d9d9c">
              <v:stroke dashstyle="dot"/>
            </v:line>
            <v:line style="position:absolute" from="2190,1673" to="2613,1673" stroked="true" strokeweight="1pt" strokecolor="#9d9d9c">
              <v:stroke dashstyle="dot"/>
            </v:line>
            <v:line style="position:absolute" from="2150,1673" to="2150,1673" stroked="true" strokeweight="1pt" strokecolor="#9d9d9c">
              <v:stroke dashstyle="solid"/>
            </v:line>
            <v:line style="position:absolute" from="3526,1336" to="4159,1336" stroked="true" strokeweight="1pt" strokecolor="#9d9d9c">
              <v:stroke dashstyle="dot"/>
            </v:line>
            <v:line style="position:absolute" from="2190,1336" to="2613,1336" stroked="true" strokeweight="1pt" strokecolor="#9d9d9c">
              <v:stroke dashstyle="dot"/>
            </v:line>
            <v:line style="position:absolute" from="2150,1336" to="2150,1336" stroked="true" strokeweight="1pt" strokecolor="#9d9d9c">
              <v:stroke dashstyle="solid"/>
            </v:line>
            <v:line style="position:absolute" from="3526,1000" to="4159,1000" stroked="true" strokeweight="1pt" strokecolor="#9d9d9c">
              <v:stroke dashstyle="dot"/>
            </v:line>
            <v:line style="position:absolute" from="2190,1000" to="2613,1000" stroked="true" strokeweight="1pt" strokecolor="#9d9d9c">
              <v:stroke dashstyle="dot"/>
            </v:line>
            <v:line style="position:absolute" from="2150,1000" to="2150,1000" stroked="true" strokeweight="1pt" strokecolor="#9d9d9c">
              <v:stroke dashstyle="solid"/>
            </v:line>
            <v:rect style="position:absolute;left:2613;top:928;width:913;height:1760" filled="true" fillcolor="#000000" stroked="false">
              <v:fill opacity="7863f" type="solid"/>
            </v:rect>
            <v:line style="position:absolute" from="4070,2346" to="4159,2346" stroked="true" strokeweight="1pt" strokecolor="#9d9d9c">
              <v:stroke dashstyle="dot"/>
            </v:line>
            <v:rect style="position:absolute;left:3173;top:2288;width:897;height:400" filled="true" fillcolor="#000000" stroked="false">
              <v:fill opacity="7863f" type="solid"/>
            </v:rect>
            <v:line style="position:absolute" from="5056,2009" to="5689,2009" stroked="true" strokeweight="1pt" strokecolor="#9d9d9c">
              <v:stroke dashstyle="dot"/>
            </v:line>
            <v:line style="position:absolute" from="5056,1673" to="5689,1673" stroked="true" strokeweight="1pt" strokecolor="#9d9d9c">
              <v:stroke dashstyle="dot"/>
            </v:line>
            <v:line style="position:absolute" from="5056,1336" to="5689,1336" stroked="true" strokeweight="1pt" strokecolor="#9d9d9c">
              <v:stroke dashstyle="dot"/>
            </v:line>
            <v:line style="position:absolute" from="5056,1000" to="5689,1000" stroked="true" strokeweight="1pt" strokecolor="#9d9d9c">
              <v:stroke dashstyle="dot"/>
            </v:line>
            <v:line style="position:absolute" from="5056,663" to="7210,663" stroked="true" strokeweight="1pt" strokecolor="#9d9d9c">
              <v:stroke dashstyle="dot"/>
            </v:line>
            <v:line style="position:absolute" from="2190,663" to="4159,663" stroked="true" strokeweight="1pt" strokecolor="#9d9d9c">
              <v:stroke dashstyle="dot"/>
            </v:line>
            <v:line style="position:absolute" from="2150,663" to="2150,663" stroked="true" strokeweight="1pt" strokecolor="#9d9d9c">
              <v:stroke dashstyle="solid"/>
            </v:line>
            <v:rect style="position:absolute;left:4159;top:408;width:897;height:2280" filled="true" fillcolor="#000000" stroked="false">
              <v:fill opacity="7863f" type="solid"/>
            </v:rect>
            <v:line style="position:absolute" from="5612,2346" to="5689,2346" stroked="true" strokeweight="1pt" strokecolor="#9d9d9c">
              <v:stroke dashstyle="dot"/>
            </v:line>
            <v:rect style="position:absolute;left:4699;top:2248;width:913;height:440" filled="true" fillcolor="#000000" stroked="false">
              <v:fill opacity="7863f" type="solid"/>
            </v:rect>
            <v:line style="position:absolute" from="6601,2346" to="7210,2346" stroked="true" strokeweight="1pt" strokecolor="#9d9d9c">
              <v:stroke dashstyle="dot"/>
            </v:line>
            <v:line style="position:absolute" from="6601,2009" to="7210,2009" stroked="true" strokeweight="1pt" strokecolor="#9d9d9c">
              <v:stroke dashstyle="dot"/>
            </v:line>
            <v:line style="position:absolute" from="6601,1673" to="7210,1673" stroked="true" strokeweight="1pt" strokecolor="#9d9d9c">
              <v:stroke dashstyle="dot"/>
            </v:line>
            <v:line style="position:absolute" from="6601,1336" to="7210,1336" stroked="true" strokeweight="1pt" strokecolor="#9d9d9c">
              <v:stroke dashstyle="dot"/>
            </v:line>
            <v:line style="position:absolute" from="6601,1000" to="7210,1000" stroked="true" strokeweight="1pt" strokecolor="#9d9d9c">
              <v:stroke dashstyle="dot"/>
            </v:line>
            <v:rect style="position:absolute;left:5688;top:788;width:913;height:1900" filled="true" fillcolor="#000000" stroked="false">
              <v:fill opacity="7863f" type="solid"/>
            </v:rect>
            <v:rect style="position:absolute;left:6221;top:2388;width:913;height:300" filled="true" fillcolor="#000000" stroked="false">
              <v:fill opacity="7863f" type="solid"/>
            </v:rect>
            <v:line style="position:absolute" from="8123,2346" to="8737,2346" stroked="true" strokeweight="1pt" strokecolor="#9d9d9c">
              <v:stroke dashstyle="dot"/>
            </v:line>
            <v:line style="position:absolute" from="8123,2009" to="8737,2009" stroked="true" strokeweight="1pt" strokecolor="#9d9d9c">
              <v:stroke dashstyle="dot"/>
            </v:line>
            <v:line style="position:absolute" from="8123,1673" to="8737,1673" stroked="true" strokeweight="1pt" strokecolor="#9d9d9c">
              <v:stroke dashstyle="dot"/>
            </v:line>
            <v:line style="position:absolute" from="8123,1336" to="8737,1336" stroked="true" strokeweight="1pt" strokecolor="#9d9d9c">
              <v:stroke dashstyle="dot"/>
            </v:line>
            <v:line style="position:absolute" from="8123,1000" to="8737,1000" stroked="true" strokeweight="1pt" strokecolor="#9d9d9c">
              <v:stroke dashstyle="dot"/>
            </v:line>
            <v:line style="position:absolute" from="8123,663" to="8737,663" stroked="true" strokeweight="1pt" strokecolor="#9d9d9c">
              <v:stroke dashstyle="dot"/>
            </v:line>
            <v:line style="position:absolute" from="2190,327" to="8737,327" stroked="true" strokeweight="1pt" strokecolor="#9d9d9c">
              <v:stroke dashstyle="dot"/>
            </v:line>
            <v:line style="position:absolute" from="2150,327" to="2150,327" stroked="true" strokeweight="1pt" strokecolor="#9d9d9c">
              <v:stroke dashstyle="solid"/>
            </v:line>
            <v:rect style="position:absolute;left:7210;top:368;width:913;height:2320" filled="true" fillcolor="#000000" stroked="false">
              <v:fill opacity="7863f" type="solid"/>
            </v:rect>
            <v:line style="position:absolute" from="9649,2346" to="10081,2346" stroked="true" strokeweight="1pt" strokecolor="#9d9d9c">
              <v:stroke dashstyle="dot"/>
            </v:line>
            <v:line style="position:absolute" from="10101,2346" to="10101,2346" stroked="true" strokeweight="1pt" strokecolor="#9d9d9c">
              <v:stroke dashstyle="solid"/>
            </v:line>
            <v:line style="position:absolute" from="9649,2009" to="10081,2009" stroked="true" strokeweight="1pt" strokecolor="#9d9d9c">
              <v:stroke dashstyle="dot"/>
            </v:line>
            <v:line style="position:absolute" from="10101,2009" to="10101,2009" stroked="true" strokeweight="1pt" strokecolor="#9d9d9c">
              <v:stroke dashstyle="solid"/>
            </v:line>
            <v:line style="position:absolute" from="9649,1673" to="10081,1673" stroked="true" strokeweight="1pt" strokecolor="#9d9d9c">
              <v:stroke dashstyle="dot"/>
            </v:line>
            <v:line style="position:absolute" from="10101,1673" to="10101,1673" stroked="true" strokeweight="1pt" strokecolor="#9d9d9c">
              <v:stroke dashstyle="solid"/>
            </v:line>
            <v:line style="position:absolute" from="9649,1336" to="10081,1336" stroked="true" strokeweight="1pt" strokecolor="#9d9d9c">
              <v:stroke dashstyle="dot"/>
            </v:line>
            <v:line style="position:absolute" from="10101,1336" to="10101,1336" stroked="true" strokeweight="1pt" strokecolor="#9d9d9c">
              <v:stroke dashstyle="solid"/>
            </v:line>
            <v:line style="position:absolute" from="9649,1000" to="10081,1000" stroked="true" strokeweight="1pt" strokecolor="#9d9d9c">
              <v:stroke dashstyle="dot"/>
            </v:line>
            <v:line style="position:absolute" from="10101,1000" to="10101,1000" stroked="true" strokeweight="1pt" strokecolor="#9d9d9c">
              <v:stroke dashstyle="solid"/>
            </v:line>
            <v:line style="position:absolute" from="9649,663" to="10081,663" stroked="true" strokeweight="1pt" strokecolor="#9d9d9c">
              <v:stroke dashstyle="dot"/>
            </v:line>
            <v:line style="position:absolute" from="10101,663" to="10101,663" stroked="true" strokeweight="1pt" strokecolor="#9d9d9c">
              <v:stroke dashstyle="solid"/>
            </v:line>
            <v:line style="position:absolute" from="9649,327" to="10081,327" stroked="true" strokeweight="1pt" strokecolor="#9d9d9c">
              <v:stroke dashstyle="dot"/>
            </v:line>
            <v:line style="position:absolute" from="10101,327" to="10101,327" stroked="true" strokeweight="1pt" strokecolor="#9d9d9c">
              <v:stroke dashstyle="solid"/>
            </v:line>
            <v:rect style="position:absolute;left:8736;top:148;width:913;height:2540" filled="true" fillcolor="#000000" stroked="false">
              <v:fill opacity="7863f" type="solid"/>
            </v:rect>
            <v:shape style="position:absolute;left:2143;top:147;width:193;height:2521" type="#_x0000_t202" filled="false" stroked="false">
              <v:textbox inset="0,0,0,0">
                <w:txbxContent>
                  <w:p>
                    <w:pPr>
                      <w:spacing w:before="8"/>
                      <w:ind w:left="0" w:right="0" w:firstLine="0"/>
                      <w:jc w:val="left"/>
                      <w:rPr>
                        <w:sz w:val="13"/>
                      </w:rPr>
                    </w:pPr>
                    <w:r>
                      <w:rPr>
                        <w:spacing w:val="-7"/>
                        <w:w w:val="125"/>
                        <w:sz w:val="13"/>
                      </w:rPr>
                      <w:t>70</w:t>
                    </w:r>
                  </w:p>
                  <w:p>
                    <w:pPr>
                      <w:spacing w:line="240" w:lineRule="auto" w:before="6"/>
                      <w:rPr>
                        <w:sz w:val="14"/>
                      </w:rPr>
                    </w:pPr>
                  </w:p>
                  <w:p>
                    <w:pPr>
                      <w:spacing w:before="1"/>
                      <w:ind w:left="0" w:right="0" w:firstLine="0"/>
                      <w:jc w:val="left"/>
                      <w:rPr>
                        <w:sz w:val="13"/>
                      </w:rPr>
                    </w:pPr>
                    <w:r>
                      <w:rPr>
                        <w:w w:val="130"/>
                        <w:sz w:val="13"/>
                      </w:rPr>
                      <w:t>60</w:t>
                    </w:r>
                  </w:p>
                  <w:p>
                    <w:pPr>
                      <w:spacing w:line="240" w:lineRule="auto" w:before="6"/>
                      <w:rPr>
                        <w:sz w:val="14"/>
                      </w:rPr>
                    </w:pPr>
                  </w:p>
                  <w:p>
                    <w:pPr>
                      <w:spacing w:before="1"/>
                      <w:ind w:left="0" w:right="0" w:firstLine="0"/>
                      <w:jc w:val="left"/>
                      <w:rPr>
                        <w:sz w:val="13"/>
                      </w:rPr>
                    </w:pPr>
                    <w:r>
                      <w:rPr>
                        <w:w w:val="130"/>
                        <w:sz w:val="13"/>
                      </w:rPr>
                      <w:t>50</w:t>
                    </w:r>
                  </w:p>
                  <w:p>
                    <w:pPr>
                      <w:spacing w:line="240" w:lineRule="auto" w:before="6"/>
                      <w:rPr>
                        <w:sz w:val="14"/>
                      </w:rPr>
                    </w:pPr>
                  </w:p>
                  <w:p>
                    <w:pPr>
                      <w:spacing w:before="0"/>
                      <w:ind w:left="0" w:right="0" w:firstLine="0"/>
                      <w:jc w:val="left"/>
                      <w:rPr>
                        <w:sz w:val="13"/>
                      </w:rPr>
                    </w:pPr>
                    <w:r>
                      <w:rPr>
                        <w:w w:val="130"/>
                        <w:sz w:val="13"/>
                      </w:rPr>
                      <w:t>40</w:t>
                    </w:r>
                  </w:p>
                  <w:p>
                    <w:pPr>
                      <w:spacing w:line="240" w:lineRule="auto" w:before="7"/>
                      <w:rPr>
                        <w:sz w:val="14"/>
                      </w:rPr>
                    </w:pPr>
                  </w:p>
                  <w:p>
                    <w:pPr>
                      <w:spacing w:before="0"/>
                      <w:ind w:left="0" w:right="0" w:firstLine="0"/>
                      <w:jc w:val="left"/>
                      <w:rPr>
                        <w:sz w:val="13"/>
                      </w:rPr>
                    </w:pPr>
                    <w:r>
                      <w:rPr>
                        <w:w w:val="125"/>
                        <w:sz w:val="13"/>
                      </w:rPr>
                      <w:t>30</w:t>
                    </w:r>
                  </w:p>
                  <w:p>
                    <w:pPr>
                      <w:spacing w:line="240" w:lineRule="auto" w:before="7"/>
                      <w:rPr>
                        <w:sz w:val="14"/>
                      </w:rPr>
                    </w:pPr>
                  </w:p>
                  <w:p>
                    <w:pPr>
                      <w:spacing w:before="0"/>
                      <w:ind w:left="0" w:right="0" w:firstLine="0"/>
                      <w:jc w:val="left"/>
                      <w:rPr>
                        <w:sz w:val="13"/>
                      </w:rPr>
                    </w:pPr>
                    <w:r>
                      <w:rPr>
                        <w:spacing w:val="-3"/>
                        <w:w w:val="125"/>
                        <w:sz w:val="13"/>
                      </w:rPr>
                      <w:t>20</w:t>
                    </w:r>
                  </w:p>
                  <w:p>
                    <w:pPr>
                      <w:spacing w:line="240" w:lineRule="auto" w:before="7"/>
                      <w:rPr>
                        <w:sz w:val="14"/>
                      </w:rPr>
                    </w:pPr>
                  </w:p>
                  <w:p>
                    <w:pPr>
                      <w:spacing w:before="0"/>
                      <w:ind w:left="0" w:right="0" w:firstLine="0"/>
                      <w:jc w:val="left"/>
                      <w:rPr>
                        <w:sz w:val="13"/>
                      </w:rPr>
                    </w:pPr>
                    <w:r>
                      <w:rPr>
                        <w:sz w:val="13"/>
                      </w:rPr>
                      <w:t>10</w:t>
                    </w:r>
                  </w:p>
                  <w:p>
                    <w:pPr>
                      <w:spacing w:line="240" w:lineRule="auto" w:before="7"/>
                      <w:rPr>
                        <w:sz w:val="14"/>
                      </w:rPr>
                    </w:pPr>
                  </w:p>
                  <w:p>
                    <w:pPr>
                      <w:spacing w:line="157" w:lineRule="exact" w:before="0"/>
                      <w:ind w:left="0" w:right="0" w:firstLine="0"/>
                      <w:jc w:val="left"/>
                      <w:rPr>
                        <w:sz w:val="13"/>
                      </w:rPr>
                    </w:pPr>
                    <w:r>
                      <w:rPr>
                        <w:w w:val="134"/>
                        <w:sz w:val="13"/>
                      </w:rPr>
                      <w:t>0</w:t>
                    </w:r>
                  </w:p>
                </w:txbxContent>
              </v:textbox>
              <w10:wrap type="none"/>
            </v:shape>
            <w10:wrap type="topAndBottom"/>
          </v:group>
        </w:pict>
      </w:r>
    </w:p>
    <w:p>
      <w:pPr>
        <w:pStyle w:val="BodyText"/>
        <w:spacing w:before="8"/>
        <w:rPr>
          <w:sz w:val="5"/>
        </w:rPr>
      </w:pPr>
    </w:p>
    <w:p>
      <w:pPr>
        <w:spacing w:after="0"/>
        <w:rPr>
          <w:sz w:val="5"/>
        </w:rPr>
        <w:sectPr>
          <w:headerReference w:type="default" r:id="rId109"/>
          <w:pgSz w:w="12240" w:h="15840"/>
          <w:pgMar w:header="0" w:footer="0" w:top="500" w:bottom="280" w:left="0" w:right="0"/>
        </w:sectPr>
      </w:pPr>
    </w:p>
    <w:p>
      <w:pPr>
        <w:spacing w:line="254" w:lineRule="auto" w:before="62"/>
        <w:ind w:left="3148" w:right="-16" w:hanging="121"/>
        <w:jc w:val="left"/>
        <w:rPr>
          <w:sz w:val="13"/>
        </w:rPr>
      </w:pPr>
      <w:r>
        <w:rPr>
          <w:spacing w:val="-2"/>
          <w:w w:val="115"/>
          <w:sz w:val="13"/>
        </w:rPr>
        <w:t>Vote-count </w:t>
      </w:r>
      <w:r>
        <w:rPr>
          <w:w w:val="115"/>
          <w:sz w:val="13"/>
        </w:rPr>
        <w:t>studies</w:t>
      </w:r>
    </w:p>
    <w:p>
      <w:pPr>
        <w:spacing w:line="254" w:lineRule="auto" w:before="62"/>
        <w:ind w:left="898" w:right="-18" w:firstLine="86"/>
        <w:jc w:val="left"/>
        <w:rPr>
          <w:sz w:val="13"/>
        </w:rPr>
      </w:pPr>
      <w:r>
        <w:rPr/>
        <w:br w:type="column"/>
      </w:r>
      <w:r>
        <w:rPr>
          <w:w w:val="115"/>
          <w:sz w:val="13"/>
        </w:rPr>
        <w:t>Meta- analyses</w:t>
      </w:r>
    </w:p>
    <w:p>
      <w:pPr>
        <w:tabs>
          <w:tab w:pos="2574" w:val="left" w:leader="none"/>
          <w:tab w:pos="4161" w:val="left" w:leader="none"/>
        </w:tabs>
        <w:spacing w:line="254" w:lineRule="auto" w:before="62"/>
        <w:ind w:left="4106" w:right="2571" w:hanging="3111"/>
        <w:jc w:val="left"/>
        <w:rPr>
          <w:sz w:val="13"/>
        </w:rPr>
      </w:pPr>
      <w:r>
        <w:rPr/>
        <w:br w:type="column"/>
      </w:r>
      <w:r>
        <w:rPr>
          <w:w w:val="115"/>
          <w:sz w:val="13"/>
        </w:rPr>
        <w:t>Equities</w:t>
        <w:tab/>
        <w:t>Bonds</w:t>
        <w:tab/>
        <w:tab/>
        <w:t>Real </w:t>
      </w:r>
      <w:r>
        <w:rPr>
          <w:spacing w:val="-1"/>
          <w:w w:val="110"/>
          <w:sz w:val="13"/>
        </w:rPr>
        <w:t>estate</w:t>
      </w:r>
    </w:p>
    <w:p>
      <w:pPr>
        <w:spacing w:after="0" w:line="254" w:lineRule="auto"/>
        <w:jc w:val="left"/>
        <w:rPr>
          <w:sz w:val="13"/>
        </w:rPr>
        <w:sectPr>
          <w:type w:val="continuous"/>
          <w:pgSz w:w="12240" w:h="15840"/>
          <w:pgMar w:top="840" w:bottom="280" w:left="0" w:right="0"/>
          <w:cols w:num="3" w:equalWidth="0">
            <w:col w:w="3695" w:space="40"/>
            <w:col w:w="1416" w:space="39"/>
            <w:col w:w="7050"/>
          </w:cols>
        </w:sectPr>
      </w:pPr>
    </w:p>
    <w:p>
      <w:pPr>
        <w:pStyle w:val="BodyText"/>
        <w:spacing w:before="7"/>
        <w:rPr>
          <w:sz w:val="16"/>
        </w:rPr>
      </w:pPr>
    </w:p>
    <w:p>
      <w:pPr>
        <w:pStyle w:val="BodyText"/>
        <w:spacing w:line="264" w:lineRule="auto" w:before="100"/>
        <w:ind w:left="1440" w:right="1436"/>
        <w:jc w:val="both"/>
        <w:rPr>
          <w:rFonts w:ascii="Arial Narrow"/>
        </w:rPr>
      </w:pPr>
      <w:r>
        <w:rPr>
          <w:rFonts w:ascii="Arial Narrow"/>
        </w:rPr>
        <w:t>Source: Friede, Busch, and Bassen; ESG and financial performance, 2015. Past performance is no guarantee of future returns. Real results may </w:t>
      </w:r>
      <w:r>
        <w:rPr>
          <w:rFonts w:ascii="Arial Narrow"/>
          <w:spacing w:val="-3"/>
        </w:rPr>
        <w:t>vary. </w:t>
      </w:r>
      <w:r>
        <w:rPr>
          <w:rFonts w:ascii="Arial Narrow"/>
        </w:rPr>
        <w:t>Note: The results shown towards the left are based on 723 vote-count studies and 1,214 meta-analyses. The asset class</w:t>
      </w:r>
      <w:r>
        <w:rPr>
          <w:rFonts w:ascii="Arial Narrow"/>
          <w:spacing w:val="-7"/>
        </w:rPr>
        <w:t> </w:t>
      </w:r>
      <w:r>
        <w:rPr>
          <w:rFonts w:ascii="Arial Narrow"/>
        </w:rPr>
        <w:t>results</w:t>
      </w:r>
      <w:r>
        <w:rPr>
          <w:rFonts w:ascii="Arial Narrow"/>
          <w:spacing w:val="-7"/>
        </w:rPr>
        <w:t> </w:t>
      </w:r>
      <w:r>
        <w:rPr>
          <w:rFonts w:ascii="Arial Narrow"/>
        </w:rPr>
        <w:t>towards</w:t>
      </w:r>
      <w:r>
        <w:rPr>
          <w:rFonts w:ascii="Arial Narrow"/>
          <w:spacing w:val="-6"/>
        </w:rPr>
        <w:t> </w:t>
      </w:r>
      <w:r>
        <w:rPr>
          <w:rFonts w:ascii="Arial Narrow"/>
        </w:rPr>
        <w:t>the</w:t>
      </w:r>
      <w:r>
        <w:rPr>
          <w:rFonts w:ascii="Arial Narrow"/>
          <w:spacing w:val="-7"/>
        </w:rPr>
        <w:t> </w:t>
      </w:r>
      <w:r>
        <w:rPr>
          <w:rFonts w:ascii="Arial Narrow"/>
        </w:rPr>
        <w:t>right</w:t>
      </w:r>
      <w:r>
        <w:rPr>
          <w:rFonts w:ascii="Arial Narrow"/>
          <w:spacing w:val="-6"/>
        </w:rPr>
        <w:t> </w:t>
      </w:r>
      <w:r>
        <w:rPr>
          <w:rFonts w:ascii="Arial Narrow"/>
        </w:rPr>
        <w:t>involve</w:t>
      </w:r>
      <w:r>
        <w:rPr>
          <w:rFonts w:ascii="Arial Narrow"/>
          <w:spacing w:val="-7"/>
        </w:rPr>
        <w:t> </w:t>
      </w:r>
      <w:r>
        <w:rPr>
          <w:rFonts w:ascii="Arial Narrow"/>
        </w:rPr>
        <w:t>334</w:t>
      </w:r>
      <w:r>
        <w:rPr>
          <w:rFonts w:ascii="Arial Narrow"/>
          <w:spacing w:val="-7"/>
        </w:rPr>
        <w:t> </w:t>
      </w:r>
      <w:r>
        <w:rPr>
          <w:rFonts w:ascii="Arial Narrow"/>
        </w:rPr>
        <w:t>vote-count</w:t>
      </w:r>
      <w:r>
        <w:rPr>
          <w:rFonts w:ascii="Arial Narrow"/>
          <w:spacing w:val="-6"/>
        </w:rPr>
        <w:t> </w:t>
      </w:r>
      <w:r>
        <w:rPr>
          <w:rFonts w:ascii="Arial Narrow"/>
        </w:rPr>
        <w:t>studies</w:t>
      </w:r>
      <w:r>
        <w:rPr>
          <w:rFonts w:ascii="Arial Narrow"/>
          <w:spacing w:val="-7"/>
        </w:rPr>
        <w:t> </w:t>
      </w:r>
      <w:r>
        <w:rPr>
          <w:rFonts w:ascii="Arial Narrow"/>
        </w:rPr>
        <w:t>of</w:t>
      </w:r>
      <w:r>
        <w:rPr>
          <w:rFonts w:ascii="Arial Narrow"/>
          <w:spacing w:val="-6"/>
        </w:rPr>
        <w:t> </w:t>
      </w:r>
      <w:r>
        <w:rPr>
          <w:rFonts w:ascii="Arial Narrow"/>
        </w:rPr>
        <w:t>which</w:t>
      </w:r>
      <w:r>
        <w:rPr>
          <w:rFonts w:ascii="Arial Narrow"/>
          <w:spacing w:val="-7"/>
        </w:rPr>
        <w:t> </w:t>
      </w:r>
      <w:r>
        <w:rPr>
          <w:rFonts w:ascii="Arial Narrow"/>
        </w:rPr>
        <w:t>36</w:t>
      </w:r>
      <w:r>
        <w:rPr>
          <w:rFonts w:ascii="Arial Narrow"/>
          <w:spacing w:val="-6"/>
        </w:rPr>
        <w:t> </w:t>
      </w:r>
      <w:r>
        <w:rPr>
          <w:rFonts w:ascii="Arial Narrow"/>
        </w:rPr>
        <w:t>pertain</w:t>
      </w:r>
      <w:r>
        <w:rPr>
          <w:rFonts w:ascii="Arial Narrow"/>
          <w:spacing w:val="-7"/>
        </w:rPr>
        <w:t> </w:t>
      </w:r>
      <w:r>
        <w:rPr>
          <w:rFonts w:ascii="Arial Narrow"/>
        </w:rPr>
        <w:t>to</w:t>
      </w:r>
      <w:r>
        <w:rPr>
          <w:rFonts w:ascii="Arial Narrow"/>
          <w:spacing w:val="-7"/>
        </w:rPr>
        <w:t> </w:t>
      </w:r>
      <w:r>
        <w:rPr>
          <w:rFonts w:ascii="Arial Narrow"/>
        </w:rPr>
        <w:t>bonds</w:t>
      </w:r>
      <w:r>
        <w:rPr>
          <w:rFonts w:ascii="Arial Narrow"/>
          <w:spacing w:val="-6"/>
        </w:rPr>
        <w:t> </w:t>
      </w:r>
      <w:r>
        <w:rPr>
          <w:rFonts w:ascii="Arial Narrow"/>
        </w:rPr>
        <w:t>and</w:t>
      </w:r>
      <w:r>
        <w:rPr>
          <w:rFonts w:ascii="Arial Narrow"/>
          <w:spacing w:val="-7"/>
        </w:rPr>
        <w:t> </w:t>
      </w:r>
      <w:r>
        <w:rPr>
          <w:rFonts w:ascii="Arial Narrow"/>
        </w:rPr>
        <w:t>7</w:t>
      </w:r>
      <w:r>
        <w:rPr>
          <w:rFonts w:ascii="Arial Narrow"/>
          <w:spacing w:val="-6"/>
        </w:rPr>
        <w:t> </w:t>
      </w:r>
      <w:r>
        <w:rPr>
          <w:rFonts w:ascii="Arial Narrow"/>
        </w:rPr>
        <w:t>to</w:t>
      </w:r>
      <w:r>
        <w:rPr>
          <w:rFonts w:ascii="Arial Narrow"/>
          <w:spacing w:val="-7"/>
        </w:rPr>
        <w:t> </w:t>
      </w:r>
      <w:r>
        <w:rPr>
          <w:rFonts w:ascii="Arial Narrow"/>
        </w:rPr>
        <w:t>real</w:t>
      </w:r>
      <w:r>
        <w:rPr>
          <w:rFonts w:ascii="Arial Narrow"/>
          <w:spacing w:val="-6"/>
        </w:rPr>
        <w:t> </w:t>
      </w:r>
      <w:r>
        <w:rPr>
          <w:rFonts w:ascii="Arial Narrow"/>
        </w:rPr>
        <w:t>estate.</w:t>
      </w:r>
      <w:r>
        <w:rPr>
          <w:rFonts w:ascii="Arial Narrow"/>
          <w:spacing w:val="-7"/>
        </w:rPr>
        <w:t> </w:t>
      </w:r>
      <w:r>
        <w:rPr>
          <w:rFonts w:ascii="Arial Narrow"/>
        </w:rPr>
        <w:t>Vote-count</w:t>
      </w:r>
      <w:r>
        <w:rPr>
          <w:rFonts w:ascii="Arial Narrow"/>
          <w:spacing w:val="-7"/>
        </w:rPr>
        <w:t> </w:t>
      </w:r>
      <w:r>
        <w:rPr>
          <w:rFonts w:ascii="Arial Narrow"/>
        </w:rPr>
        <w:t>studies</w:t>
      </w:r>
      <w:r>
        <w:rPr>
          <w:rFonts w:ascii="Arial Narrow"/>
          <w:spacing w:val="-6"/>
        </w:rPr>
        <w:t> </w:t>
      </w:r>
      <w:r>
        <w:rPr>
          <w:rFonts w:ascii="Arial Narrow"/>
        </w:rPr>
        <w:t>assign findings</w:t>
      </w:r>
      <w:r>
        <w:rPr>
          <w:rFonts w:ascii="Arial Narrow"/>
          <w:spacing w:val="-4"/>
        </w:rPr>
        <w:t> </w:t>
      </w:r>
      <w:r>
        <w:rPr>
          <w:rFonts w:ascii="Arial Narrow"/>
        </w:rPr>
        <w:t>into</w:t>
      </w:r>
      <w:r>
        <w:rPr>
          <w:rFonts w:ascii="Arial Narrow"/>
          <w:spacing w:val="-3"/>
        </w:rPr>
        <w:t> </w:t>
      </w:r>
      <w:r>
        <w:rPr>
          <w:rFonts w:ascii="Arial Narrow"/>
        </w:rPr>
        <w:t>significant</w:t>
      </w:r>
      <w:r>
        <w:rPr>
          <w:rFonts w:ascii="Arial Narrow"/>
          <w:spacing w:val="-3"/>
        </w:rPr>
        <w:t> </w:t>
      </w:r>
      <w:r>
        <w:rPr>
          <w:rFonts w:ascii="Arial Narrow"/>
        </w:rPr>
        <w:t>positive,</w:t>
      </w:r>
      <w:r>
        <w:rPr>
          <w:rFonts w:ascii="Arial Narrow"/>
          <w:spacing w:val="-3"/>
        </w:rPr>
        <w:t> </w:t>
      </w:r>
      <w:r>
        <w:rPr>
          <w:rFonts w:ascii="Arial Narrow"/>
        </w:rPr>
        <w:t>negative</w:t>
      </w:r>
      <w:r>
        <w:rPr>
          <w:rFonts w:ascii="Arial Narrow"/>
          <w:spacing w:val="-3"/>
        </w:rPr>
        <w:t> </w:t>
      </w:r>
      <w:r>
        <w:rPr>
          <w:rFonts w:ascii="Arial Narrow"/>
        </w:rPr>
        <w:t>and</w:t>
      </w:r>
      <w:r>
        <w:rPr>
          <w:rFonts w:ascii="Arial Narrow"/>
          <w:spacing w:val="-3"/>
        </w:rPr>
        <w:t> </w:t>
      </w:r>
      <w:r>
        <w:rPr>
          <w:rFonts w:ascii="Arial Narrow"/>
        </w:rPr>
        <w:t>non-significant</w:t>
      </w:r>
      <w:r>
        <w:rPr>
          <w:rFonts w:ascii="Arial Narrow"/>
          <w:spacing w:val="-3"/>
        </w:rPr>
        <w:t> </w:t>
      </w:r>
      <w:r>
        <w:rPr>
          <w:rFonts w:ascii="Arial Narrow"/>
        </w:rPr>
        <w:t>categories.</w:t>
      </w:r>
      <w:r>
        <w:rPr>
          <w:rFonts w:ascii="Arial Narrow"/>
          <w:spacing w:val="-3"/>
        </w:rPr>
        <w:t> </w:t>
      </w:r>
      <w:r>
        <w:rPr>
          <w:rFonts w:ascii="Arial Narrow"/>
        </w:rPr>
        <w:t>Meta-analyses</w:t>
      </w:r>
      <w:r>
        <w:rPr>
          <w:rFonts w:ascii="Arial Narrow"/>
          <w:spacing w:val="-3"/>
        </w:rPr>
        <w:t> </w:t>
      </w:r>
      <w:r>
        <w:rPr>
          <w:rFonts w:ascii="Arial Narrow"/>
        </w:rPr>
        <w:t>involve</w:t>
      </w:r>
      <w:r>
        <w:rPr>
          <w:rFonts w:ascii="Arial Narrow"/>
          <w:spacing w:val="-3"/>
        </w:rPr>
        <w:t> </w:t>
      </w:r>
      <w:r>
        <w:rPr>
          <w:rFonts w:ascii="Arial Narrow"/>
        </w:rPr>
        <w:t>econometric</w:t>
      </w:r>
      <w:r>
        <w:rPr>
          <w:rFonts w:ascii="Arial Narrow"/>
          <w:spacing w:val="-3"/>
        </w:rPr>
        <w:t> </w:t>
      </w:r>
      <w:r>
        <w:rPr>
          <w:rFonts w:ascii="Arial Narrow"/>
        </w:rPr>
        <w:t>reviews.</w:t>
      </w:r>
    </w:p>
    <w:p>
      <w:pPr>
        <w:pStyle w:val="BodyText"/>
        <w:rPr>
          <w:rFonts w:ascii="Arial Narrow"/>
          <w:sz w:val="20"/>
        </w:rPr>
      </w:pPr>
    </w:p>
    <w:p>
      <w:pPr>
        <w:pStyle w:val="BodyText"/>
        <w:rPr>
          <w:rFonts w:ascii="Arial Narrow"/>
          <w:sz w:val="20"/>
        </w:rPr>
      </w:pPr>
    </w:p>
    <w:p>
      <w:pPr>
        <w:pStyle w:val="BodyText"/>
        <w:spacing w:before="11"/>
        <w:rPr>
          <w:rFonts w:ascii="Arial Narrow"/>
          <w:sz w:val="13"/>
        </w:rPr>
      </w:pPr>
      <w:r>
        <w:rPr/>
        <w:pict>
          <v:line style="position:absolute;mso-position-horizontal-relative:page;mso-position-vertical-relative:paragraph;z-index:3872;mso-wrap-distance-left:0;mso-wrap-distance-right:0" from="140.527603pt,11.069642pt" to="171.336603pt,11.069642pt" stroked="true" strokeweight="2.11pt" strokecolor="#000000">
            <v:stroke dashstyle="solid"/>
            <w10:wrap type="topAndBottom"/>
          </v:line>
        </w:pict>
      </w:r>
    </w:p>
    <w:p>
      <w:pPr>
        <w:tabs>
          <w:tab w:pos="11608" w:val="right" w:leader="none"/>
        </w:tabs>
        <w:spacing w:before="78"/>
        <w:ind w:left="2810" w:right="0" w:firstLine="0"/>
        <w:jc w:val="left"/>
        <w:rPr>
          <w:sz w:val="16"/>
        </w:rPr>
      </w:pPr>
      <w:r>
        <w:rPr>
          <w:spacing w:val="5"/>
          <w:w w:val="120"/>
          <w:sz w:val="16"/>
        </w:rPr>
        <w:t>FIGURE </w:t>
      </w:r>
      <w:r>
        <w:rPr>
          <w:spacing w:val="4"/>
          <w:w w:val="120"/>
          <w:sz w:val="16"/>
        </w:rPr>
        <w:t>2. </w:t>
      </w:r>
      <w:r>
        <w:rPr>
          <w:spacing w:val="5"/>
          <w:w w:val="120"/>
          <w:sz w:val="16"/>
        </w:rPr>
        <w:t>HIGH </w:t>
      </w:r>
      <w:r>
        <w:rPr>
          <w:spacing w:val="4"/>
          <w:w w:val="120"/>
          <w:sz w:val="16"/>
        </w:rPr>
        <w:t>ESG </w:t>
      </w:r>
      <w:r>
        <w:rPr>
          <w:spacing w:val="5"/>
          <w:w w:val="120"/>
          <w:sz w:val="16"/>
        </w:rPr>
        <w:t>SCORE, BETTER </w:t>
      </w:r>
      <w:r>
        <w:rPr>
          <w:spacing w:val="4"/>
          <w:w w:val="120"/>
          <w:sz w:val="16"/>
        </w:rPr>
        <w:t>RISK </w:t>
      </w:r>
      <w:r>
        <w:rPr>
          <w:spacing w:val="5"/>
          <w:w w:val="120"/>
          <w:sz w:val="16"/>
        </w:rPr>
        <w:t>ADJUSTED</w:t>
      </w:r>
      <w:r>
        <w:rPr>
          <w:spacing w:val="42"/>
          <w:w w:val="120"/>
          <w:sz w:val="16"/>
        </w:rPr>
        <w:t> </w:t>
      </w:r>
      <w:r>
        <w:rPr>
          <w:spacing w:val="5"/>
          <w:w w:val="120"/>
          <w:sz w:val="16"/>
        </w:rPr>
        <w:t>RETURNS</w:t>
      </w:r>
      <w:r>
        <w:rPr>
          <w:spacing w:val="9"/>
          <w:w w:val="120"/>
          <w:sz w:val="16"/>
        </w:rPr>
        <w:t> </w:t>
      </w:r>
      <w:r>
        <w:rPr>
          <w:spacing w:val="6"/>
          <w:w w:val="120"/>
          <w:sz w:val="16"/>
        </w:rPr>
        <w:t>2010-18</w:t>
        <w:tab/>
      </w:r>
      <w:r>
        <w:rPr>
          <w:color w:val="59BCEB"/>
          <w:spacing w:val="-4"/>
          <w:w w:val="120"/>
          <w:position w:val="6"/>
          <w:sz w:val="16"/>
        </w:rPr>
        <w:t>39</w:t>
      </w:r>
    </w:p>
    <w:p>
      <w:pPr>
        <w:tabs>
          <w:tab w:pos="6898" w:val="left" w:leader="none"/>
          <w:tab w:pos="8307" w:val="left" w:leader="none"/>
        </w:tabs>
        <w:spacing w:before="150"/>
        <w:ind w:left="2824" w:right="0" w:firstLine="0"/>
        <w:jc w:val="left"/>
        <w:rPr>
          <w:sz w:val="14"/>
        </w:rPr>
      </w:pPr>
      <w:r>
        <w:rPr/>
        <w:pict>
          <v:shape style="position:absolute;margin-left:340.390686pt;margin-top:8.057652pt;width:5.05pt;height:8.9pt;mso-position-horizontal-relative:page;mso-position-vertical-relative:paragraph;z-index:-409072" type="#_x0000_t202" filled="false" stroked="false">
            <v:textbox inset="0,0,0,0">
              <w:txbxContent>
                <w:p>
                  <w:pPr>
                    <w:spacing w:line="169" w:lineRule="exact" w:before="8"/>
                    <w:ind w:left="0" w:right="0" w:firstLine="0"/>
                    <w:jc w:val="left"/>
                    <w:rPr>
                      <w:sz w:val="14"/>
                    </w:rPr>
                  </w:pPr>
                  <w:r>
                    <w:rPr>
                      <w:w w:val="123"/>
                      <w:sz w:val="14"/>
                    </w:rPr>
                    <w:t>A</w:t>
                  </w:r>
                </w:p>
              </w:txbxContent>
            </v:textbox>
            <w10:wrap type="none"/>
          </v:shape>
        </w:pict>
      </w:r>
      <w:r>
        <w:rPr/>
        <w:pict>
          <v:shape style="position:absolute;margin-left:410.836212pt;margin-top:8.057652pt;width:5.05pt;height:8.9pt;mso-position-horizontal-relative:page;mso-position-vertical-relative:paragraph;z-index:-409048" type="#_x0000_t202" filled="false" stroked="false">
            <v:textbox inset="0,0,0,0">
              <w:txbxContent>
                <w:p>
                  <w:pPr>
                    <w:spacing w:line="169" w:lineRule="exact" w:before="8"/>
                    <w:ind w:left="0" w:right="0" w:firstLine="0"/>
                    <w:jc w:val="left"/>
                    <w:rPr>
                      <w:sz w:val="14"/>
                    </w:rPr>
                  </w:pPr>
                  <w:r>
                    <w:rPr>
                      <w:w w:val="123"/>
                      <w:sz w:val="14"/>
                    </w:rPr>
                    <w:t>A</w:t>
                  </w:r>
                </w:p>
              </w:txbxContent>
            </v:textbox>
            <w10:wrap type="none"/>
          </v:shape>
        </w:pict>
      </w:r>
      <w:r>
        <w:rPr/>
        <w:pict>
          <v:line style="position:absolute;mso-position-horizontal-relative:page;mso-position-vertical-relative:paragraph;z-index:6040" from="573.283386pt,-1.179147pt" to="578.716386pt,-1.179147pt" stroked="true" strokeweight=".75pt" strokecolor="#59bceb">
            <v:stroke dashstyle="solid"/>
            <w10:wrap type="none"/>
          </v:line>
        </w:pict>
      </w:r>
      <w:r>
        <w:rPr/>
        <w:pict>
          <v:rect style="position:absolute;margin-left:319.255005pt;margin-top:.533264pt;width:24.604995pt;height:16pt;mso-position-horizontal-relative:page;mso-position-vertical-relative:paragraph;z-index:-408664" filled="true" fillcolor="#000000" stroked="false">
            <v:fill opacity="7863f" type="solid"/>
            <w10:wrap type="none"/>
          </v:rect>
        </w:pict>
      </w:r>
      <w:r>
        <w:rPr/>
        <w:pict>
          <v:rect style="position:absolute;margin-left:389.703003pt;margin-top:.533264pt;width:24.604997pt;height:16pt;mso-position-horizontal-relative:page;mso-position-vertical-relative:paragraph;z-index:-408640" filled="true" fillcolor="#000000" stroked="false">
            <v:fill opacity="7863f" type="solid"/>
            <w10:wrap type="none"/>
          </v:rect>
        </w:pict>
      </w:r>
      <w:r>
        <w:rPr>
          <w:color w:val="087DC2"/>
          <w:w w:val="115"/>
          <w:sz w:val="17"/>
        </w:rPr>
        <w:t>Annualized</w:t>
      </w:r>
      <w:r>
        <w:rPr>
          <w:color w:val="087DC2"/>
          <w:spacing w:val="-23"/>
          <w:w w:val="115"/>
          <w:sz w:val="17"/>
        </w:rPr>
        <w:t> </w:t>
      </w:r>
      <w:r>
        <w:rPr>
          <w:color w:val="087DC2"/>
          <w:w w:val="115"/>
          <w:sz w:val="17"/>
        </w:rPr>
        <w:t>return</w:t>
      </w:r>
      <w:r>
        <w:rPr>
          <w:color w:val="087DC2"/>
          <w:spacing w:val="-22"/>
          <w:w w:val="115"/>
          <w:sz w:val="17"/>
        </w:rPr>
        <w:t> </w:t>
      </w:r>
      <w:r>
        <w:rPr>
          <w:color w:val="087DC2"/>
          <w:w w:val="115"/>
          <w:sz w:val="17"/>
        </w:rPr>
        <w:t>/</w:t>
      </w:r>
      <w:r>
        <w:rPr>
          <w:color w:val="087DC2"/>
          <w:spacing w:val="-22"/>
          <w:w w:val="115"/>
          <w:sz w:val="17"/>
        </w:rPr>
        <w:t> </w:t>
      </w:r>
      <w:r>
        <w:rPr>
          <w:color w:val="087DC2"/>
          <w:w w:val="115"/>
          <w:sz w:val="17"/>
        </w:rPr>
        <w:t>standard</w:t>
      </w:r>
      <w:r>
        <w:rPr>
          <w:color w:val="087DC2"/>
          <w:spacing w:val="-22"/>
          <w:w w:val="115"/>
          <w:sz w:val="17"/>
        </w:rPr>
        <w:t> </w:t>
      </w:r>
      <w:r>
        <w:rPr>
          <w:color w:val="087DC2"/>
          <w:w w:val="115"/>
          <w:sz w:val="17"/>
        </w:rPr>
        <w:t>deviation</w:t>
        <w:tab/>
      </w:r>
      <w:r>
        <w:rPr>
          <w:spacing w:val="-3"/>
          <w:w w:val="115"/>
          <w:position w:val="1"/>
          <w:sz w:val="14"/>
        </w:rPr>
        <w:t>verage</w:t>
      </w:r>
      <w:r>
        <w:rPr>
          <w:spacing w:val="5"/>
          <w:w w:val="115"/>
          <w:position w:val="1"/>
          <w:sz w:val="14"/>
        </w:rPr>
        <w:t> </w:t>
      </w:r>
      <w:r>
        <w:rPr>
          <w:w w:val="115"/>
          <w:position w:val="1"/>
          <w:sz w:val="14"/>
        </w:rPr>
        <w:t>return</w:t>
        <w:tab/>
      </w:r>
      <w:r>
        <w:rPr>
          <w:spacing w:val="-3"/>
          <w:w w:val="115"/>
          <w:position w:val="1"/>
          <w:sz w:val="14"/>
        </w:rPr>
        <w:t>verage</w:t>
      </w:r>
      <w:r>
        <w:rPr>
          <w:spacing w:val="1"/>
          <w:w w:val="115"/>
          <w:position w:val="1"/>
          <w:sz w:val="14"/>
        </w:rPr>
        <w:t> </w:t>
      </w:r>
      <w:r>
        <w:rPr>
          <w:w w:val="115"/>
          <w:position w:val="1"/>
          <w:sz w:val="14"/>
        </w:rPr>
        <w:t>volatility</w:t>
      </w:r>
    </w:p>
    <w:p>
      <w:pPr>
        <w:tabs>
          <w:tab w:pos="7460" w:val="left" w:leader="none"/>
          <w:tab w:pos="8291" w:val="left" w:leader="none"/>
        </w:tabs>
        <w:spacing w:before="202"/>
        <w:ind w:left="2824" w:right="0" w:firstLine="0"/>
        <w:jc w:val="left"/>
        <w:rPr>
          <w:sz w:val="13"/>
        </w:rPr>
      </w:pPr>
      <w:r>
        <w:rPr/>
        <w:pict>
          <v:group style="position:absolute;margin-left:141.236206pt;margin-top:17.10124pt;width:275.55pt;height:154.9pt;mso-position-horizontal-relative:page;mso-position-vertical-relative:paragraph;z-index:-408808" coordorigin="2825,342" coordsize="5511,3098">
            <v:line style="position:absolute" from="5696,3408" to="6273,3408" stroked="true" strokeweight="1pt" strokecolor="#9d9d9c">
              <v:stroke dashstyle="dot"/>
            </v:line>
            <v:shape style="position:absolute;left:2872;top:2061;width:4008;height:1010" coordorigin="2872,2062" coordsize="4008,1010" path="m5696,3071l6273,3071m5696,2735l6273,2735m5696,2398l6273,2398m5696,2062l6880,2062m2872,2062l4720,2062e" filled="false" stroked="true" strokeweight="1pt" strokecolor="#9d9d9c">
              <v:path arrowok="t"/>
              <v:stroke dashstyle="dot"/>
            </v:shape>
            <v:line style="position:absolute" from="2832,2062" to="2832,2062" stroked="true" strokeweight="1pt" strokecolor="#9d9d9c">
              <v:stroke dashstyle="solid"/>
            </v:line>
            <v:shape style="position:absolute;left:2872;top:1725;width:4008;height:2" coordorigin="2872,1725" coordsize="4008,0" path="m5696,1725l6880,1725m2872,1725l4720,1725e" filled="false" stroked="true" strokeweight="1pt" strokecolor="#9d9d9c">
              <v:path arrowok="t"/>
              <v:stroke dashstyle="dot"/>
            </v:shape>
            <v:line style="position:absolute" from="2832,1725" to="2832,1725" stroked="true" strokeweight="1pt" strokecolor="#9d9d9c">
              <v:stroke dashstyle="solid"/>
            </v:line>
            <v:shape style="position:absolute;left:2872;top:1388;width:4008;height:2" coordorigin="2872,1389" coordsize="4008,0" path="m5696,1389l6880,1389m2872,1389l4720,1389e" filled="false" stroked="true" strokeweight="1pt" strokecolor="#087dc2">
              <v:path arrowok="t"/>
              <v:stroke dashstyle="dot"/>
            </v:shape>
            <v:line style="position:absolute" from="2832,1389" to="2832,1389" stroked="true" strokeweight="1pt" strokecolor="#087dc2">
              <v:stroke dashstyle="solid"/>
            </v:line>
            <v:shape style="position:absolute;left:4719;top:1361;width:2160;height:2060" coordorigin="4720,1362" coordsize="2160,2060" path="m5696,1362l4720,1362,4720,3422,5696,3422,5696,1362m6880,2122l6273,2122,6273,3422,6880,3422,6880,2122e" filled="true" fillcolor="#000000" stroked="false">
              <v:path arrowok="t"/>
              <v:fill opacity="7863f" type="solid"/>
            </v:shape>
            <v:line style="position:absolute" from="2872,1052" to="6880,1052" stroked="true" strokeweight="1pt" strokecolor="#9d9d9c">
              <v:stroke dashstyle="dot"/>
            </v:line>
            <v:line style="position:absolute" from="2832,1052" to="2832,1052" stroked="true" strokeweight="1pt" strokecolor="#9d9d9c">
              <v:stroke dashstyle="solid"/>
            </v:line>
            <v:line style="position:absolute" from="2872,715" to="6880,715" stroked="true" strokeweight="1pt" strokecolor="#9d9d9c">
              <v:stroke dashstyle="dot"/>
            </v:line>
            <v:line style="position:absolute" from="2832,715" to="2832,715" stroked="true" strokeweight="1pt" strokecolor="#9d9d9c">
              <v:stroke dashstyle="solid"/>
            </v:line>
            <v:shape style="position:absolute;left:8151;top:342;width:63;height:3098" coordorigin="8151,342" coordsize="63,3098" path="m8213,3408l8211,3396,8204,3386,8194,3379,8182,3377,8170,3379,8160,3386,8153,3396,8151,3408,8153,3420,8160,3430,8170,3437,8182,3439,8194,3437,8204,3430,8211,3420,8213,3408m8213,2801l8211,2789,8204,2779,8194,2772,8182,2770,8170,2772,8160,2779,8153,2789,8151,2801,8153,2813,8160,2823,8170,2830,8182,2832,8194,2830,8204,2823,8211,2813,8213,2801m8213,2194l8211,2182,8204,2172,8194,2165,8182,2163,8170,2165,8160,2172,8153,2182,8151,2194,8153,2206,8160,2216,8170,2223,8182,2225,8194,2223,8204,2216,8211,2206,8213,2194m8213,1587l8211,1575,8204,1565,8194,1558,8182,1556,8170,1558,8160,1565,8153,1575,8151,1587,8153,1599,8160,1609,8170,1616,8182,1618,8194,1616,8204,1609,8211,1599,8213,1587m8213,980l8211,968,8204,958,8194,951,8182,949,8170,951,8160,958,8153,968,8151,980,8153,992,8160,1002,8170,1009,8182,1011,8194,1009,8204,1002,8211,992,8213,980m8213,373l8211,361,8204,351,8194,344,8182,342,8170,344,8160,351,8153,361,8151,373,8153,385,8160,395,8170,402,8182,404,8194,402,8204,395,8211,385,8213,373e" filled="true" fillcolor="#fdc40a" stroked="false">
              <v:path arrowok="t"/>
              <v:fill opacity="45875f" type="solid"/>
            </v:shape>
            <v:line style="position:absolute" from="8182,474" to="8182,904" stroked="true" strokeweight="1pt" strokecolor="#fdc40a">
              <v:stroke dashstyle="dot"/>
            </v:line>
            <v:shape style="position:absolute;left:0;top:7396;width:2;height:493" coordorigin="0,7397" coordsize="0,493" path="m8182,433l8182,433m8182,925l8182,925e" filled="false" stroked="true" strokeweight="1pt" strokecolor="#fdc40a">
              <v:path arrowok="t"/>
              <v:stroke dashstyle="solid"/>
            </v:shape>
            <v:line style="position:absolute" from="8182,1078" to="8182,1509" stroked="true" strokeweight="1pt" strokecolor="#fdc40a">
              <v:stroke dashstyle="dot"/>
            </v:line>
            <v:shape style="position:absolute;left:0;top:7396;width:2;height:493" coordorigin="0,7397" coordsize="0,493" path="m8182,1037l8182,1037m8182,1530l8182,1530e" filled="false" stroked="true" strokeweight="1pt" strokecolor="#fdc40a">
              <v:path arrowok="t"/>
              <v:stroke dashstyle="solid"/>
            </v:shape>
            <v:line style="position:absolute" from="8182,1685" to="8182,2116" stroked="true" strokeweight="1pt" strokecolor="#fdc40a">
              <v:stroke dashstyle="dot"/>
            </v:line>
            <v:shape style="position:absolute;left:0;top:7396;width:2;height:493" coordorigin="0,7397" coordsize="0,493" path="m8182,1644l8182,1644m8182,2137l8182,2137e" filled="false" stroked="true" strokeweight="1pt" strokecolor="#fdc40a">
              <v:path arrowok="t"/>
              <v:stroke dashstyle="solid"/>
            </v:shape>
            <v:line style="position:absolute" from="8182,2292" to="8182,2723" stroked="true" strokeweight="1pt" strokecolor="#fdc40a">
              <v:stroke dashstyle="dot"/>
            </v:line>
            <v:shape style="position:absolute;left:0;top:7396;width:2;height:493" coordorigin="0,7397" coordsize="0,493" path="m8182,2251l8182,2251m8182,2744l8182,2744e" filled="false" stroked="true" strokeweight="1pt" strokecolor="#fdc40a">
              <v:path arrowok="t"/>
              <v:stroke dashstyle="solid"/>
            </v:shape>
            <v:line style="position:absolute" from="8182,2899" to="8182,3330" stroked="true" strokeweight="1pt" strokecolor="#fdc40a">
              <v:stroke dashstyle="dot"/>
            </v:line>
            <v:shape style="position:absolute;left:0;top:7396;width:2;height:493" coordorigin="0,7397" coordsize="0,493" path="m8182,2858l8182,2858m8182,3351l8182,3351e" filled="false" stroked="true" strokeweight="1pt" strokecolor="#fdc40a">
              <v:path arrowok="t"/>
              <v:stroke dashstyle="solid"/>
            </v:shape>
            <v:line style="position:absolute" from="7856,3408" to="8315,3408" stroked="true" strokeweight="1pt" strokecolor="#fdc40a">
              <v:stroke dashstyle="dot"/>
            </v:line>
            <v:line style="position:absolute" from="8335,3408" to="8335,3408" stroked="true" strokeweight="1pt" strokecolor="#fdc40a">
              <v:stroke dashstyle="solid"/>
            </v:line>
            <v:line style="position:absolute" from="8332,373" to="8332,373" stroked="true" strokeweight="1pt" strokecolor="#fdc40a">
              <v:stroke dashstyle="solid"/>
            </v:line>
            <v:rect style="position:absolute;left:6879;top:481;width:977;height:2940" filled="true" fillcolor="#000000" stroked="false">
              <v:fill opacity="7863f" type="solid"/>
            </v:rect>
            <v:line style="position:absolute" from="4656,1628" to="5138,1628" stroked="true" strokeweight="3pt" strokecolor="#fdd554">
              <v:stroke dashstyle="solid"/>
            </v:line>
            <v:line style="position:absolute" from="6816,2670" to="7298,2670" stroked="true" strokeweight="3pt" strokecolor="#fdd554">
              <v:stroke dashstyle="solid"/>
            </v:line>
            <v:line style="position:absolute" from="7381,2670" to="8127,2670" stroked="true" strokeweight="1pt" strokecolor="#fdc40a">
              <v:stroke dashstyle="dot"/>
            </v:line>
            <v:shape style="position:absolute;left:0;top:7396;width:807;height:2" coordorigin="0,7397" coordsize="807,0" path="m7340,2670l7340,2670m8147,2670l8147,2670e" filled="false" stroked="true" strokeweight="1pt" strokecolor="#fdc40a">
              <v:path arrowok="t"/>
              <v:stroke dashstyle="solid"/>
            </v:shape>
            <v:line style="position:absolute" from="5225,1628" to="8127,1628" stroked="true" strokeweight="1pt" strokecolor="#fdc40a">
              <v:stroke dashstyle="dot"/>
            </v:line>
            <v:shape style="position:absolute;left:0;top:7396;width:2963;height:2" coordorigin="0,7397" coordsize="2963,0" path="m5185,1628l5185,1628m8147,1628l8147,1628e" filled="false" stroked="true" strokeweight="1pt" strokecolor="#fdc40a">
              <v:path arrowok="t"/>
              <v:stroke dashstyle="solid"/>
            </v:shape>
            <v:shape style="position:absolute;left:2824;top:536;width:144;height:838" type="#_x0000_t202" filled="false" stroked="false">
              <v:textbox inset="0,0,0,0">
                <w:txbxContent>
                  <w:p>
                    <w:pPr>
                      <w:spacing w:before="8"/>
                      <w:ind w:left="0" w:right="0" w:firstLine="0"/>
                      <w:jc w:val="left"/>
                      <w:rPr>
                        <w:sz w:val="13"/>
                      </w:rPr>
                    </w:pPr>
                    <w:r>
                      <w:rPr>
                        <w:sz w:val="13"/>
                      </w:rPr>
                      <w:t>16</w:t>
                    </w:r>
                  </w:p>
                  <w:p>
                    <w:pPr>
                      <w:spacing w:line="240" w:lineRule="auto" w:before="5"/>
                      <w:rPr>
                        <w:rFonts w:ascii="Arial Narrow"/>
                        <w:sz w:val="15"/>
                      </w:rPr>
                    </w:pPr>
                  </w:p>
                  <w:p>
                    <w:pPr>
                      <w:spacing w:before="0"/>
                      <w:ind w:left="0" w:right="0" w:firstLine="0"/>
                      <w:jc w:val="left"/>
                      <w:rPr>
                        <w:sz w:val="13"/>
                      </w:rPr>
                    </w:pPr>
                    <w:r>
                      <w:rPr>
                        <w:sz w:val="13"/>
                      </w:rPr>
                      <w:t>15</w:t>
                    </w:r>
                  </w:p>
                  <w:p>
                    <w:pPr>
                      <w:spacing w:line="240" w:lineRule="auto" w:before="6"/>
                      <w:rPr>
                        <w:rFonts w:ascii="Arial Narrow"/>
                        <w:sz w:val="15"/>
                      </w:rPr>
                    </w:pPr>
                  </w:p>
                  <w:p>
                    <w:pPr>
                      <w:spacing w:line="157" w:lineRule="exact" w:before="0"/>
                      <w:ind w:left="0" w:right="0" w:firstLine="0"/>
                      <w:jc w:val="left"/>
                      <w:rPr>
                        <w:sz w:val="13"/>
                      </w:rPr>
                    </w:pPr>
                    <w:r>
                      <w:rPr>
                        <w:sz w:val="13"/>
                      </w:rPr>
                      <w:t>14</w:t>
                    </w:r>
                  </w:p>
                </w:txbxContent>
              </v:textbox>
              <w10:wrap type="none"/>
            </v:shape>
            <v:shape style="position:absolute;left:5038;top:1154;width:368;height:165" type="#_x0000_t202" filled="false" stroked="false">
              <v:textbox inset="0,0,0,0">
                <w:txbxContent>
                  <w:p>
                    <w:pPr>
                      <w:spacing w:line="157" w:lineRule="exact" w:before="8"/>
                      <w:ind w:left="0" w:right="0" w:firstLine="0"/>
                      <w:jc w:val="left"/>
                      <w:rPr>
                        <w:sz w:val="13"/>
                      </w:rPr>
                    </w:pPr>
                    <w:r>
                      <w:rPr>
                        <w:w w:val="105"/>
                        <w:sz w:val="13"/>
                      </w:rPr>
                      <w:t>13.6%</w:t>
                    </w:r>
                  </w:p>
                </w:txbxContent>
              </v:textbox>
              <w10:wrap type="none"/>
            </v:shape>
            <v:shape style="position:absolute;left:2824;top:1545;width:149;height:1848" type="#_x0000_t202" filled="false" stroked="false">
              <v:textbox inset="0,0,0,0">
                <w:txbxContent>
                  <w:p>
                    <w:pPr>
                      <w:spacing w:before="8"/>
                      <w:ind w:left="0" w:right="0" w:firstLine="0"/>
                      <w:jc w:val="left"/>
                      <w:rPr>
                        <w:sz w:val="13"/>
                      </w:rPr>
                    </w:pPr>
                    <w:r>
                      <w:rPr>
                        <w:w w:val="95"/>
                        <w:sz w:val="13"/>
                      </w:rPr>
                      <w:t>13</w:t>
                    </w:r>
                  </w:p>
                  <w:p>
                    <w:pPr>
                      <w:spacing w:line="240" w:lineRule="auto" w:before="5"/>
                      <w:rPr>
                        <w:rFonts w:ascii="Arial Narrow"/>
                        <w:sz w:val="15"/>
                      </w:rPr>
                    </w:pPr>
                  </w:p>
                  <w:p>
                    <w:pPr>
                      <w:spacing w:before="0"/>
                      <w:ind w:left="0" w:right="0" w:firstLine="0"/>
                      <w:jc w:val="left"/>
                      <w:rPr>
                        <w:sz w:val="13"/>
                      </w:rPr>
                    </w:pPr>
                    <w:r>
                      <w:rPr>
                        <w:sz w:val="13"/>
                      </w:rPr>
                      <w:t>12</w:t>
                    </w:r>
                  </w:p>
                  <w:p>
                    <w:pPr>
                      <w:spacing w:line="240" w:lineRule="auto" w:before="6"/>
                      <w:rPr>
                        <w:rFonts w:ascii="Arial Narrow"/>
                        <w:sz w:val="15"/>
                      </w:rPr>
                    </w:pPr>
                  </w:p>
                  <w:p>
                    <w:pPr>
                      <w:spacing w:before="0"/>
                      <w:ind w:left="0" w:right="0" w:firstLine="0"/>
                      <w:jc w:val="left"/>
                      <w:rPr>
                        <w:sz w:val="13"/>
                      </w:rPr>
                    </w:pPr>
                    <w:r>
                      <w:rPr>
                        <w:w w:val="70"/>
                        <w:sz w:val="13"/>
                      </w:rPr>
                      <w:t>11</w:t>
                    </w:r>
                  </w:p>
                  <w:p>
                    <w:pPr>
                      <w:spacing w:line="240" w:lineRule="auto" w:before="6"/>
                      <w:rPr>
                        <w:rFonts w:ascii="Arial Narrow"/>
                        <w:sz w:val="15"/>
                      </w:rPr>
                    </w:pPr>
                  </w:p>
                  <w:p>
                    <w:pPr>
                      <w:spacing w:before="0"/>
                      <w:ind w:left="0" w:right="0" w:firstLine="0"/>
                      <w:jc w:val="left"/>
                      <w:rPr>
                        <w:sz w:val="13"/>
                      </w:rPr>
                    </w:pPr>
                    <w:r>
                      <w:rPr>
                        <w:sz w:val="13"/>
                      </w:rPr>
                      <w:t>10</w:t>
                    </w:r>
                  </w:p>
                  <w:p>
                    <w:pPr>
                      <w:spacing w:line="240" w:lineRule="auto" w:before="5"/>
                      <w:rPr>
                        <w:rFonts w:ascii="Arial Narrow"/>
                        <w:sz w:val="15"/>
                      </w:rPr>
                    </w:pPr>
                  </w:p>
                  <w:p>
                    <w:pPr>
                      <w:spacing w:before="1"/>
                      <w:ind w:left="0" w:right="0" w:firstLine="0"/>
                      <w:jc w:val="left"/>
                      <w:rPr>
                        <w:sz w:val="13"/>
                      </w:rPr>
                    </w:pPr>
                    <w:r>
                      <w:rPr>
                        <w:w w:val="126"/>
                        <w:sz w:val="13"/>
                      </w:rPr>
                      <w:t>9</w:t>
                    </w:r>
                  </w:p>
                  <w:p>
                    <w:pPr>
                      <w:spacing w:line="240" w:lineRule="auto" w:before="5"/>
                      <w:rPr>
                        <w:rFonts w:ascii="Arial Narrow"/>
                        <w:sz w:val="15"/>
                      </w:rPr>
                    </w:pPr>
                  </w:p>
                  <w:p>
                    <w:pPr>
                      <w:spacing w:line="157" w:lineRule="exact" w:before="0"/>
                      <w:ind w:left="0" w:right="0" w:firstLine="0"/>
                      <w:jc w:val="left"/>
                      <w:rPr>
                        <w:sz w:val="13"/>
                      </w:rPr>
                    </w:pPr>
                    <w:r>
                      <w:rPr>
                        <w:w w:val="129"/>
                        <w:sz w:val="13"/>
                      </w:rPr>
                      <w:t>8</w:t>
                    </w:r>
                  </w:p>
                </w:txbxContent>
              </v:textbox>
              <w10:wrap type="none"/>
            </v:shape>
            <v:shape style="position:absolute;left:4112;top:2201;width:607;height:1206" type="#_x0000_t202" filled="true" fillcolor="#000000" stroked="false">
              <v:textbox inset="0,0,0,0">
                <w:txbxContent>
                  <w:p>
                    <w:pPr>
                      <w:spacing w:line="106" w:lineRule="exact" w:before="0"/>
                      <w:ind w:left="345" w:right="-15" w:firstLine="0"/>
                      <w:jc w:val="left"/>
                      <w:rPr>
                        <w:sz w:val="13"/>
                      </w:rPr>
                    </w:pPr>
                    <w:r>
                      <w:rPr>
                        <w:w w:val="66"/>
                        <w:sz w:val="13"/>
                      </w:rPr>
                      <w:t>11</w:t>
                    </w:r>
                    <w:r>
                      <w:rPr>
                        <w:spacing w:val="-7"/>
                        <w:w w:val="66"/>
                        <w:sz w:val="13"/>
                      </w:rPr>
                      <w:t>.</w:t>
                    </w:r>
                    <w:r>
                      <w:rPr>
                        <w:w w:val="60"/>
                        <w:sz w:val="13"/>
                      </w:rPr>
                      <w:t>1</w:t>
                    </w:r>
                    <w:r>
                      <w:rPr>
                        <w:w w:val="134"/>
                        <w:sz w:val="13"/>
                      </w:rPr>
                      <w:t>%</w:t>
                    </w:r>
                  </w:p>
                </w:txbxContent>
              </v:textbox>
              <v:fill opacity="7863f" type="solid"/>
              <w10:wrap type="none"/>
            </v:shape>
            <v:shape style="position:absolute;left:6272;top:2071;width:607;height:1337" type="#_x0000_t202" filled="false" stroked="false">
              <v:textbox inset="0,0,0,0">
                <w:txbxContent>
                  <w:p>
                    <w:pPr>
                      <w:spacing w:before="3"/>
                      <w:ind w:left="325" w:right="-44" w:firstLine="0"/>
                      <w:jc w:val="left"/>
                      <w:rPr>
                        <w:sz w:val="13"/>
                      </w:rPr>
                    </w:pPr>
                    <w:r>
                      <w:rPr>
                        <w:w w:val="66"/>
                        <w:sz w:val="13"/>
                      </w:rPr>
                      <w:t>11</w:t>
                    </w:r>
                    <w:r>
                      <w:rPr>
                        <w:spacing w:val="-2"/>
                        <w:w w:val="66"/>
                        <w:sz w:val="13"/>
                      </w:rPr>
                      <w:t>.</w:t>
                    </w:r>
                    <w:r>
                      <w:rPr>
                        <w:spacing w:val="-4"/>
                        <w:w w:val="123"/>
                        <w:sz w:val="13"/>
                      </w:rPr>
                      <w:t>4</w:t>
                    </w:r>
                    <w:r>
                      <w:rPr>
                        <w:w w:val="134"/>
                        <w:sz w:val="13"/>
                      </w:rPr>
                      <w:t>%</w:t>
                    </w:r>
                  </w:p>
                </w:txbxContent>
              </v:textbox>
              <w10:wrap type="none"/>
            </v:shape>
            <v:shape style="position:absolute;left:6879;top:481;width:977;height:1137" type="#_x0000_t202" filled="true" fillcolor="#000000" stroked="false">
              <v:textbox inset="0,0,0,0">
                <w:txbxContent>
                  <w:p>
                    <w:pPr>
                      <w:spacing w:line="111" w:lineRule="exact" w:before="0"/>
                      <w:ind w:left="303" w:right="0" w:firstLine="0"/>
                      <w:jc w:val="left"/>
                      <w:rPr>
                        <w:sz w:val="13"/>
                      </w:rPr>
                    </w:pPr>
                    <w:r>
                      <w:rPr>
                        <w:w w:val="110"/>
                        <w:sz w:val="13"/>
                      </w:rPr>
                      <w:t>16.2%</w:t>
                    </w:r>
                  </w:p>
                </w:txbxContent>
              </v:textbox>
              <v:fill opacity="7863f" type="solid"/>
              <w10:wrap type="none"/>
            </v:shape>
            <w10:wrap type="none"/>
          </v:group>
        </w:pict>
      </w:r>
      <w:r>
        <w:rPr/>
        <w:pict>
          <v:group style="position:absolute;margin-left:374.027191pt;margin-top:18.159739pt;width:2pt;height:1pt;mso-position-horizontal-relative:page;mso-position-vertical-relative:paragraph;z-index:-408688" coordorigin="7481,363" coordsize="40,20">
            <v:line style="position:absolute" from="7481,373" to="7481,373" stroked="true" strokeweight="1pt" strokecolor="#9d9d9c">
              <v:stroke dashstyle="solid"/>
            </v:line>
            <v:line style="position:absolute" from="7520,373" to="7520,373" stroked="true" strokeweight="1pt" strokecolor="#fdc40a">
              <v:stroke dashstyle="solid"/>
            </v:line>
            <w10:wrap type="none"/>
          </v:group>
        </w:pict>
      </w:r>
      <w:r>
        <w:rPr/>
        <w:pict>
          <v:group style="position:absolute;margin-left:435.239502pt;margin-top:14.818731pt;width:35.7pt;height:160pt;mso-position-horizontal-relative:page;mso-position-vertical-relative:paragraph;z-index:6496" coordorigin="8705,296" coordsize="714,3200">
            <v:line style="position:absolute" from="8751,3408" to="9147,3408" stroked="true" strokeweight="1pt" strokecolor="#fdc40a">
              <v:stroke dashstyle="dot"/>
            </v:line>
            <v:shape style="position:absolute;left:9205;top:3186;width:202;height:218" coordorigin="9206,3187" coordsize="202,218" path="m9206,3404l9251,3393,9302,3370,9351,3331,9389,3271,9408,3187e" filled="false" stroked="true" strokeweight="1pt" strokecolor="#fdc40a">
              <v:path arrowok="t"/>
              <v:stroke dashstyle="dot"/>
            </v:shape>
            <v:line style="position:absolute" from="9408,3128" to="9408,633" stroked="true" strokeweight="1pt" strokecolor="#fdc40a">
              <v:stroke dashstyle="dot"/>
            </v:line>
            <v:shape style="position:absolute;left:9187;top:373;width:218;height:202" coordorigin="9187,374" coordsize="218,202" path="m9404,575l9393,530,9370,479,9331,430,9272,392,9187,374e" filled="false" stroked="true" strokeweight="1pt" strokecolor="#fdc40a">
              <v:path arrowok="t"/>
              <v:stroke dashstyle="dot"/>
            </v:shape>
            <v:line style="position:absolute" from="9130,373" to="8724,373" stroked="true" strokeweight="1pt" strokecolor="#fdc40a">
              <v:stroke dashstyle="dot"/>
            </v:line>
            <v:shape style="position:absolute;left:-5;top:4362;width:704;height:3035" coordorigin="-5,4362" coordsize="704,3035" path="m8709,3408l8709,3408m9168,3408l9168,3408m9408,3168l9408,3168m9408,613l9408,613m9168,373l9168,373m8705,373l8705,373e" filled="false" stroked="true" strokeweight="1pt" strokecolor="#fdc40a">
              <v:path arrowok="t"/>
              <v:stroke dashstyle="solid"/>
            </v:shape>
            <v:shape style="position:absolute;left:8724;top:296;width:426;height:165" type="#_x0000_t202" filled="false" stroked="false">
              <v:textbox inset="0,0,0,0">
                <w:txbxContent>
                  <w:p>
                    <w:pPr>
                      <w:tabs>
                        <w:tab w:pos="405" w:val="left" w:leader="none"/>
                      </w:tabs>
                      <w:spacing w:line="157" w:lineRule="exact" w:before="8"/>
                      <w:ind w:left="0" w:right="0" w:firstLine="0"/>
                      <w:jc w:val="left"/>
                      <w:rPr>
                        <w:sz w:val="13"/>
                      </w:rPr>
                    </w:pPr>
                    <w:r>
                      <w:rPr>
                        <w:w w:val="117"/>
                        <w:sz w:val="13"/>
                      </w:rPr>
                      <w:t> </w:t>
                    </w:r>
                    <w:r>
                      <w:rPr>
                        <w:sz w:val="13"/>
                      </w:rPr>
                      <w:tab/>
                    </w:r>
                  </w:p>
                </w:txbxContent>
              </v:textbox>
              <w10:wrap type="none"/>
            </v:shape>
            <v:shape style="position:absolute;left:8751;top:3331;width:417;height:165" type="#_x0000_t202" filled="false" stroked="false">
              <v:textbox inset="0,0,0,0">
                <w:txbxContent>
                  <w:p>
                    <w:pPr>
                      <w:tabs>
                        <w:tab w:pos="396" w:val="left" w:leader="none"/>
                      </w:tabs>
                      <w:spacing w:line="157" w:lineRule="exact" w:before="8"/>
                      <w:ind w:left="0" w:right="0" w:firstLine="0"/>
                      <w:jc w:val="left"/>
                      <w:rPr>
                        <w:sz w:val="13"/>
                      </w:rPr>
                    </w:pPr>
                    <w:r>
                      <w:rPr>
                        <w:w w:val="117"/>
                        <w:sz w:val="13"/>
                      </w:rPr>
                      <w:t> </w:t>
                    </w:r>
                    <w:r>
                      <w:rPr>
                        <w:sz w:val="13"/>
                      </w:rPr>
                      <w:tab/>
                    </w:r>
                  </w:p>
                </w:txbxContent>
              </v:textbox>
              <w10:wrap type="none"/>
            </v:shape>
            <w10:wrap type="none"/>
          </v:group>
        </w:pict>
      </w:r>
      <w:r>
        <w:rPr>
          <w:w w:val="110"/>
          <w:sz w:val="13"/>
        </w:rPr>
        <w:t>1</w:t>
      </w:r>
      <w:r>
        <w:rPr>
          <w:w w:val="110"/>
          <w:sz w:val="13"/>
          <w:u w:val="dotted" w:color="9D9D9C"/>
        </w:rPr>
        <w:t>7 %</w:t>
        <w:tab/>
      </w:r>
      <w:r>
        <w:rPr>
          <w:w w:val="110"/>
          <w:sz w:val="13"/>
          <w:u w:val="dotted" w:color="FDC40A"/>
        </w:rPr>
        <w:t> </w:t>
        <w:tab/>
      </w:r>
      <w:r>
        <w:rPr>
          <w:spacing w:val="-5"/>
          <w:w w:val="110"/>
          <w:position w:val="-9"/>
          <w:sz w:val="13"/>
        </w:rPr>
        <w:t>0.75</w:t>
      </w:r>
    </w:p>
    <w:p>
      <w:pPr>
        <w:spacing w:before="405"/>
        <w:ind w:left="0" w:right="3595" w:firstLine="0"/>
        <w:jc w:val="right"/>
        <w:rPr>
          <w:sz w:val="13"/>
        </w:rPr>
      </w:pPr>
      <w:r>
        <w:rPr>
          <w:spacing w:val="-5"/>
          <w:w w:val="120"/>
          <w:sz w:val="13"/>
        </w:rPr>
        <w:t>0.70</w:t>
      </w:r>
    </w:p>
    <w:p>
      <w:pPr>
        <w:spacing w:before="460"/>
        <w:ind w:left="0" w:right="3580" w:firstLine="0"/>
        <w:jc w:val="right"/>
        <w:rPr>
          <w:sz w:val="13"/>
        </w:rPr>
      </w:pPr>
      <w:r>
        <w:rPr/>
        <w:pict>
          <v:shape style="position:absolute;margin-left:446.506195pt;margin-top:19.440207pt;width:10.25pt;height:47.8pt;mso-position-horizontal-relative:page;mso-position-vertical-relative:paragraph;z-index:6520" type="#_x0000_t202" filled="false" stroked="false">
            <v:textbox inset="0,0,0,0" style="layout-flow:vertical;mso-layout-flow-alt:bottom-to-top">
              <w:txbxContent>
                <w:p>
                  <w:pPr>
                    <w:spacing w:before="28"/>
                    <w:ind w:left="20" w:right="0" w:firstLine="0"/>
                    <w:jc w:val="left"/>
                    <w:rPr>
                      <w:sz w:val="13"/>
                    </w:rPr>
                  </w:pPr>
                  <w:r>
                    <w:rPr>
                      <w:w w:val="120"/>
                      <w:sz w:val="13"/>
                    </w:rPr>
                    <w:t>SHARPE RATIO</w:t>
                  </w:r>
                </w:p>
              </w:txbxContent>
            </v:textbox>
            <w10:wrap type="none"/>
          </v:shape>
        </w:pict>
      </w:r>
      <w:r>
        <w:rPr>
          <w:spacing w:val="-2"/>
          <w:w w:val="120"/>
          <w:sz w:val="13"/>
        </w:rPr>
        <w:t>0.65</w:t>
      </w:r>
    </w:p>
    <w:p>
      <w:pPr>
        <w:spacing w:before="459"/>
        <w:ind w:left="0" w:right="3570" w:firstLine="0"/>
        <w:jc w:val="right"/>
        <w:rPr>
          <w:sz w:val="13"/>
        </w:rPr>
      </w:pPr>
      <w:r>
        <w:rPr/>
        <w:pict>
          <v:group style="position:absolute;margin-left:141.611206pt;margin-top:37.241001pt;width:64.05pt;height:1pt;mso-position-horizontal-relative:page;mso-position-vertical-relative:paragraph;z-index:6352" coordorigin="2832,745" coordsize="1281,20">
            <v:line style="position:absolute" from="2872,755" to="4113,755" stroked="true" strokeweight="1pt" strokecolor="#9d9d9c">
              <v:stroke dashstyle="dot"/>
            </v:line>
            <v:line style="position:absolute" from="2832,755" to="2832,755" stroked="true" strokeweight="1pt" strokecolor="#9d9d9c">
              <v:stroke dashstyle="solid"/>
            </v:line>
            <w10:wrap type="none"/>
          </v:group>
        </w:pict>
      </w:r>
      <w:r>
        <w:rPr>
          <w:spacing w:val="-1"/>
          <w:w w:val="125"/>
          <w:sz w:val="13"/>
        </w:rPr>
        <w:t>0.60</w:t>
      </w:r>
    </w:p>
    <w:p>
      <w:pPr>
        <w:spacing w:before="460"/>
        <w:ind w:left="0" w:right="3584" w:firstLine="0"/>
        <w:jc w:val="right"/>
        <w:rPr>
          <w:sz w:val="13"/>
        </w:rPr>
      </w:pPr>
      <w:r>
        <w:rPr/>
        <w:pict>
          <v:group style="position:absolute;margin-left:141.611206pt;margin-top:40.033581pt;width:64.05pt;height:1pt;mso-position-horizontal-relative:page;mso-position-vertical-relative:paragraph;z-index:6304" coordorigin="2832,801" coordsize="1281,20">
            <v:line style="position:absolute" from="2872,811" to="4113,811" stroked="true" strokeweight="1pt" strokecolor="#9d9d9c">
              <v:stroke dashstyle="dot"/>
            </v:line>
            <v:line style="position:absolute" from="2832,811" to="2832,811" stroked="true" strokeweight="1pt" strokecolor="#9d9d9c">
              <v:stroke dashstyle="solid"/>
            </v:line>
            <w10:wrap type="none"/>
          </v:group>
        </w:pict>
      </w:r>
      <w:r>
        <w:rPr/>
        <w:pict>
          <v:group style="position:absolute;margin-left:141.611206pt;margin-top:23.205482pt;width:64.05pt;height:1pt;mso-position-horizontal-relative:page;mso-position-vertical-relative:paragraph;z-index:6328" coordorigin="2832,464" coordsize="1281,20">
            <v:line style="position:absolute" from="2872,474" to="4113,474" stroked="true" strokeweight="1pt" strokecolor="#9d9d9c">
              <v:stroke dashstyle="dot"/>
            </v:line>
            <v:line style="position:absolute" from="2832,474" to="2832,474" stroked="true" strokeweight="1pt" strokecolor="#9d9d9c">
              <v:stroke dashstyle="solid"/>
            </v:line>
            <w10:wrap type="none"/>
          </v:group>
        </w:pict>
      </w:r>
      <w:r>
        <w:rPr>
          <w:spacing w:val="-2"/>
          <w:w w:val="120"/>
          <w:sz w:val="13"/>
        </w:rPr>
        <w:t>0.55</w:t>
      </w:r>
    </w:p>
    <w:p>
      <w:pPr>
        <w:spacing w:before="459"/>
        <w:ind w:left="0" w:right="3573" w:firstLine="0"/>
        <w:jc w:val="right"/>
        <w:rPr>
          <w:sz w:val="13"/>
        </w:rPr>
      </w:pPr>
      <w:r>
        <w:rPr/>
        <w:pict>
          <v:group style="position:absolute;margin-left:141.611206pt;margin-top:25.897161pt;width:64.05pt;height:1pt;mso-position-horizontal-relative:page;mso-position-vertical-relative:paragraph;z-index:6280" coordorigin="2832,518" coordsize="1281,20">
            <v:line style="position:absolute" from="2872,528" to="4113,528" stroked="true" strokeweight="1pt" strokecolor="#9d9d9c">
              <v:stroke dashstyle="dot"/>
            </v:line>
            <v:line style="position:absolute" from="2832,528" to="2832,528" stroked="true" strokeweight="1pt" strokecolor="#9d9d9c">
              <v:stroke dashstyle="solid"/>
            </v:line>
            <w10:wrap type="none"/>
          </v:group>
        </w:pict>
      </w:r>
      <w:r>
        <w:rPr>
          <w:spacing w:val="-1"/>
          <w:w w:val="120"/>
          <w:sz w:val="13"/>
        </w:rPr>
        <w:t>0.50</w:t>
      </w:r>
    </w:p>
    <w:p>
      <w:pPr>
        <w:tabs>
          <w:tab w:pos="2172" w:val="left" w:leader="none"/>
        </w:tabs>
        <w:spacing w:before="148"/>
        <w:ind w:left="0" w:right="297" w:firstLine="0"/>
        <w:jc w:val="center"/>
        <w:rPr>
          <w:sz w:val="13"/>
        </w:rPr>
      </w:pPr>
      <w:r>
        <w:rPr>
          <w:w w:val="115"/>
          <w:sz w:val="13"/>
        </w:rPr>
        <w:t>High</w:t>
      </w:r>
      <w:r>
        <w:rPr>
          <w:spacing w:val="2"/>
          <w:w w:val="115"/>
          <w:sz w:val="13"/>
        </w:rPr>
        <w:t> </w:t>
      </w:r>
      <w:r>
        <w:rPr>
          <w:w w:val="115"/>
          <w:sz w:val="13"/>
        </w:rPr>
        <w:t>ESG</w:t>
      </w:r>
      <w:r>
        <w:rPr>
          <w:spacing w:val="2"/>
          <w:w w:val="115"/>
          <w:sz w:val="13"/>
        </w:rPr>
        <w:t> </w:t>
      </w:r>
      <w:r>
        <w:rPr>
          <w:w w:val="115"/>
          <w:sz w:val="13"/>
        </w:rPr>
        <w:t>score</w:t>
        <w:tab/>
        <w:t>All other</w:t>
      </w:r>
      <w:r>
        <w:rPr>
          <w:spacing w:val="1"/>
          <w:w w:val="115"/>
          <w:sz w:val="13"/>
        </w:rPr>
        <w:t> </w:t>
      </w:r>
      <w:r>
        <w:rPr>
          <w:w w:val="115"/>
          <w:sz w:val="13"/>
        </w:rPr>
        <w:t>funds</w:t>
      </w:r>
    </w:p>
    <w:p>
      <w:pPr>
        <w:pStyle w:val="BodyText"/>
        <w:rPr>
          <w:sz w:val="22"/>
        </w:rPr>
      </w:pPr>
    </w:p>
    <w:p>
      <w:pPr>
        <w:pStyle w:val="BodyText"/>
        <w:spacing w:before="10"/>
        <w:rPr>
          <w:sz w:val="21"/>
        </w:rPr>
      </w:pPr>
    </w:p>
    <w:p>
      <w:pPr>
        <w:pStyle w:val="BodyText"/>
        <w:spacing w:line="264" w:lineRule="auto"/>
        <w:ind w:left="1440" w:right="1362"/>
        <w:rPr>
          <w:rFonts w:ascii="Arial Narrow"/>
        </w:rPr>
      </w:pPr>
      <w:r>
        <w:rPr>
          <w:rFonts w:ascii="Arial Narrow"/>
        </w:rPr>
        <w:t>Source: Morningstar; 1 Jan 2010 - 31 Oct 2018. Past performance is not indicative of future results. By Charlie Reinhard, Office of the Chief Investment Strategist, Citi Private Bank. See glossary for definitions.</w:t>
      </w:r>
    </w:p>
    <w:p>
      <w:pPr>
        <w:pStyle w:val="ListParagraph"/>
        <w:numPr>
          <w:ilvl w:val="0"/>
          <w:numId w:val="4"/>
        </w:numPr>
        <w:tabs>
          <w:tab w:pos="1799" w:val="left" w:leader="none"/>
          <w:tab w:pos="1801" w:val="left" w:leader="none"/>
        </w:tabs>
        <w:spacing w:line="240" w:lineRule="auto" w:before="1" w:after="0"/>
        <w:ind w:left="1800" w:right="0" w:hanging="360"/>
        <w:jc w:val="left"/>
        <w:rPr>
          <w:sz w:val="19"/>
        </w:rPr>
      </w:pPr>
      <w:r>
        <w:rPr>
          <w:sz w:val="19"/>
        </w:rPr>
        <w:t>We used data on 528 US equity funds with data back to 2010 from the Morningstar</w:t>
      </w:r>
      <w:r>
        <w:rPr>
          <w:spacing w:val="-22"/>
          <w:sz w:val="19"/>
        </w:rPr>
        <w:t> </w:t>
      </w:r>
      <w:r>
        <w:rPr>
          <w:sz w:val="19"/>
        </w:rPr>
        <w:t>database</w:t>
      </w:r>
    </w:p>
    <w:p>
      <w:pPr>
        <w:pStyle w:val="ListParagraph"/>
        <w:numPr>
          <w:ilvl w:val="0"/>
          <w:numId w:val="4"/>
        </w:numPr>
        <w:tabs>
          <w:tab w:pos="1799" w:val="left" w:leader="none"/>
          <w:tab w:pos="1801" w:val="left" w:leader="none"/>
        </w:tabs>
        <w:spacing w:line="240" w:lineRule="auto" w:before="22" w:after="0"/>
        <w:ind w:left="1800" w:right="0" w:hanging="360"/>
        <w:jc w:val="left"/>
        <w:rPr>
          <w:sz w:val="19"/>
        </w:rPr>
      </w:pPr>
      <w:r>
        <w:rPr>
          <w:sz w:val="19"/>
        </w:rPr>
        <w:t>Of</w:t>
      </w:r>
      <w:r>
        <w:rPr>
          <w:spacing w:val="-3"/>
          <w:sz w:val="19"/>
        </w:rPr>
        <w:t> </w:t>
      </w:r>
      <w:r>
        <w:rPr>
          <w:sz w:val="19"/>
        </w:rPr>
        <w:t>these,</w:t>
      </w:r>
      <w:r>
        <w:rPr>
          <w:spacing w:val="-2"/>
          <w:sz w:val="19"/>
        </w:rPr>
        <w:t> </w:t>
      </w:r>
      <w:r>
        <w:rPr>
          <w:sz w:val="19"/>
        </w:rPr>
        <w:t>58</w:t>
      </w:r>
      <w:r>
        <w:rPr>
          <w:spacing w:val="-2"/>
          <w:sz w:val="19"/>
        </w:rPr>
        <w:t> </w:t>
      </w:r>
      <w:r>
        <w:rPr>
          <w:sz w:val="19"/>
        </w:rPr>
        <w:t>were</w:t>
      </w:r>
      <w:r>
        <w:rPr>
          <w:spacing w:val="-1"/>
          <w:sz w:val="19"/>
        </w:rPr>
        <w:t> </w:t>
      </w:r>
      <w:r>
        <w:rPr>
          <w:sz w:val="19"/>
        </w:rPr>
        <w:t>assigned</w:t>
      </w:r>
      <w:r>
        <w:rPr>
          <w:spacing w:val="-2"/>
          <w:sz w:val="19"/>
        </w:rPr>
        <w:t> </w:t>
      </w:r>
      <w:r>
        <w:rPr>
          <w:sz w:val="19"/>
        </w:rPr>
        <w:t>to</w:t>
      </w:r>
      <w:r>
        <w:rPr>
          <w:spacing w:val="-3"/>
          <w:sz w:val="19"/>
        </w:rPr>
        <w:t> </w:t>
      </w:r>
      <w:r>
        <w:rPr>
          <w:sz w:val="19"/>
        </w:rPr>
        <w:t>the</w:t>
      </w:r>
      <w:r>
        <w:rPr>
          <w:spacing w:val="-2"/>
          <w:sz w:val="19"/>
        </w:rPr>
        <w:t> </w:t>
      </w:r>
      <w:r>
        <w:rPr>
          <w:sz w:val="19"/>
        </w:rPr>
        <w:t>high</w:t>
      </w:r>
      <w:r>
        <w:rPr>
          <w:spacing w:val="-2"/>
          <w:sz w:val="19"/>
        </w:rPr>
        <w:t> </w:t>
      </w:r>
      <w:r>
        <w:rPr>
          <w:sz w:val="19"/>
        </w:rPr>
        <w:t>ESG</w:t>
      </w:r>
      <w:r>
        <w:rPr>
          <w:spacing w:val="-1"/>
          <w:sz w:val="19"/>
        </w:rPr>
        <w:t> </w:t>
      </w:r>
      <w:r>
        <w:rPr>
          <w:sz w:val="19"/>
        </w:rPr>
        <w:t>score</w:t>
      </w:r>
      <w:r>
        <w:rPr>
          <w:spacing w:val="-2"/>
          <w:sz w:val="19"/>
        </w:rPr>
        <w:t> </w:t>
      </w:r>
      <w:r>
        <w:rPr>
          <w:sz w:val="19"/>
        </w:rPr>
        <w:t>universe</w:t>
      </w:r>
      <w:r>
        <w:rPr>
          <w:spacing w:val="-2"/>
          <w:sz w:val="19"/>
        </w:rPr>
        <w:t> </w:t>
      </w:r>
      <w:r>
        <w:rPr>
          <w:sz w:val="19"/>
        </w:rPr>
        <w:t>based</w:t>
      </w:r>
      <w:r>
        <w:rPr>
          <w:spacing w:val="-3"/>
          <w:sz w:val="19"/>
        </w:rPr>
        <w:t> </w:t>
      </w:r>
      <w:r>
        <w:rPr>
          <w:sz w:val="19"/>
        </w:rPr>
        <w:t>on</w:t>
      </w:r>
      <w:r>
        <w:rPr>
          <w:spacing w:val="-2"/>
          <w:sz w:val="19"/>
        </w:rPr>
        <w:t> </w:t>
      </w:r>
      <w:r>
        <w:rPr>
          <w:sz w:val="19"/>
        </w:rPr>
        <w:t>Morningstar’s</w:t>
      </w:r>
      <w:r>
        <w:rPr>
          <w:spacing w:val="-2"/>
          <w:sz w:val="19"/>
        </w:rPr>
        <w:t> </w:t>
      </w:r>
      <w:r>
        <w:rPr>
          <w:sz w:val="19"/>
        </w:rPr>
        <w:t>methodology;</w:t>
      </w:r>
      <w:r>
        <w:rPr>
          <w:spacing w:val="-2"/>
          <w:sz w:val="19"/>
        </w:rPr>
        <w:t> </w:t>
      </w:r>
      <w:r>
        <w:rPr>
          <w:sz w:val="19"/>
        </w:rPr>
        <w:t>all</w:t>
      </w:r>
      <w:r>
        <w:rPr>
          <w:spacing w:val="-2"/>
          <w:sz w:val="19"/>
        </w:rPr>
        <w:t> </w:t>
      </w:r>
      <w:r>
        <w:rPr>
          <w:sz w:val="19"/>
        </w:rPr>
        <w:t>others</w:t>
      </w:r>
      <w:r>
        <w:rPr>
          <w:spacing w:val="-2"/>
          <w:sz w:val="19"/>
        </w:rPr>
        <w:t> </w:t>
      </w:r>
      <w:r>
        <w:rPr>
          <w:sz w:val="19"/>
        </w:rPr>
        <w:t>totaled</w:t>
      </w:r>
      <w:r>
        <w:rPr>
          <w:spacing w:val="-3"/>
          <w:sz w:val="19"/>
        </w:rPr>
        <w:t> </w:t>
      </w:r>
      <w:r>
        <w:rPr>
          <w:sz w:val="19"/>
        </w:rPr>
        <w:t>470</w:t>
      </w:r>
      <w:r>
        <w:rPr>
          <w:spacing w:val="-2"/>
          <w:sz w:val="19"/>
        </w:rPr>
        <w:t> </w:t>
      </w:r>
      <w:r>
        <w:rPr>
          <w:sz w:val="19"/>
        </w:rPr>
        <w:t>funds</w:t>
      </w:r>
    </w:p>
    <w:p>
      <w:pPr>
        <w:pStyle w:val="ListParagraph"/>
        <w:numPr>
          <w:ilvl w:val="0"/>
          <w:numId w:val="4"/>
        </w:numPr>
        <w:tabs>
          <w:tab w:pos="1799" w:val="left" w:leader="none"/>
          <w:tab w:pos="1801" w:val="left" w:leader="none"/>
        </w:tabs>
        <w:spacing w:line="240" w:lineRule="auto" w:before="21" w:after="0"/>
        <w:ind w:left="1800" w:right="0" w:hanging="360"/>
        <w:jc w:val="left"/>
        <w:rPr>
          <w:sz w:val="19"/>
        </w:rPr>
      </w:pPr>
      <w:r>
        <w:rPr>
          <w:sz w:val="19"/>
        </w:rPr>
        <w:t>We compared the high ESG funds and all others on an equal-weighted basis for return and standard</w:t>
      </w:r>
      <w:r>
        <w:rPr>
          <w:spacing w:val="-29"/>
          <w:sz w:val="19"/>
        </w:rPr>
        <w:t> </w:t>
      </w:r>
      <w:r>
        <w:rPr>
          <w:sz w:val="19"/>
        </w:rPr>
        <w:t>deviation</w:t>
      </w:r>
    </w:p>
    <w:p>
      <w:pPr>
        <w:pStyle w:val="ListParagraph"/>
        <w:numPr>
          <w:ilvl w:val="0"/>
          <w:numId w:val="4"/>
        </w:numPr>
        <w:tabs>
          <w:tab w:pos="1799" w:val="left" w:leader="none"/>
          <w:tab w:pos="1801" w:val="left" w:leader="none"/>
        </w:tabs>
        <w:spacing w:line="240" w:lineRule="auto" w:before="22" w:after="0"/>
        <w:ind w:left="1800" w:right="0" w:hanging="360"/>
        <w:jc w:val="left"/>
        <w:rPr>
          <w:sz w:val="19"/>
        </w:rPr>
      </w:pPr>
      <w:r>
        <w:rPr>
          <w:sz w:val="19"/>
        </w:rPr>
        <w:t>The Sharpe ratios shown were calculated on the aggregated returns and standard</w:t>
      </w:r>
      <w:r>
        <w:rPr>
          <w:spacing w:val="-12"/>
          <w:sz w:val="19"/>
        </w:rPr>
        <w:t> </w:t>
      </w:r>
      <w:r>
        <w:rPr>
          <w:sz w:val="19"/>
        </w:rPr>
        <w:t>deviations</w:t>
      </w:r>
    </w:p>
    <w:p>
      <w:pPr>
        <w:spacing w:after="0" w:line="240" w:lineRule="auto"/>
        <w:jc w:val="left"/>
        <w:rPr>
          <w:sz w:val="19"/>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408352" from="237.368103pt,-13.187086pt" to="237.368103pt,10.813291pt" stroked="true" strokeweight=".5pt" strokecolor="#59bceb">
            <v:stroke dashstyle="solid"/>
            <w10:wrap type="none"/>
          </v:line>
        </w:pict>
      </w:r>
      <w:r>
        <w:rPr/>
        <w:pict>
          <v:line style="position:absolute;mso-position-horizontal-relative:page;mso-position-vertical-relative:paragraph;z-index:-408328"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spacing w:before="4"/>
        <w:rPr>
          <w:sz w:val="26"/>
        </w:rPr>
      </w:pPr>
    </w:p>
    <w:p>
      <w:pPr>
        <w:spacing w:after="0"/>
        <w:rPr>
          <w:sz w:val="26"/>
        </w:rPr>
        <w:sectPr>
          <w:headerReference w:type="even" r:id="rId110"/>
          <w:pgSz w:w="12240" w:h="15840"/>
          <w:pgMar w:header="0" w:footer="0" w:top="0" w:bottom="280" w:left="0" w:right="0"/>
        </w:sectPr>
      </w:pPr>
    </w:p>
    <w:p>
      <w:pPr>
        <w:spacing w:line="278" w:lineRule="auto" w:before="108"/>
        <w:ind w:left="1440" w:right="30" w:firstLine="0"/>
        <w:jc w:val="left"/>
        <w:rPr>
          <w:sz w:val="51"/>
        </w:rPr>
      </w:pPr>
      <w:r>
        <w:rPr>
          <w:color w:val="FFFFFF"/>
          <w:spacing w:val="-4"/>
          <w:w w:val="115"/>
          <w:sz w:val="51"/>
        </w:rPr>
        <w:t>ESG </w:t>
      </w:r>
      <w:r>
        <w:rPr>
          <w:color w:val="FFFFFF"/>
          <w:w w:val="115"/>
          <w:sz w:val="51"/>
        </w:rPr>
        <w:t>equity credentials</w:t>
      </w:r>
      <w:r>
        <w:rPr>
          <w:color w:val="FFFFFF"/>
          <w:spacing w:val="-78"/>
          <w:w w:val="115"/>
          <w:sz w:val="51"/>
        </w:rPr>
        <w:t> </w:t>
      </w:r>
      <w:r>
        <w:rPr>
          <w:color w:val="FFFFFF"/>
          <w:spacing w:val="-19"/>
          <w:w w:val="115"/>
          <w:sz w:val="51"/>
        </w:rPr>
        <w:t>by </w:t>
      </w:r>
      <w:r>
        <w:rPr>
          <w:color w:val="FFFFFF"/>
          <w:w w:val="115"/>
          <w:sz w:val="51"/>
        </w:rPr>
        <w:t>country</w:t>
      </w:r>
    </w:p>
    <w:p>
      <w:pPr>
        <w:pStyle w:val="BodyText"/>
        <w:spacing w:before="9"/>
        <w:rPr>
          <w:sz w:val="48"/>
        </w:rPr>
      </w:pPr>
      <w:r>
        <w:rPr/>
        <w:br w:type="column"/>
      </w:r>
      <w:r>
        <w:rPr>
          <w:sz w:val="48"/>
        </w:rPr>
      </w:r>
    </w:p>
    <w:p>
      <w:pPr>
        <w:spacing w:line="390" w:lineRule="exact" w:before="0"/>
        <w:ind w:left="1440" w:right="0" w:firstLine="0"/>
        <w:jc w:val="left"/>
        <w:rPr>
          <w:sz w:val="36"/>
        </w:rPr>
      </w:pPr>
      <w:r>
        <w:rPr>
          <w:color w:val="FFFFFF"/>
          <w:w w:val="105"/>
          <w:sz w:val="36"/>
        </w:rPr>
        <w:t>2018</w:t>
      </w:r>
    </w:p>
    <w:p>
      <w:pPr>
        <w:spacing w:line="184" w:lineRule="auto" w:before="29"/>
        <w:ind w:left="1440" w:right="3225" w:firstLine="0"/>
        <w:jc w:val="left"/>
        <w:rPr>
          <w:sz w:val="36"/>
        </w:rPr>
      </w:pPr>
      <w:r>
        <w:rPr>
          <w:color w:val="FFFFFF"/>
          <w:w w:val="115"/>
          <w:sz w:val="36"/>
        </w:rPr>
        <w:t>ESG SCORES</w:t>
      </w:r>
    </w:p>
    <w:p>
      <w:pPr>
        <w:spacing w:line="235" w:lineRule="auto" w:before="101"/>
        <w:ind w:left="1465" w:right="3225" w:firstLine="0"/>
        <w:jc w:val="left"/>
        <w:rPr>
          <w:sz w:val="16"/>
        </w:rPr>
      </w:pPr>
      <w:r>
        <w:rPr>
          <w:color w:val="FFFFFF"/>
          <w:w w:val="120"/>
          <w:sz w:val="16"/>
        </w:rPr>
        <w:t>A </w:t>
      </w:r>
      <w:r>
        <w:rPr>
          <w:b/>
          <w:color w:val="47BCCD"/>
          <w:w w:val="120"/>
          <w:sz w:val="16"/>
        </w:rPr>
        <w:t>BLUE </w:t>
      </w:r>
      <w:r>
        <w:rPr>
          <w:color w:val="FFFFFF"/>
          <w:w w:val="120"/>
          <w:sz w:val="16"/>
        </w:rPr>
        <w:t>SCORE INDICATES AN INCREASE SINCE 2014. </w:t>
      </w:r>
      <w:r>
        <w:rPr>
          <w:color w:val="DBC5A6"/>
          <w:w w:val="120"/>
          <w:sz w:val="16"/>
        </w:rPr>
        <w:t>TAN </w:t>
      </w:r>
      <w:r>
        <w:rPr>
          <w:color w:val="FFFFFF"/>
          <w:w w:val="120"/>
          <w:sz w:val="16"/>
        </w:rPr>
        <w:t>INDICATES A DECREASE.</w:t>
      </w:r>
    </w:p>
    <w:p>
      <w:pPr>
        <w:spacing w:after="0" w:line="235" w:lineRule="auto"/>
        <w:jc w:val="left"/>
        <w:rPr>
          <w:sz w:val="16"/>
        </w:rPr>
        <w:sectPr>
          <w:type w:val="continuous"/>
          <w:pgSz w:w="12240" w:h="15840"/>
          <w:pgMar w:top="840" w:bottom="280" w:left="0" w:right="0"/>
          <w:cols w:num="2" w:equalWidth="0">
            <w:col w:w="4709" w:space="989"/>
            <w:col w:w="6542"/>
          </w:cols>
        </w:sectPr>
      </w:pPr>
    </w:p>
    <w:p>
      <w:pPr>
        <w:pStyle w:val="BodyText"/>
        <w:rPr>
          <w:sz w:val="20"/>
        </w:rPr>
      </w:pPr>
    </w:p>
    <w:p>
      <w:pPr>
        <w:pStyle w:val="BodyText"/>
        <w:spacing w:before="3"/>
        <w:rPr>
          <w:sz w:val="16"/>
        </w:rPr>
      </w:pPr>
    </w:p>
    <w:p>
      <w:pPr>
        <w:spacing w:after="0"/>
        <w:rPr>
          <w:sz w:val="16"/>
        </w:rPr>
        <w:sectPr>
          <w:type w:val="continuous"/>
          <w:pgSz w:w="12240" w:h="15840"/>
          <w:pgMar w:top="840" w:bottom="280" w:left="0" w:right="0"/>
        </w:sectPr>
      </w:pPr>
    </w:p>
    <w:p>
      <w:pPr>
        <w:pStyle w:val="BodyText"/>
        <w:spacing w:line="247" w:lineRule="auto" w:before="102"/>
        <w:ind w:left="1440" w:right="578"/>
        <w:jc w:val="both"/>
      </w:pPr>
      <w:r>
        <w:rPr>
          <w:color w:val="FFFFFF"/>
          <w:w w:val="110"/>
        </w:rPr>
        <w:t>Which countries’ equity markets </w:t>
      </w:r>
      <w:r>
        <w:rPr>
          <w:color w:val="FFFFFF"/>
          <w:spacing w:val="-6"/>
          <w:w w:val="110"/>
        </w:rPr>
        <w:t>score </w:t>
      </w:r>
      <w:r>
        <w:rPr>
          <w:color w:val="FFFFFF"/>
          <w:w w:val="110"/>
        </w:rPr>
        <w:t>highest for environmental, social, and governance (ESG) </w:t>
      </w:r>
      <w:r>
        <w:rPr>
          <w:color w:val="FFFFFF"/>
          <w:spacing w:val="-3"/>
          <w:w w:val="110"/>
        </w:rPr>
        <w:t>factors </w:t>
      </w:r>
      <w:r>
        <w:rPr>
          <w:color w:val="FFFFFF"/>
          <w:w w:val="110"/>
        </w:rPr>
        <w:t>in 2018?</w:t>
      </w:r>
    </w:p>
    <w:p>
      <w:pPr>
        <w:pStyle w:val="BodyText"/>
        <w:spacing w:before="11"/>
      </w:pPr>
    </w:p>
    <w:p>
      <w:pPr>
        <w:pStyle w:val="BodyText"/>
        <w:spacing w:line="247" w:lineRule="auto"/>
        <w:ind w:left="1440"/>
      </w:pPr>
      <w:r>
        <w:rPr>
          <w:color w:val="FFFFFF"/>
          <w:w w:val="110"/>
        </w:rPr>
        <w:t>To answer this vital question, Citi Private Bank’s Office of the Chief Investment Strategist examined 1,321 firms across 22 developed countries, using ESG Risk Ratings from Sustainanalytics.</w:t>
      </w:r>
    </w:p>
    <w:p>
      <w:pPr>
        <w:pStyle w:val="BodyText"/>
        <w:spacing w:before="1"/>
        <w:rPr>
          <w:sz w:val="20"/>
        </w:rPr>
      </w:pPr>
    </w:p>
    <w:p>
      <w:pPr>
        <w:pStyle w:val="BodyText"/>
        <w:spacing w:line="247" w:lineRule="auto"/>
        <w:ind w:left="1440"/>
      </w:pPr>
      <w:r>
        <w:rPr/>
        <w:pict>
          <v:shape style="position:absolute;margin-left:29.2549pt;margin-top:28.580425pt;width:10.15pt;height:9.6pt;mso-position-horizontal-relative:page;mso-position-vertical-relative:paragraph;z-index:-408520" type="#_x0000_t202" filled="false" stroked="false">
            <v:textbox inset="0,0,0,0">
              <w:txbxContent>
                <w:p>
                  <w:pPr>
                    <w:spacing w:line="191" w:lineRule="exact" w:before="1"/>
                    <w:ind w:left="0" w:right="0" w:firstLine="0"/>
                    <w:jc w:val="left"/>
                    <w:rPr>
                      <w:sz w:val="16"/>
                    </w:rPr>
                  </w:pPr>
                  <w:r>
                    <w:rPr>
                      <w:color w:val="59BCEB"/>
                      <w:w w:val="125"/>
                      <w:sz w:val="16"/>
                    </w:rPr>
                    <w:t>40</w:t>
                  </w:r>
                </w:p>
              </w:txbxContent>
            </v:textbox>
            <w10:wrap type="none"/>
          </v:shape>
        </w:pict>
      </w:r>
      <w:r>
        <w:rPr>
          <w:color w:val="FFFFFF"/>
          <w:w w:val="110"/>
        </w:rPr>
        <w:t>These ESG Risk Ratings consider each company’s exposure to and management of financially material ESG risk factors.</w:t>
      </w:r>
    </w:p>
    <w:p>
      <w:pPr>
        <w:pStyle w:val="BodyText"/>
        <w:spacing w:before="11"/>
      </w:pPr>
    </w:p>
    <w:p>
      <w:pPr>
        <w:pStyle w:val="BodyText"/>
        <w:spacing w:line="247" w:lineRule="auto" w:before="1"/>
        <w:ind w:left="1440" w:right="161"/>
      </w:pPr>
      <w:r>
        <w:rPr>
          <w:color w:val="FFFFFF"/>
          <w:w w:val="110"/>
        </w:rPr>
        <w:t>Our approach was bottom-up, looking at individual companies, and then developing scores for each country on a market capitalization-weighted basis.</w:t>
      </w:r>
    </w:p>
    <w:p>
      <w:pPr>
        <w:pStyle w:val="BodyText"/>
        <w:spacing w:before="12"/>
      </w:pPr>
    </w:p>
    <w:p>
      <w:pPr>
        <w:pStyle w:val="BodyText"/>
        <w:spacing w:line="247" w:lineRule="auto"/>
        <w:ind w:left="1440" w:right="191"/>
      </w:pPr>
      <w:r>
        <w:rPr>
          <w:color w:val="FFFFFF"/>
          <w:w w:val="110"/>
        </w:rPr>
        <w:t>The country ESG </w:t>
      </w:r>
      <w:r>
        <w:rPr>
          <w:color w:val="FFFFFF"/>
          <w:spacing w:val="-3"/>
          <w:w w:val="110"/>
        </w:rPr>
        <w:t>scores </w:t>
      </w:r>
      <w:r>
        <w:rPr>
          <w:color w:val="FFFFFF"/>
          <w:w w:val="110"/>
        </w:rPr>
        <w:t>are shown on a scale of 0 to 100, and compare the</w:t>
      </w:r>
      <w:r>
        <w:rPr>
          <w:color w:val="FFFFFF"/>
          <w:spacing w:val="-16"/>
          <w:w w:val="110"/>
        </w:rPr>
        <w:t> </w:t>
      </w:r>
      <w:r>
        <w:rPr>
          <w:color w:val="FFFFFF"/>
          <w:w w:val="110"/>
        </w:rPr>
        <w:t>relative standing of each country’s equity</w:t>
      </w:r>
      <w:r>
        <w:rPr>
          <w:color w:val="FFFFFF"/>
          <w:spacing w:val="-3"/>
          <w:w w:val="110"/>
        </w:rPr>
        <w:t> </w:t>
      </w:r>
      <w:r>
        <w:rPr>
          <w:color w:val="FFFFFF"/>
          <w:w w:val="110"/>
        </w:rPr>
        <w:t>market.</w:t>
      </w:r>
    </w:p>
    <w:p>
      <w:pPr>
        <w:pStyle w:val="BodyText"/>
        <w:spacing w:before="11"/>
      </w:pPr>
    </w:p>
    <w:p>
      <w:pPr>
        <w:pStyle w:val="BodyText"/>
        <w:spacing w:line="247" w:lineRule="auto"/>
        <w:ind w:left="1440"/>
      </w:pPr>
      <w:r>
        <w:rPr>
          <w:color w:val="FFFFFF"/>
          <w:w w:val="110"/>
        </w:rPr>
        <w:t>The higher an individual country’s </w:t>
      </w:r>
      <w:r>
        <w:rPr>
          <w:color w:val="FFFFFF"/>
          <w:spacing w:val="-3"/>
          <w:w w:val="110"/>
        </w:rPr>
        <w:t>score, </w:t>
      </w:r>
      <w:r>
        <w:rPr>
          <w:color w:val="FFFFFF"/>
          <w:spacing w:val="-4"/>
          <w:w w:val="110"/>
        </w:rPr>
        <w:t>the </w:t>
      </w:r>
      <w:r>
        <w:rPr>
          <w:color w:val="FFFFFF"/>
          <w:w w:val="110"/>
        </w:rPr>
        <w:t>better its equity </w:t>
      </w:r>
      <w:r>
        <w:rPr>
          <w:color w:val="FFFFFF"/>
          <w:spacing w:val="-3"/>
          <w:w w:val="110"/>
        </w:rPr>
        <w:t>market’s </w:t>
      </w:r>
      <w:r>
        <w:rPr>
          <w:color w:val="FFFFFF"/>
          <w:w w:val="110"/>
        </w:rPr>
        <w:t>ESG</w:t>
      </w:r>
      <w:r>
        <w:rPr>
          <w:color w:val="FFFFFF"/>
          <w:spacing w:val="17"/>
          <w:w w:val="110"/>
        </w:rPr>
        <w:t> </w:t>
      </w:r>
      <w:r>
        <w:rPr>
          <w:color w:val="FFFFFF"/>
          <w:w w:val="110"/>
        </w:rPr>
        <w:t>credentials.</w:t>
      </w:r>
    </w:p>
    <w:p>
      <w:pPr>
        <w:pStyle w:val="BodyText"/>
        <w:spacing w:before="10"/>
      </w:pPr>
    </w:p>
    <w:p>
      <w:pPr>
        <w:pStyle w:val="BodyText"/>
        <w:spacing w:line="247" w:lineRule="auto"/>
        <w:ind w:left="1440"/>
      </w:pPr>
      <w:r>
        <w:rPr>
          <w:color w:val="FFFFFF"/>
          <w:w w:val="110"/>
        </w:rPr>
        <w:t>To give perspective into ESG progress over time, we also highlight which countries’ scores increased or decreased from four years ago.</w:t>
      </w:r>
    </w:p>
    <w:p>
      <w:pPr>
        <w:pStyle w:val="BodyText"/>
        <w:rPr>
          <w:sz w:val="20"/>
        </w:rPr>
      </w:pPr>
    </w:p>
    <w:p>
      <w:pPr>
        <w:pStyle w:val="BodyText"/>
        <w:spacing w:line="247" w:lineRule="auto"/>
        <w:ind w:left="1440"/>
      </w:pPr>
      <w:r>
        <w:rPr>
          <w:color w:val="FFFFFF"/>
          <w:w w:val="110"/>
        </w:rPr>
        <w:t>In all, 58% of the companies and 77% of the countries we looked at recorded progress.</w:t>
      </w:r>
    </w:p>
    <w:p>
      <w:pPr>
        <w:pStyle w:val="BodyText"/>
        <w:rPr>
          <w:sz w:val="18"/>
        </w:rPr>
      </w:pPr>
      <w:r>
        <w:rPr/>
        <w:br w:type="column"/>
      </w:r>
      <w:r>
        <w:rPr>
          <w:sz w:val="18"/>
        </w:rPr>
      </w:r>
    </w:p>
    <w:p>
      <w:pPr>
        <w:pStyle w:val="BodyText"/>
        <w:spacing w:before="11"/>
        <w:rPr>
          <w:sz w:val="20"/>
        </w:rPr>
      </w:pPr>
    </w:p>
    <w:p>
      <w:pPr>
        <w:spacing w:before="1"/>
        <w:ind w:left="0" w:right="0" w:firstLine="0"/>
        <w:jc w:val="right"/>
        <w:rPr>
          <w:sz w:val="15"/>
        </w:rPr>
      </w:pPr>
      <w:r>
        <w:rPr>
          <w:color w:val="FFFFFF"/>
          <w:spacing w:val="-3"/>
          <w:w w:val="130"/>
          <w:sz w:val="15"/>
        </w:rPr>
        <w:t>ISRAEL</w:t>
      </w:r>
    </w:p>
    <w:p>
      <w:pPr>
        <w:pStyle w:val="BodyText"/>
        <w:rPr>
          <w:sz w:val="18"/>
        </w:rPr>
      </w:pPr>
    </w:p>
    <w:p>
      <w:pPr>
        <w:pStyle w:val="BodyText"/>
        <w:rPr>
          <w:sz w:val="18"/>
        </w:rPr>
      </w:pPr>
    </w:p>
    <w:p>
      <w:pPr>
        <w:pStyle w:val="BodyText"/>
        <w:rPr>
          <w:sz w:val="18"/>
        </w:rPr>
      </w:pPr>
    </w:p>
    <w:p>
      <w:pPr>
        <w:pStyle w:val="BodyText"/>
        <w:spacing w:before="8"/>
        <w:rPr>
          <w:sz w:val="22"/>
        </w:rPr>
      </w:pPr>
    </w:p>
    <w:p>
      <w:pPr>
        <w:tabs>
          <w:tab w:pos="431" w:val="left" w:leader="none"/>
        </w:tabs>
        <w:spacing w:before="0"/>
        <w:ind w:left="0" w:right="0" w:firstLine="0"/>
        <w:jc w:val="right"/>
        <w:rPr>
          <w:sz w:val="15"/>
        </w:rPr>
      </w:pPr>
      <w:r>
        <w:rPr/>
        <w:pict>
          <v:shape style="position:absolute;margin-left:368.170898pt;margin-top:-69.793037pt;width:40.1pt;height:37.75pt;mso-position-horizontal-relative:page;mso-position-vertical-relative:paragraph;z-index:-408376" coordorigin="7363,-1396" coordsize="802,755" path="m8164,-1396l7443,-1396,7412,-1390,7387,-1372,7370,-1347,7363,-1316,7363,-721,7370,-690,7387,-664,7412,-647,7443,-641,8164,-641e" filled="false" stroked="true" strokeweight=".5pt" strokecolor="#ffffff">
            <v:path arrowok="t"/>
            <v:stroke dashstyle="solid"/>
            <w10:wrap type="none"/>
          </v:shape>
        </w:pict>
      </w:r>
      <w:r>
        <w:rPr/>
        <w:pict>
          <v:shape style="position:absolute;margin-left:354.764008pt;margin-top:-66.602287pt;width:19.3pt;height:31.45pt;mso-position-horizontal-relative:page;mso-position-vertical-relative:paragraph;z-index:-408256" type="#_x0000_t202" filled="false" stroked="false">
            <v:textbox inset="0,0,0,0" style="layout-flow:vertical;mso-layout-flow-alt:bottom-to-top">
              <w:txbxContent>
                <w:p>
                  <w:pPr>
                    <w:spacing w:line="172" w:lineRule="exact" w:before="26"/>
                    <w:ind w:left="20" w:right="0" w:firstLine="0"/>
                    <w:jc w:val="left"/>
                    <w:rPr>
                      <w:b/>
                      <w:sz w:val="15"/>
                    </w:rPr>
                  </w:pPr>
                  <w:r>
                    <w:rPr>
                      <w:b/>
                      <w:color w:val="FFFFFF"/>
                      <w:w w:val="120"/>
                      <w:sz w:val="15"/>
                    </w:rPr>
                    <w:t>MIDDLE</w:t>
                  </w:r>
                </w:p>
                <w:p>
                  <w:pPr>
                    <w:spacing w:line="172" w:lineRule="exact" w:before="0"/>
                    <w:ind w:left="77" w:right="0" w:firstLine="0"/>
                    <w:jc w:val="left"/>
                    <w:rPr>
                      <w:b/>
                      <w:sz w:val="15"/>
                    </w:rPr>
                  </w:pPr>
                  <w:r>
                    <w:rPr>
                      <w:b/>
                      <w:color w:val="FFFFFF"/>
                      <w:w w:val="132"/>
                      <w:sz w:val="15"/>
                      <w:shd w:fill="546074" w:color="auto" w:val="clear"/>
                    </w:rPr>
                    <w:t> </w:t>
                  </w:r>
                  <w:r>
                    <w:rPr>
                      <w:b/>
                      <w:color w:val="FFFFFF"/>
                      <w:w w:val="135"/>
                      <w:sz w:val="15"/>
                      <w:shd w:fill="546074" w:color="auto" w:val="clear"/>
                    </w:rPr>
                    <w:t>EAST</w:t>
                  </w:r>
                  <w:r>
                    <w:rPr>
                      <w:b/>
                      <w:color w:val="FFFFFF"/>
                      <w:sz w:val="15"/>
                      <w:shd w:fill="546074" w:color="auto" w:val="clear"/>
                    </w:rPr>
                    <w:t> </w:t>
                  </w:r>
                </w:p>
              </w:txbxContent>
            </v:textbox>
            <w10:wrap type="none"/>
          </v:shape>
        </w:pict>
      </w:r>
      <w:r>
        <w:rPr>
          <w:color w:val="FFFFFF"/>
          <w:w w:val="123"/>
          <w:sz w:val="15"/>
          <w:u w:val="single" w:color="FFFFFF"/>
        </w:rPr>
        <w:t> </w:t>
      </w:r>
      <w:r>
        <w:rPr>
          <w:color w:val="FFFFFF"/>
          <w:sz w:val="15"/>
          <w:u w:val="single" w:color="FFFFFF"/>
        </w:rPr>
        <w:tab/>
      </w:r>
      <w:r>
        <w:rPr>
          <w:color w:val="FFFFFF"/>
          <w:sz w:val="15"/>
        </w:rPr>
        <w:t>  </w:t>
      </w:r>
      <w:r>
        <w:rPr>
          <w:color w:val="FFFFFF"/>
          <w:spacing w:val="2"/>
          <w:sz w:val="15"/>
        </w:rPr>
        <w:t> </w:t>
      </w:r>
      <w:r>
        <w:rPr>
          <w:color w:val="FFFFFF"/>
          <w:spacing w:val="-2"/>
          <w:w w:val="120"/>
          <w:sz w:val="15"/>
        </w:rPr>
        <w:t>SINGAPORE</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
        <w:rPr>
          <w:sz w:val="21"/>
        </w:rPr>
      </w:pPr>
    </w:p>
    <w:p>
      <w:pPr>
        <w:spacing w:before="0"/>
        <w:ind w:left="0" w:right="0" w:firstLine="0"/>
        <w:jc w:val="right"/>
        <w:rPr>
          <w:sz w:val="15"/>
        </w:rPr>
      </w:pPr>
      <w:r>
        <w:rPr/>
        <w:pict>
          <v:shape style="position:absolute;margin-left:354.764008pt;margin-top:3.58237pt;width:11.3pt;height:64.3pt;mso-position-horizontal-relative:page;mso-position-vertical-relative:paragraph;z-index:-408280" type="#_x0000_t202" filled="false" stroked="false">
            <v:textbox inset="0,0,0,0" style="layout-flow:vertical;mso-layout-flow-alt:bottom-to-top">
              <w:txbxContent>
                <w:p>
                  <w:pPr>
                    <w:spacing w:before="26"/>
                    <w:ind w:left="20" w:right="0" w:firstLine="0"/>
                    <w:jc w:val="left"/>
                    <w:rPr>
                      <w:b/>
                      <w:sz w:val="15"/>
                    </w:rPr>
                  </w:pPr>
                  <w:r>
                    <w:rPr>
                      <w:b/>
                      <w:color w:val="FFFFFF"/>
                      <w:w w:val="125"/>
                      <w:sz w:val="15"/>
                    </w:rPr>
                    <w:t>ASIA / OCEANIA</w:t>
                  </w:r>
                </w:p>
              </w:txbxContent>
            </v:textbox>
            <w10:wrap type="none"/>
          </v:shape>
        </w:pict>
      </w:r>
      <w:r>
        <w:rPr>
          <w:color w:val="FFFFFF"/>
          <w:spacing w:val="-3"/>
          <w:w w:val="130"/>
          <w:sz w:val="15"/>
        </w:rPr>
        <w:t>JAPAN</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2"/>
      </w:pPr>
    </w:p>
    <w:p>
      <w:pPr>
        <w:spacing w:before="0"/>
        <w:ind w:left="0" w:right="0" w:firstLine="0"/>
        <w:jc w:val="right"/>
        <w:rPr>
          <w:sz w:val="15"/>
        </w:rPr>
      </w:pPr>
      <w:r>
        <w:rPr>
          <w:color w:val="FFFFFF"/>
          <w:w w:val="115"/>
          <w:sz w:val="15"/>
        </w:rPr>
        <w:t>HONG</w:t>
      </w:r>
      <w:r>
        <w:rPr>
          <w:color w:val="FFFFFF"/>
          <w:spacing w:val="-13"/>
          <w:w w:val="115"/>
          <w:sz w:val="15"/>
        </w:rPr>
        <w:t> </w:t>
      </w:r>
      <w:r>
        <w:rPr>
          <w:color w:val="FFFFFF"/>
          <w:w w:val="115"/>
          <w:sz w:val="15"/>
        </w:rPr>
        <w:t>KONG</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8"/>
        </w:rPr>
      </w:pPr>
    </w:p>
    <w:p>
      <w:pPr>
        <w:spacing w:before="0"/>
        <w:ind w:left="0" w:right="0" w:firstLine="0"/>
        <w:jc w:val="right"/>
        <w:rPr>
          <w:sz w:val="15"/>
        </w:rPr>
      </w:pPr>
      <w:r>
        <w:rPr>
          <w:color w:val="FFFFFF"/>
          <w:spacing w:val="-2"/>
          <w:w w:val="125"/>
          <w:sz w:val="15"/>
        </w:rPr>
        <w:t>AUSTRALIA</w:t>
      </w:r>
    </w:p>
    <w:p>
      <w:pPr>
        <w:pStyle w:val="BodyText"/>
        <w:rPr>
          <w:sz w:val="18"/>
        </w:rPr>
      </w:pPr>
    </w:p>
    <w:p>
      <w:pPr>
        <w:pStyle w:val="BodyText"/>
        <w:rPr>
          <w:sz w:val="18"/>
        </w:rPr>
      </w:pPr>
    </w:p>
    <w:p>
      <w:pPr>
        <w:pStyle w:val="BodyText"/>
        <w:rPr>
          <w:sz w:val="18"/>
        </w:rPr>
      </w:pPr>
    </w:p>
    <w:p>
      <w:pPr>
        <w:spacing w:before="117"/>
        <w:ind w:left="0" w:right="0" w:firstLine="0"/>
        <w:jc w:val="right"/>
        <w:rPr>
          <w:sz w:val="15"/>
        </w:rPr>
      </w:pPr>
      <w:r>
        <w:rPr/>
        <w:pict>
          <v:shape style="position:absolute;margin-left:368.171295pt;margin-top:9.215413pt;width:35.1pt;height:67.850pt;mso-position-horizontal-relative:page;mso-position-vertical-relative:paragraph;z-index:-408472" coordorigin="7363,184" coordsize="702,1357" path="m7575,184l7443,184,7412,191,7387,208,7370,233,7363,264,7363,1461,7370,1492,7387,1518,7412,1535,7443,1541,8064,1541e" filled="false" stroked="true" strokeweight=".5pt" strokecolor="#ffffff">
            <v:path arrowok="t"/>
            <v:stroke dashstyle="solid"/>
            <w10:wrap type="none"/>
          </v:shape>
        </w:pict>
      </w:r>
      <w:r>
        <w:rPr/>
        <w:pict>
          <v:shape style="position:absolute;margin-left:354.764008pt;margin-top:9.51871pt;width:11.3pt;height:67.350pt;mso-position-horizontal-relative:page;mso-position-vertical-relative:paragraph;z-index:-408304" type="#_x0000_t202" filled="false" stroked="false">
            <v:textbox inset="0,0,0,0" style="layout-flow:vertical;mso-layout-flow-alt:bottom-to-top">
              <w:txbxContent>
                <w:p>
                  <w:pPr>
                    <w:spacing w:before="26"/>
                    <w:ind w:left="20" w:right="0" w:firstLine="0"/>
                    <w:jc w:val="left"/>
                    <w:rPr>
                      <w:b/>
                      <w:sz w:val="15"/>
                    </w:rPr>
                  </w:pPr>
                  <w:r>
                    <w:rPr>
                      <w:b/>
                      <w:color w:val="FFFFFF"/>
                      <w:w w:val="125"/>
                      <w:sz w:val="15"/>
                    </w:rPr>
                    <w:t>NORTH</w:t>
                  </w:r>
                  <w:r>
                    <w:rPr>
                      <w:b/>
                      <w:color w:val="FFFFFF"/>
                      <w:spacing w:val="-29"/>
                      <w:w w:val="125"/>
                      <w:sz w:val="15"/>
                    </w:rPr>
                    <w:t> </w:t>
                  </w:r>
                  <w:r>
                    <w:rPr>
                      <w:b/>
                      <w:color w:val="FFFFFF"/>
                      <w:w w:val="125"/>
                      <w:sz w:val="15"/>
                    </w:rPr>
                    <w:t>AMERICA</w:t>
                  </w:r>
                </w:p>
              </w:txbxContent>
            </v:textbox>
            <w10:wrap type="none"/>
          </v:shape>
        </w:pict>
      </w:r>
      <w:r>
        <w:rPr>
          <w:color w:val="FFFFFF"/>
          <w:w w:val="125"/>
          <w:sz w:val="15"/>
        </w:rPr>
        <w:t>UNITED</w:t>
      </w:r>
      <w:r>
        <w:rPr>
          <w:color w:val="FFFFFF"/>
          <w:spacing w:val="-9"/>
          <w:w w:val="125"/>
          <w:sz w:val="15"/>
        </w:rPr>
        <w:t> </w:t>
      </w:r>
      <w:r>
        <w:rPr>
          <w:color w:val="FFFFFF"/>
          <w:spacing w:val="-2"/>
          <w:w w:val="125"/>
          <w:sz w:val="15"/>
        </w:rPr>
        <w:t>STATES</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21"/>
        </w:rPr>
      </w:pPr>
    </w:p>
    <w:p>
      <w:pPr>
        <w:spacing w:before="0"/>
        <w:ind w:left="0" w:right="0" w:firstLine="0"/>
        <w:jc w:val="right"/>
        <w:rPr>
          <w:sz w:val="15"/>
        </w:rPr>
      </w:pPr>
      <w:r>
        <w:rPr>
          <w:color w:val="FFFFFF"/>
          <w:spacing w:val="-3"/>
          <w:w w:val="120"/>
          <w:sz w:val="15"/>
        </w:rPr>
        <w:t>CANADA</w:t>
      </w:r>
    </w:p>
    <w:p>
      <w:pPr>
        <w:pStyle w:val="BodyText"/>
        <w:rPr>
          <w:sz w:val="18"/>
        </w:rPr>
      </w:pPr>
      <w:r>
        <w:rPr/>
        <w:br w:type="column"/>
      </w:r>
      <w:r>
        <w:rPr>
          <w:sz w:val="18"/>
        </w:rPr>
      </w:r>
    </w:p>
    <w:p>
      <w:pPr>
        <w:pStyle w:val="BodyText"/>
        <w:spacing w:before="2"/>
        <w:rPr>
          <w:sz w:val="21"/>
        </w:rPr>
      </w:pPr>
    </w:p>
    <w:p>
      <w:pPr>
        <w:spacing w:before="0"/>
        <w:ind w:left="64" w:right="0" w:firstLine="0"/>
        <w:jc w:val="left"/>
        <w:rPr>
          <w:b/>
          <w:sz w:val="15"/>
        </w:rPr>
      </w:pPr>
      <w:r>
        <w:rPr>
          <w:b/>
          <w:color w:val="47BCCD"/>
          <w:w w:val="135"/>
          <w:sz w:val="15"/>
        </w:rPr>
        <w:t>54.2</w:t>
      </w:r>
    </w:p>
    <w:p>
      <w:pPr>
        <w:pStyle w:val="BodyText"/>
        <w:rPr>
          <w:b/>
          <w:sz w:val="18"/>
        </w:rPr>
      </w:pPr>
    </w:p>
    <w:p>
      <w:pPr>
        <w:pStyle w:val="BodyText"/>
        <w:rPr>
          <w:b/>
          <w:sz w:val="18"/>
        </w:rPr>
      </w:pPr>
    </w:p>
    <w:p>
      <w:pPr>
        <w:pStyle w:val="BodyText"/>
        <w:rPr>
          <w:b/>
          <w:sz w:val="18"/>
        </w:rPr>
      </w:pPr>
    </w:p>
    <w:p>
      <w:pPr>
        <w:pStyle w:val="BodyText"/>
        <w:spacing w:before="6"/>
        <w:rPr>
          <w:b/>
          <w:sz w:val="22"/>
        </w:rPr>
      </w:pPr>
    </w:p>
    <w:p>
      <w:pPr>
        <w:spacing w:before="0"/>
        <w:ind w:left="64" w:right="0" w:firstLine="0"/>
        <w:jc w:val="left"/>
        <w:rPr>
          <w:b/>
          <w:sz w:val="15"/>
        </w:rPr>
      </w:pPr>
      <w:r>
        <w:rPr/>
        <w:pict>
          <v:group style="position:absolute;margin-left:466.36731pt;margin-top:3.199904pt;width:145.65pt;height:3.05pt;mso-position-horizontal-relative:page;mso-position-vertical-relative:paragraph;z-index:-408424" coordorigin="9327,64" coordsize="2913,61">
            <v:line style="position:absolute" from="9357,94" to="12240,94" stroked="true" strokeweight=".5pt" strokecolor="#ffffff">
              <v:stroke dashstyle="solid"/>
            </v:line>
            <v:shape style="position:absolute;left:9327;top:64;width:61;height:61" coordorigin="9327,64" coordsize="61,61" path="m9357,64l9346,66,9336,73,9330,82,9327,94,9330,106,9336,115,9346,122,9357,124,9369,122,9379,115,9385,106,9388,94,9385,82,9379,73,9369,66,9357,64xe" filled="true" fillcolor="#ffffff" stroked="false">
              <v:path arrowok="t"/>
              <v:fill type="solid"/>
            </v:shape>
            <w10:wrap type="none"/>
          </v:group>
        </w:pict>
      </w:r>
      <w:r>
        <w:rPr/>
        <w:pict>
          <v:group style="position:absolute;margin-left:466.36731pt;margin-top:-53.040096pt;width:145.65pt;height:3.05pt;mso-position-horizontal-relative:page;mso-position-vertical-relative:paragraph;z-index:-408400" coordorigin="9327,-1061" coordsize="2913,61">
            <v:line style="position:absolute" from="9357,-1031" to="12240,-1031" stroked="true" strokeweight=".5pt" strokecolor="#ffffff">
              <v:stroke dashstyle="solid"/>
            </v:line>
            <v:shape style="position:absolute;left:9327;top:-1061;width:61;height:61" coordorigin="9327,-1061" coordsize="61,61" path="m9357,-1061l9346,-1058,9336,-1052,9330,-1042,9327,-1031,9330,-1019,9336,-1009,9346,-1003,9357,-1001,9369,-1003,9379,-1009,9385,-1019,9388,-1031,9385,-1042,9379,-1052,9369,-1058,9357,-1061xe" filled="true" fillcolor="#ffffff" stroked="false">
              <v:path arrowok="t"/>
              <v:fill type="solid"/>
            </v:shape>
            <w10:wrap type="none"/>
          </v:group>
        </w:pict>
      </w:r>
      <w:r>
        <w:rPr>
          <w:b/>
          <w:color w:val="47BCCD"/>
          <w:w w:val="130"/>
          <w:sz w:val="15"/>
        </w:rPr>
        <w:t>50.6</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
        <w:rPr>
          <w:b/>
          <w:sz w:val="21"/>
        </w:rPr>
      </w:pPr>
    </w:p>
    <w:p>
      <w:pPr>
        <w:spacing w:before="0"/>
        <w:ind w:left="64" w:right="0" w:firstLine="0"/>
        <w:jc w:val="left"/>
        <w:rPr>
          <w:b/>
          <w:sz w:val="15"/>
        </w:rPr>
      </w:pPr>
      <w:r>
        <w:rPr/>
        <w:pict>
          <v:group style="position:absolute;margin-left:466.36731pt;margin-top:-14.821534pt;width:145.9pt;height:264.95pt;mso-position-horizontal-relative:page;mso-position-vertical-relative:paragraph;z-index:-408448" coordorigin="9327,-296" coordsize="2918,5299">
            <v:shape style="position:absolute;left:9357;top:669;width:2883;height:2992" coordorigin="9357,669" coordsize="2883,2992" path="m9357,3660l10899,3660,10977,3644,11041,3601,11084,3538,11099,3460,11099,869,11115,791,11158,728,11222,685,11299,669,12240,669e" filled="false" stroked="true" strokeweight=".5pt" strokecolor="#ffffff">
              <v:path arrowok="t"/>
              <v:stroke dashstyle="solid"/>
            </v:shape>
            <v:shape style="position:absolute;left:9327;top:3630;width:61;height:61" coordorigin="9327,3630" coordsize="61,61" path="m9357,3630l9346,3633,9336,3639,9330,3649,9327,3660,9330,3672,9336,3681,9346,3688,9357,3690,9369,3688,9379,3681,9385,3672,9388,3660,9385,3649,9379,3639,9369,3633,9357,3630xe" filled="true" fillcolor="#ffffff" stroked="false">
              <v:path arrowok="t"/>
              <v:fill type="solid"/>
            </v:shape>
            <v:shape style="position:absolute;left:9357;top:-292;width:2883;height:5264" coordorigin="9357,-291" coordsize="2883,5264" path="m12240,-291l10491,-291,10413,-276,10350,-233,10307,-169,10291,-91,10291,4772,10275,4850,10232,4914,10168,4957,10091,4972,9357,4972e" filled="false" stroked="true" strokeweight=".5pt" strokecolor="#ffffff">
              <v:path arrowok="t"/>
              <v:stroke dashstyle="solid"/>
            </v:shape>
            <v:shape style="position:absolute;left:9327;top:4942;width:61;height:61" coordorigin="9327,4942" coordsize="61,61" path="m9357,4942l9346,4945,9336,4951,9330,4961,9327,4972,9330,4984,9336,4994,9346,5000,9357,5002,9369,5000,9379,4994,9385,4984,9388,4972,9385,4961,9379,4951,9369,4945,9357,4942xe" filled="true" fillcolor="#ffffff" stroked="false">
              <v:path arrowok="t"/>
              <v:fill type="solid"/>
            </v:shape>
            <v:line style="position:absolute" from="9357,2707" to="12240,2707" stroked="true" strokeweight=".5pt" strokecolor="#ffffff">
              <v:stroke dashstyle="solid"/>
            </v:line>
            <v:shape style="position:absolute;left:9327;top:2676;width:61;height:61" coordorigin="9327,2677" coordsize="61,61" path="m9357,2677l9346,2679,9336,2686,9330,2695,9327,2707,9330,2719,9336,2728,9346,2735,9357,2737,9369,2735,9379,2728,9385,2719,9388,2707,9385,2695,9379,2686,9369,2679,9357,2677xe" filled="true" fillcolor="#ffffff" stroked="false">
              <v:path arrowok="t"/>
              <v:fill type="solid"/>
            </v:shape>
            <v:line style="position:absolute" from="9357,106" to="12240,106" stroked="true" strokeweight=".5pt" strokecolor="#ffffff">
              <v:stroke dashstyle="solid"/>
            </v:line>
            <v:shape style="position:absolute;left:9327;top:76;width:61;height:61" coordorigin="9327,76" coordsize="61,61" path="m9357,76l9346,79,9336,85,9330,95,9327,106,9330,118,9336,128,9346,134,9357,136,9369,134,9379,128,9385,118,9388,106,9385,95,9379,85,9369,79,9357,76xe" filled="true" fillcolor="#ffffff" stroked="false">
              <v:path arrowok="t"/>
              <v:fill type="solid"/>
            </v:shape>
            <v:line style="position:absolute" from="9357,1406" to="12240,1406" stroked="true" strokeweight=".5pt" strokecolor="#ffffff">
              <v:stroke dashstyle="solid"/>
            </v:line>
            <v:shape style="position:absolute;left:9327;top:1375;width:61;height:61" coordorigin="9327,1375" coordsize="61,61" path="m9357,1375l9346,1378,9336,1384,9330,1394,9327,1406,9330,1417,9336,1427,9346,1433,9357,1436,9369,1433,9379,1427,9385,1417,9388,1406,9385,1394,9379,1384,9369,1378,9357,1375xe" filled="true" fillcolor="#ffffff" stroked="false">
              <v:path arrowok="t"/>
              <v:fill type="solid"/>
            </v:shape>
            <w10:wrap type="none"/>
          </v:group>
        </w:pict>
      </w:r>
      <w:r>
        <w:rPr>
          <w:b/>
          <w:color w:val="47BCCD"/>
          <w:w w:val="130"/>
          <w:sz w:val="15"/>
        </w:rPr>
        <w:t>56.3</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1"/>
        <w:rPr>
          <w:b/>
        </w:rPr>
      </w:pPr>
    </w:p>
    <w:p>
      <w:pPr>
        <w:spacing w:before="0"/>
        <w:ind w:left="64" w:right="0" w:firstLine="0"/>
        <w:jc w:val="left"/>
        <w:rPr>
          <w:b/>
          <w:sz w:val="15"/>
        </w:rPr>
      </w:pPr>
      <w:r>
        <w:rPr>
          <w:b/>
          <w:color w:val="47BCCD"/>
          <w:w w:val="130"/>
          <w:sz w:val="15"/>
        </w:rPr>
        <w:t>65.2</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1"/>
        <w:rPr>
          <w:b/>
          <w:sz w:val="18"/>
        </w:rPr>
      </w:pPr>
    </w:p>
    <w:p>
      <w:pPr>
        <w:spacing w:before="0"/>
        <w:ind w:left="64" w:right="0" w:firstLine="0"/>
        <w:jc w:val="left"/>
        <w:rPr>
          <w:b/>
          <w:sz w:val="15"/>
        </w:rPr>
      </w:pPr>
      <w:r>
        <w:rPr>
          <w:b/>
          <w:color w:val="47BCCD"/>
          <w:w w:val="135"/>
          <w:sz w:val="15"/>
        </w:rPr>
        <w:t>74.8</w:t>
      </w:r>
    </w:p>
    <w:p>
      <w:pPr>
        <w:pStyle w:val="BodyText"/>
        <w:rPr>
          <w:b/>
          <w:sz w:val="18"/>
        </w:rPr>
      </w:pPr>
    </w:p>
    <w:p>
      <w:pPr>
        <w:pStyle w:val="BodyText"/>
        <w:rPr>
          <w:b/>
          <w:sz w:val="18"/>
        </w:rPr>
      </w:pPr>
    </w:p>
    <w:p>
      <w:pPr>
        <w:pStyle w:val="BodyText"/>
        <w:rPr>
          <w:b/>
          <w:sz w:val="18"/>
        </w:rPr>
      </w:pPr>
    </w:p>
    <w:p>
      <w:pPr>
        <w:spacing w:before="116"/>
        <w:ind w:left="64" w:right="0" w:firstLine="0"/>
        <w:jc w:val="left"/>
        <w:rPr>
          <w:b/>
          <w:sz w:val="15"/>
        </w:rPr>
      </w:pPr>
      <w:r>
        <w:rPr>
          <w:b/>
          <w:color w:val="47BCCD"/>
          <w:w w:val="115"/>
          <w:sz w:val="15"/>
        </w:rPr>
        <w:t>61.3</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4"/>
        <w:rPr>
          <w:b/>
          <w:sz w:val="21"/>
        </w:rPr>
      </w:pPr>
    </w:p>
    <w:p>
      <w:pPr>
        <w:spacing w:before="0"/>
        <w:ind w:left="64" w:right="0" w:firstLine="0"/>
        <w:jc w:val="left"/>
        <w:rPr>
          <w:b/>
          <w:sz w:val="15"/>
        </w:rPr>
      </w:pPr>
      <w:r>
        <w:rPr>
          <w:b/>
          <w:color w:val="47BCCD"/>
          <w:w w:val="130"/>
          <w:sz w:val="15"/>
        </w:rPr>
        <w:t>66.0</w:t>
      </w:r>
    </w:p>
    <w:p>
      <w:pPr>
        <w:spacing w:after="0"/>
        <w:jc w:val="left"/>
        <w:rPr>
          <w:sz w:val="15"/>
        </w:rPr>
        <w:sectPr>
          <w:type w:val="continuous"/>
          <w:pgSz w:w="12240" w:h="15840"/>
          <w:pgMar w:top="840" w:bottom="280" w:left="0" w:right="0"/>
          <w:cols w:num="3" w:equalWidth="0">
            <w:col w:w="5263" w:space="709"/>
            <w:col w:w="2846" w:space="40"/>
            <w:col w:w="3382"/>
          </w:cols>
        </w:sectPr>
      </w:pPr>
    </w:p>
    <w:p>
      <w:pPr>
        <w:pStyle w:val="BodyText"/>
        <w:rPr>
          <w:b/>
          <w:sz w:val="20"/>
        </w:rPr>
      </w:pPr>
      <w:r>
        <w:rPr/>
        <w:pict>
          <v:rect style="position:absolute;margin-left:0pt;margin-top:0pt;width:612pt;height:792pt;mso-position-horizontal-relative:page;mso-position-vertical-relative:page;z-index:-408496" filled="true" fillcolor="#546074" stroked="false">
            <v:fill type="solid"/>
            <w10:wrap type="none"/>
          </v:rect>
        </w:pict>
      </w:r>
    </w:p>
    <w:p>
      <w:pPr>
        <w:pStyle w:val="BodyText"/>
        <w:rPr>
          <w:b/>
          <w:sz w:val="20"/>
        </w:rPr>
      </w:pPr>
    </w:p>
    <w:p>
      <w:pPr>
        <w:pStyle w:val="BodyText"/>
        <w:spacing w:before="2"/>
        <w:rPr>
          <w:b/>
          <w:sz w:val="20"/>
        </w:rPr>
      </w:pPr>
    </w:p>
    <w:p>
      <w:pPr>
        <w:pStyle w:val="BodyText"/>
        <w:spacing w:before="100"/>
        <w:ind w:left="7130"/>
        <w:rPr>
          <w:rFonts w:ascii="Arial Narrow"/>
        </w:rPr>
      </w:pPr>
      <w:r>
        <w:rPr>
          <w:rFonts w:ascii="Arial Narrow"/>
          <w:color w:val="FFFFFF"/>
        </w:rPr>
        <w:t>Source: Sustainalytics, as of September 30, 2018.</w:t>
      </w:r>
    </w:p>
    <w:p>
      <w:pPr>
        <w:pStyle w:val="BodyText"/>
        <w:spacing w:before="10"/>
        <w:ind w:left="7130"/>
        <w:rPr>
          <w:rFonts w:ascii="Arial Narrow"/>
        </w:rPr>
      </w:pPr>
      <w:r>
        <w:rPr>
          <w:rFonts w:ascii="Arial Narrow"/>
          <w:color w:val="FFFFFF"/>
        </w:rPr>
        <w:t>58% of the 1,321 companies analyzed showed progress</w:t>
      </w:r>
    </w:p>
    <w:p>
      <w:pPr>
        <w:spacing w:after="0"/>
        <w:rPr>
          <w:rFonts w:ascii="Arial Narrow"/>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line style="position:absolute;mso-position-horizontal-relative:page;mso-position-vertical-relative:paragraph;z-index:-407824" from="375.131897pt,-12.284961pt" to="375.131897pt,11.715039pt" stroked="true" strokeweight=".5pt" strokecolor="#59bceb">
            <v:stroke dashstyle="solid"/>
            <w10:wrap type="none"/>
          </v:line>
        </w:pict>
      </w:r>
      <w:r>
        <w:rPr>
          <w:color w:val="59BCEB"/>
          <w:w w:val="110"/>
          <w:sz w:val="14"/>
        </w:rPr>
        <w:t>Investing with Purpose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4"/>
        </w:rPr>
      </w:pPr>
    </w:p>
    <w:p>
      <w:pPr>
        <w:spacing w:before="106"/>
        <w:ind w:left="0" w:right="1558" w:firstLine="0"/>
        <w:jc w:val="right"/>
        <w:rPr>
          <w:sz w:val="15"/>
        </w:rPr>
      </w:pPr>
      <w:r>
        <w:rPr/>
        <w:pict>
          <v:group style="position:absolute;margin-left:-.250007pt;margin-top:9.194684pt;width:475.7pt;height:435.45pt;mso-position-horizontal-relative:page;mso-position-vertical-relative:paragraph;z-index:-408160" coordorigin="-5,184" coordsize="9514,8709">
            <v:shape style="position:absolute;left:2084;top:8118;width:5787;height:774" coordorigin="2084,8119" coordsize="5787,774" path="m4977,8119l4855,8119,4496,8124,4152,8135,3825,8151,3517,8172,3324,8188,3143,8206,2972,8227,2892,8237,2814,8249,2740,8260,2670,8272,2602,8285,2539,8297,2479,8310,2371,8337,2279,8366,2204,8395,2146,8426,2094,8473,2084,8505,2087,8522,2124,8570,2204,8616,2279,8645,2371,8674,2479,8701,2539,8714,2602,8726,2670,8739,2740,8751,2814,8762,2892,8773,2972,8784,3056,8795,3232,8814,3419,8831,3617,8847,3932,8866,4265,8880,4615,8889,4977,8892,5340,8889,5690,8880,6023,8866,6338,8847,6535,8831,6723,8814,6899,8795,6983,8784,7063,8773,7141,8762,7215,8751,7285,8739,7352,8726,7416,8714,7476,8701,7584,8674,7676,8645,7751,8616,7809,8585,7861,8538,7871,8505,7868,8489,7831,8441,7751,8395,7676,8366,7584,8337,7476,8310,7416,8297,7352,8285,7285,8272,7215,8260,7141,8249,7063,8237,6983,8227,6812,8206,6630,8188,6438,8172,6130,8151,5803,8135,5458,8124,5100,8119,4977,8119xe" filled="true" fillcolor="#546074" stroked="false">
              <v:path arrowok="t"/>
              <v:fill opacity="7863f" type="solid"/>
            </v:shape>
            <v:shape style="position:absolute;left:652;top:201;width:8525;height:8528" type="#_x0000_t75" stroked="false">
              <v:imagedata r:id="rId112" o:title=""/>
            </v:shape>
            <v:shape style="position:absolute;left:657;top:4464;width:4258;height:2" coordorigin="657,4465" coordsize="4258,0" path="m657,4465l1696,4465,3615,4465,4915,4465e" filled="false" stroked="true" strokeweight=".5pt" strokecolor="#546072">
              <v:path arrowok="t"/>
              <v:stroke dashstyle="solid"/>
            </v:shape>
            <v:shape style="position:absolute;left:1224;top:2332;width:3692;height:2133" coordorigin="1224,2333" coordsize="3692,2133" path="m1224,2333l1281,2366,1340,2400,1402,2436,1467,2473,1533,2511,1601,2550,1670,2590,1740,2630,1811,2671,1883,2712,1954,2753,2025,2794,2096,2835,2166,2875,2236,2916,2305,2956,2375,2996,2445,3037,2514,3077,2584,3118,2654,3158,2723,3199,2793,3239,2863,3280,2932,3321,3002,3361,3072,3402,3141,3442,3211,3483,3281,3523,3351,3564,3420,3604,3490,3644,3560,3685,3629,3725,3699,3765,3769,3806,3836,3844,3904,3883,3971,3922,4038,3960,4105,3999,4172,4038,4240,4076,4307,4115,4374,4154,4442,4193,4509,4232,4576,4270,4644,4309,4712,4348,4779,4387,4847,4426,4915,4465e" filled="false" stroked="true" strokeweight=".5pt" strokecolor="#546072">
              <v:path arrowok="t"/>
              <v:stroke dashstyle="solid"/>
            </v:shape>
            <v:shape style="position:absolute;left:2783;top:773;width:2133;height:3692" coordorigin="2783,773" coordsize="2133,3692" path="m2783,773l2819,835,2857,899,2895,965,2933,1032,2973,1100,3013,1170,3054,1241,3095,1313,3136,1385,3178,1457,3220,1530,3262,1603,3304,1676,3344,1746,3385,1816,3425,1886,3465,1956,3506,2026,3546,2095,3587,2165,3627,2235,3668,2305,3709,2374,3749,2444,3790,2514,3830,2583,3871,2653,3911,2723,3952,2792,3992,2862,4033,2932,4073,3001,4113,3071,4154,3141,4194,3210,4234,3280,4274,3349,4314,3419,4354,3488,4394,3558,4434,3627,4474,3697,4514,3766,4554,3836,4594,3905,4634,3975,4674,4045,4714,4115,4754,4185,4795,4255,4835,4325,4875,4395,4915,4465e" filled="false" stroked="true" strokeweight=".5pt" strokecolor="#546072">
              <v:path arrowok="t"/>
              <v:stroke dashstyle="solid"/>
            </v:shape>
            <v:shape style="position:absolute;left:4915;top:206;width:2;height:4259" coordorigin="4915,206" coordsize="0,4259" path="m4915,206l4915,1245,4915,3165,4915,4465e" filled="false" stroked="true" strokeweight=".5pt" strokecolor="#546072">
              <v:path arrowok="t"/>
              <v:stroke dashstyle="solid"/>
            </v:shape>
            <v:shape style="position:absolute;left:4915;top:773;width:2133;height:3692" coordorigin="4915,773" coordsize="2133,3692" path="m7047,773l7014,830,6980,890,6944,952,6907,1016,6869,1082,6830,1150,6790,1220,6750,1290,6709,1361,6668,1432,6627,1504,6586,1575,6545,1645,6505,1715,6464,1785,6424,1855,6383,1925,6343,1994,6302,2064,6262,2134,6221,2203,6181,2273,6140,2343,6100,2413,6059,2482,6019,2552,5978,2622,5938,2691,5897,2761,5857,2831,5816,2901,5776,2970,5735,3040,5695,3110,5655,3179,5615,3249,5574,3319,5536,3386,5497,3453,5458,3520,5420,3588,5381,3655,5342,3722,5303,3789,5265,3857,5226,3924,5187,3992,5148,4059,5110,4126,5071,4194,5032,4262,4993,4329,4954,4397,4915,4465e" filled="false" stroked="true" strokeweight=".5pt" strokecolor="#546072">
              <v:path arrowok="t"/>
              <v:stroke dashstyle="solid"/>
            </v:shape>
            <v:shape style="position:absolute;left:4915;top:2332;width:3692;height:2133" coordorigin="4915,2333" coordsize="3692,2133" path="m8606,2333l8547,2367,8485,2403,8421,2440,8356,2478,8289,2517,8220,2556,8150,2596,8079,2637,8008,2678,7935,2719,7863,2761,7791,2802,7719,2844,7649,2884,7580,2924,7511,2965,7441,3005,7372,3045,7302,3085,7233,3125,7163,3166,7094,3206,7024,3246,6955,3286,6885,3326,6816,3367,6747,3407,6677,3447,6608,3487,6538,3527,6469,3568,6399,3608,6330,3648,6260,3688,6191,3728,6122,3768,6052,3809,5981,3849,5911,3890,5840,3931,5769,3972,5698,4013,5627,4054,5556,4095,5485,4136,5414,4177,5343,4218,5272,4259,5201,4300,5129,4341,5058,4382,4987,4424,4915,4465e" filled="false" stroked="true" strokeweight=".5pt" strokecolor="#546072">
              <v:path arrowok="t"/>
              <v:stroke dashstyle="solid"/>
            </v:shape>
            <v:shape style="position:absolute;left:4915;top:4464;width:4258;height:2" coordorigin="4915,4465" coordsize="4258,0" path="m9173,4465l8135,4465,6215,4465,4915,4465e" filled="false" stroked="true" strokeweight=".5pt" strokecolor="#546072">
              <v:path arrowok="t"/>
              <v:stroke dashstyle="solid"/>
            </v:shape>
            <v:shape style="position:absolute;left:4915;top:4464;width:3692;height:2133" coordorigin="4915,4465" coordsize="3692,2133" path="m8606,6597l8550,6565,8491,6530,8429,6494,8365,6457,8298,6419,8230,6380,8161,6340,8090,6300,8019,6259,7948,6218,7876,6177,7805,6136,7734,6095,7664,6055,7595,6014,7525,5974,7455,5933,7385,5893,7316,5852,7246,5812,7176,5771,7107,5731,7037,5690,6967,5650,6897,5609,6828,5569,6758,5528,6688,5487,6619,5447,6549,5406,6479,5366,6410,5326,6340,5285,6270,5245,6201,5205,6131,5165,6061,5124,5994,5086,5927,5047,5860,5009,5793,4970,5726,4931,5658,4892,5591,4854,5524,4815,5456,4776,5389,4737,5321,4698,5254,4659,5186,4621,5119,4582,5051,4543,4983,4504,4915,4465e" filled="false" stroked="true" strokeweight=".5pt" strokecolor="#546072">
              <v:path arrowok="t"/>
              <v:stroke dashstyle="solid"/>
            </v:shape>
            <v:shape style="position:absolute;left:4915;top:4464;width:2133;height:3692" coordorigin="4915,4465" coordsize="2133,3692" path="m7047,8157l7014,8100,6980,8041,6944,7979,6907,7915,6869,7848,6830,7781,6790,7711,6750,7641,6709,7570,6668,7498,6627,7427,6586,7355,6545,7284,6505,7215,6464,7145,6424,7075,6383,7005,6343,6936,6303,6866,6262,6796,6222,6727,6181,6657,6140,6587,6100,6518,6059,6448,6019,6378,5978,6309,5938,6239,5897,6169,5857,6100,5816,6030,5776,5960,5736,5890,5695,5821,5655,5751,5615,5681,5574,5611,5536,5544,5497,5477,5459,5410,5420,5343,5381,5276,5343,5208,5304,5141,5265,5074,5226,5006,5187,4939,5148,4871,5110,4804,5071,4736,5032,4668,4993,4601,4954,4533,4915,4465e" filled="false" stroked="true" strokeweight=".5pt" strokecolor="#546072">
              <v:path arrowok="t"/>
              <v:stroke dashstyle="solid"/>
            </v:shape>
            <v:shape style="position:absolute;left:4915;top:4464;width:2;height:4259" coordorigin="4915,4465" coordsize="0,4259" path="m4915,8723l4915,7685,4915,5765,4915,4465e" filled="false" stroked="true" strokeweight=".5pt" strokecolor="#546072">
              <v:path arrowok="t"/>
              <v:stroke dashstyle="solid"/>
            </v:shape>
            <v:shape style="position:absolute;left:1020;top:389;width:8001;height:8200" type="#_x0000_t75" stroked="false">
              <v:imagedata r:id="rId113" o:title=""/>
            </v:shape>
            <v:line style="position:absolute" from="0,6301" to="4618,6301" stroked="true" strokeweight=".5pt" strokecolor="#ffffff">
              <v:stroke dashstyle="solid"/>
            </v:line>
            <v:shape style="position:absolute;left:4587;top:6270;width:61;height:61" coordorigin="4588,6271" coordsize="61,61" path="m4618,6271l4606,6273,4597,6280,4590,6289,4588,6301,4590,6313,4597,6322,4606,6329,4618,6331,4630,6329,4639,6322,4646,6313,4648,6301,4646,6289,4639,6280,4630,6273,4618,6271xe" filled="true" fillcolor="#ffffff" stroked="false">
              <v:path arrowok="t"/>
              <v:fill type="solid"/>
            </v:shape>
            <v:line style="position:absolute" from="4377,5340" to="0,5340" stroked="true" strokeweight=".5pt" strokecolor="#ffffff">
              <v:stroke dashstyle="solid"/>
            </v:line>
            <v:shape style="position:absolute;left:4347;top:5310;width:61;height:61" coordorigin="4347,5310" coordsize="61,61" path="m4377,5310l4366,5313,4356,5319,4350,5329,4347,5340,4350,5352,4356,5362,4366,5368,4377,5371,4389,5368,4399,5362,4405,5352,4408,5340,4405,5329,4399,5319,4389,5313,4377,5310xe" filled="true" fillcolor="#ffffff" stroked="false">
              <v:path arrowok="t"/>
              <v:fill type="solid"/>
            </v:shape>
            <v:shape style="position:absolute;left:0;top:2203;width:2057;height:6136" coordorigin="0,2203" coordsize="2057,6136" path="m0,8339l1857,8339,1935,8323,1998,8280,2041,8216,2057,8139,2057,2203e" filled="false" stroked="true" strokeweight=".5pt" strokecolor="#ffffff">
              <v:path arrowok="t"/>
              <v:stroke dashstyle="solid"/>
            </v:shape>
            <v:shape style="position:absolute;left:2026;top:2173;width:61;height:61" coordorigin="2027,2173" coordsize="61,61" path="m2057,2173l2045,2175,2036,2182,2029,2191,2027,2203,2029,2215,2036,2224,2045,2231,2057,2233,2069,2231,2078,2224,2085,2215,2087,2203,2085,2191,2078,2182,2069,2175,2057,2173xe" filled="true" fillcolor="#ffffff" stroked="false">
              <v:path arrowok="t"/>
              <v:fill type="solid"/>
            </v:shape>
            <v:shape style="position:absolute;left:0;top:3438;width:3565;height:2300" coordorigin="0,3439" coordsize="3565,2300" path="m0,5738l3365,5738,3442,5722,3506,5679,3549,5616,3565,5538,3565,3439e" filled="false" stroked="true" strokeweight=".5pt" strokecolor="#ffffff">
              <v:path arrowok="t"/>
              <v:stroke dashstyle="solid"/>
            </v:shape>
            <v:shape style="position:absolute;left:3534;top:3408;width:61;height:61" coordorigin="3534,3409" coordsize="61,61" path="m3565,3409l3553,3411,3543,3418,3537,3427,3534,3439,3537,3451,3543,3460,3553,3467,3565,3469,3576,3467,3586,3460,3592,3451,3595,3439,3592,3427,3586,3418,3576,3411,3565,3409xe" filled="true" fillcolor="#ffffff" stroked="false">
              <v:path arrowok="t"/>
              <v:fill type="solid"/>
            </v:shape>
            <v:shape style="position:absolute;left:0;top:1586;width:4182;height:2820" coordorigin="0,1587" coordsize="4182,2820" path="m0,4406l3982,4406,4060,4391,4123,4348,4166,4284,4182,4206,4182,1587e" filled="false" stroked="true" strokeweight=".5pt" strokecolor="#ffffff">
              <v:path arrowok="t"/>
              <v:stroke dashstyle="solid"/>
            </v:shape>
            <v:shape style="position:absolute;left:4151;top:1556;width:61;height:61" coordorigin="4152,1557" coordsize="61,61" path="m4182,1557l4170,1559,4161,1566,4154,1575,4152,1587,4154,1599,4161,1608,4170,1615,4182,1617,4194,1615,4203,1608,4210,1599,4212,1587,4210,1575,4203,1566,4194,1559,4182,1557xe" filled="true" fillcolor="#ffffff" stroked="false">
              <v:path arrowok="t"/>
              <v:fill type="solid"/>
            </v:shape>
            <v:shape style="position:absolute;left:0;top:2295;width:3942;height:4742" coordorigin="0,2296" coordsize="3942,4742" path="m0,7037l3742,7037,3819,7022,3883,6979,3926,6915,3942,6837,3942,2296e" filled="false" stroked="true" strokeweight=".5pt" strokecolor="#ffffff">
              <v:path arrowok="t"/>
              <v:stroke dashstyle="solid"/>
            </v:shape>
            <v:shape style="position:absolute;left:3911;top:2265;width:61;height:61" coordorigin="3911,2266" coordsize="61,61" path="m3942,2266l3930,2268,3920,2274,3914,2284,3911,2296,3914,2307,3920,2317,3930,2323,3942,2326,3953,2323,3963,2317,3969,2307,3972,2296,3969,2284,3963,2274,3953,2268,3942,2266xe" filled="true" fillcolor="#ffffff" stroked="false">
              <v:path arrowok="t"/>
              <v:fill type="solid"/>
            </v:shape>
            <v:shape style="position:absolute;left:6742;top:3758;width:2736;height:1161" coordorigin="6743,3758" coordsize="2736,1161" path="m9478,3758l8237,3758,8160,3774,8096,3817,8053,3880,8037,3958,8037,4718,8021,4796,7978,4859,7915,4902,7837,4918,6943,4918,6865,4904,6801,4866,6758,4809,6743,4740,6743,4562e" filled="false" stroked="true" strokeweight=".5pt" strokecolor="#ffffff">
              <v:path arrowok="t"/>
              <v:stroke dashstyle="solid"/>
            </v:shape>
            <v:shape style="position:absolute;left:6712;top:3727;width:2796;height:864" coordorigin="6713,3728" coordsize="2796,864" path="m6773,4562l6770,4550,6764,4541,6754,4534,6743,4532,6731,4534,6721,4541,6715,4550,6713,4562,6715,4573,6721,4583,6731,4589,6743,4592,6754,4589,6764,4583,6770,4573,6773,4562m9508,3758l9506,3746,9500,3737,9490,3730,9478,3728,9467,3730,9457,3737,9451,3746,9448,3758,9451,3770,9457,3779,9467,3786,9478,3788,9490,3786,9500,3779,9506,3770,9508,3758e" filled="true" fillcolor="#ffffff" stroked="false">
              <v:path arrowok="t"/>
              <v:fill type="solid"/>
            </v:shape>
            <v:shape style="position:absolute;left:5550;top:4175;width:3928;height:4318" coordorigin="5551,4175" coordsize="3928,4318" path="m9478,8493l5751,8493,5673,8477,5610,8434,5567,8371,5551,8293,5551,4175e" filled="false" stroked="true" strokeweight=".5pt" strokecolor="#ffffff">
              <v:path arrowok="t"/>
              <v:stroke dashstyle="solid"/>
            </v:shape>
            <v:shape style="position:absolute;left:5520;top:4145;width:3988;height:4378" coordorigin="5521,4145" coordsize="3988,4378" path="m5581,4175l5579,4164,5572,4154,5563,4148,5551,4145,5539,4148,5530,4154,5523,4164,5521,4175,5523,4187,5530,4197,5539,4203,5551,4205,5563,4203,5572,4197,5579,4187,5581,4175m9508,8493l9506,8481,9500,8472,9490,8465,9478,8463,9467,8465,9457,8472,9451,8481,9448,8493,9451,8505,9457,8514,9467,8521,9478,8523,9490,8521,9500,8514,9506,8505,9508,8493e" filled="true" fillcolor="#ffffff" stroked="false">
              <v:path arrowok="t"/>
              <v:fill type="solid"/>
            </v:shape>
            <v:shape style="position:absolute;left:6300;top:4365;width:3179;height:3530" coordorigin="6300,4366" coordsize="3179,3530" path="m9478,7896l6500,7896,6422,7880,6359,7837,6316,7773,6300,7696,6300,4366e" filled="false" stroked="true" strokeweight=".5pt" strokecolor="#ffffff">
              <v:path arrowok="t"/>
              <v:stroke dashstyle="solid"/>
            </v:shape>
            <v:shape style="position:absolute;left:6270;top:4335;width:3239;height:3591" coordorigin="6270,4336" coordsize="3239,3591" path="m6330,4366l6328,4354,6321,4345,6312,4338,6300,4336,6288,4338,6279,4345,6272,4354,6270,4366,6272,4378,6279,4387,6288,4394,6300,4396,6312,4394,6321,4387,6328,4378,6330,4366m9508,7896l9506,7884,9500,7874,9490,7868,9478,7866,9467,7868,9457,7874,9451,7884,9448,7896,9451,7907,9457,7917,9467,7923,9478,7926,9490,7923,9500,7917,9506,7907,9508,7896e" filled="true" fillcolor="#ffffff" stroked="false">
              <v:path arrowok="t"/>
              <v:fill type="solid"/>
            </v:shape>
            <v:shape style="position:absolute;left:6115;top:4271;width:3363;height:3052" coordorigin="6116,4272" coordsize="3363,3052" path="m9478,7324l7744,7324,7667,7308,7603,7265,7560,7201,7544,7124,7544,6040,7528,5963,7485,5899,7422,5856,7344,5840,6316,5840,6238,5825,6174,5782,6131,5718,6116,5640,6116,4272e" filled="false" stroked="true" strokeweight=".5pt" strokecolor="#ffffff">
              <v:path arrowok="t"/>
              <v:stroke dashstyle="solid"/>
            </v:shape>
            <v:shape style="position:absolute;left:6085;top:4241;width:3423;height:3113" coordorigin="6086,4242" coordsize="3423,3113" path="m6146,4272l6143,4260,6137,4251,6127,4244,6116,4242,6104,4244,6094,4251,6088,4260,6086,4272,6088,4284,6094,4293,6104,4300,6116,4302,6127,4300,6137,4293,6143,4284,6146,4272m9508,7324l9506,7312,9500,7303,9490,7296,9478,7294,9467,7296,9457,7303,9451,7312,9448,7324,9451,7335,9457,7345,9467,7351,9478,7354,9490,7351,9500,7345,9506,7335,9508,7324e" filled="true" fillcolor="#ffffff" stroked="false">
              <v:path arrowok="t"/>
              <v:fill type="solid"/>
            </v:shape>
            <v:shape style="position:absolute;left:6206;top:4668;width:3273;height:2060" coordorigin="6206,4668" coordsize="3273,2060" path="m9478,6727l6406,6727,6328,6712,6265,6669,6222,6605,6206,6527,6206,4668e" filled="false" stroked="true" strokeweight=".5pt" strokecolor="#ffffff">
              <v:path arrowok="t"/>
              <v:stroke dashstyle="solid"/>
            </v:shape>
            <v:shape style="position:absolute;left:6176;top:4638;width:3333;height:2120" coordorigin="6176,4638" coordsize="3333,2120" path="m6236,4668l6234,4656,6227,4647,6218,4640,6206,4638,6194,4640,6185,4647,6178,4656,6176,4668,6178,4680,6185,4689,6194,4696,6206,4698,6218,4696,6227,4689,6234,4680,6236,4668m9508,6727l9506,6716,9500,6706,9490,6700,9478,6697,9467,6700,9457,6706,9451,6716,9448,6727,9451,6739,9457,6749,9467,6755,9478,6757,9490,6755,9500,6749,9506,6739,9508,6727e" filled="true" fillcolor="#ffffff" stroked="false">
              <v:path arrowok="t"/>
              <v:fill type="solid"/>
            </v:shape>
            <v:shape style="position:absolute;left:6425;top:4242;width:3054;height:1887" coordorigin="6425,4243" coordsize="3054,1887" path="m9478,6129l6625,6129,6548,6113,6484,6070,6441,6007,6425,5929,6425,4243e" filled="false" stroked="true" strokeweight=".5pt" strokecolor="#ffffff">
              <v:path arrowok="t"/>
              <v:stroke dashstyle="solid"/>
            </v:shape>
            <v:shape style="position:absolute;left:6395;top:4212;width:3114;height:1947" coordorigin="6395,4212" coordsize="3114,1947" path="m6455,4243l6453,4231,6446,4221,6437,4215,6425,4212,6413,4215,6404,4221,6397,4231,6395,4243,6397,4254,6404,4264,6413,4270,6425,4273,6437,4270,6446,4264,6453,4254,6455,4243m9508,6129l9506,6117,9500,6108,9490,6101,9478,6099,9467,6101,9457,6108,9451,6117,9448,6129,9451,6141,9457,6150,9467,6157,9478,6159,9490,6157,9500,6150,9506,6141,9508,6129e" filled="true" fillcolor="#ffffff" stroked="false">
              <v:path arrowok="t"/>
              <v:fill type="solid"/>
            </v:shape>
            <v:shape style="position:absolute;left:6541;top:4419;width:2937;height:1104" coordorigin="6541,4420" coordsize="2937,1104" path="m9478,5523l6741,5523,6664,5508,6600,5465,6557,5401,6541,5323,6541,4420e" filled="false" stroked="true" strokeweight=".5pt" strokecolor="#ffffff">
              <v:path arrowok="t"/>
              <v:stroke dashstyle="solid"/>
            </v:shape>
            <v:shape style="position:absolute;left:6511;top:4389;width:2998;height:1164" coordorigin="6511,4390" coordsize="2998,1164" path="m6571,4420l6569,4408,6563,4399,6553,4392,6541,4390,6530,4392,6520,4399,6514,4408,6511,4420,6514,4432,6520,4441,6530,4448,6541,4450,6553,4448,6563,4441,6569,4432,6571,4420m9508,5523l9506,5512,9500,5502,9490,5496,9478,5493,9467,5496,9457,5502,9451,5512,9448,5523,9451,5535,9457,5545,9467,5551,9478,5553,9490,5551,9500,5545,9506,5535,9508,5523e" filled="true" fillcolor="#ffffff" stroked="false">
              <v:path arrowok="t"/>
              <v:fill type="solid"/>
            </v:shape>
            <v:shape style="position:absolute;left:6767;top:3974;width:2711;height:973" coordorigin="6767,3975" coordsize="2711,973" path="m9478,4948l8950,4948,8873,4932,8809,4889,8766,4825,8750,4748,8750,4175,8734,4097,8691,4034,8628,3991,8550,3975,6767,3975e" filled="false" stroked="true" strokeweight=".5pt" strokecolor="#ffffff">
              <v:path arrowok="t"/>
              <v:stroke dashstyle="solid"/>
            </v:shape>
            <v:shape style="position:absolute;left:6737;top:3944;width:2772;height:1034" coordorigin="6737,3945" coordsize="2772,1034" path="m6798,3975l6795,3963,6789,3953,6779,3947,6767,3945,6756,3947,6746,3953,6740,3963,6737,3975,6740,3986,6746,3996,6756,4002,6767,4005,6779,4002,6789,3996,6795,3986,6798,3975m9508,4948l9506,4936,9500,4926,9490,4920,9478,4918,9467,4920,9457,4926,9451,4936,9448,4948,9451,4959,9457,4969,9467,4975,9478,4978,9490,4975,9500,4969,9506,4959,9508,4948e" filled="true" fillcolor="#ffffff" stroked="false">
              <v:path arrowok="t"/>
              <v:fill type="solid"/>
            </v:shape>
            <v:shape style="position:absolute;left:5774;top:4015;width:3705;height:328" coordorigin="5774,4016" coordsize="3705,328" path="m9478,4343l5974,4343,5896,4330,5833,4295,5790,4243,5774,4179,5774,4016e" filled="false" stroked="true" strokeweight=".5pt" strokecolor="#ffffff">
              <v:path arrowok="t"/>
              <v:stroke dashstyle="solid"/>
            </v:shape>
            <v:shape style="position:absolute;left:5744;top:3985;width:3765;height:388" coordorigin="5744,3985" coordsize="3765,388" path="m5804,4016l5802,4004,5795,3994,5786,3988,5774,3985,5762,3988,5753,3994,5746,4004,5744,4016,5746,4027,5753,4037,5762,4043,5774,4046,5786,4043,5795,4037,5802,4027,5804,4016m9508,4343l9506,4331,9500,4322,9490,4315,9478,4313,9467,4315,9457,4322,9451,4331,9448,4343,9451,4355,9457,4364,9467,4371,9478,4373,9490,4371,9500,4364,9506,4355,9508,4343e" filled="true" fillcolor="#ffffff" stroked="false">
              <v:path arrowok="t"/>
              <v:fill type="solid"/>
            </v:shape>
            <v:shape style="position:absolute;left:5955;top:3174;width:3524;height:1019" coordorigin="5955,3174" coordsize="3524,1019" path="m9478,3174l6155,3174,6078,3190,6014,3233,5971,3297,5955,3374,5955,4193e" filled="false" stroked="true" strokeweight=".5pt" strokecolor="#ffffff">
              <v:path arrowok="t"/>
              <v:stroke dashstyle="solid"/>
            </v:shape>
            <v:shape style="position:absolute;left:5925;top:3144;width:3584;height:1079" coordorigin="5925,3144" coordsize="3584,1079" path="m5985,4193l5983,4181,5976,4172,5967,4165,5955,4163,5943,4165,5934,4172,5927,4181,5925,4193,5927,4205,5934,4214,5943,4221,5955,4223,5967,4221,5976,4214,5983,4205,5985,4193m9508,3174l9506,3163,9500,3153,9490,3147,9478,3144,9467,3147,9457,3153,9451,3163,9448,3174,9451,3186,9457,3196,9467,3202,9478,3205,9490,3202,9500,3196,9506,3186,9508,3174e" filled="true" fillcolor="#ffffff" stroked="false">
              <v:path arrowok="t"/>
              <v:fill type="solid"/>
            </v:shape>
            <v:shape style="position:absolute;left:6487;top:2577;width:2992;height:1664" coordorigin="6487,2577" coordsize="2992,1664" path="m9478,2577l6687,2577,6610,2593,6546,2636,6503,2699,6487,2777,6487,4241e" filled="false" stroked="true" strokeweight=".5pt" strokecolor="#ffffff">
              <v:path arrowok="t"/>
              <v:stroke dashstyle="solid"/>
            </v:shape>
            <v:shape style="position:absolute;left:6457;top:2547;width:3052;height:1724" coordorigin="6457,2547" coordsize="3052,1724" path="m6517,4241l6515,4229,6508,4220,6499,4213,6487,4211,6476,4213,6466,4220,6460,4229,6457,4241,6460,4252,6466,4262,6476,4268,6487,4271,6499,4268,6508,4262,6515,4252,6517,4241m9508,2577l9506,2565,9500,2556,9490,2549,9478,2547,9467,2549,9457,2556,9451,2565,9448,2577,9451,2589,9457,2598,9467,2605,9478,2607,9490,2605,9500,2598,9506,2589,9508,2577e" filled="true" fillcolor="#ffffff" stroked="false">
              <v:path arrowok="t"/>
              <v:fill type="solid"/>
            </v:shape>
            <v:shape style="position:absolute;left:6387;top:1999;width:3091;height:2293" coordorigin="6388,1999" coordsize="3091,2293" path="m9478,1999l6588,1999,6510,2015,6447,2058,6404,2122,6388,2199,6388,4292e" filled="false" stroked="true" strokeweight=".5pt" strokecolor="#ffffff">
              <v:path arrowok="t"/>
              <v:stroke dashstyle="solid"/>
            </v:shape>
            <v:shape style="position:absolute;left:6357;top:1969;width:3151;height:2354" coordorigin="6358,1969" coordsize="3151,2354" path="m6418,4292l6416,4281,6409,4271,6400,4265,6388,4262,6376,4265,6367,4271,6360,4281,6358,4292,6360,4304,6367,4313,6376,4320,6388,4322,6400,4320,6409,4313,6416,4304,6418,4292m9508,1999l9506,1988,9500,1978,9490,1972,9478,1969,9467,1972,9457,1978,9451,1988,9448,1999,9451,2011,9457,2021,9467,2027,9478,2029,9490,2027,9500,2021,9506,2011,9508,1999e" filled="true" fillcolor="#ffffff" stroked="false">
              <v:path arrowok="t"/>
              <v:fill type="solid"/>
            </v:shape>
            <v:shape style="position:absolute;left:6116;top:1389;width:3362;height:2677" coordorigin="6117,1389" coordsize="3362,2677" path="m9478,1389l6317,1389,6239,1405,6176,1448,6133,1511,6117,1589,6117,3865,6130,3943,6164,4006,6215,4049,6277,4065,6437,4065e" filled="false" stroked="true" strokeweight=".5pt" strokecolor="#ffffff">
              <v:path arrowok="t"/>
              <v:stroke dashstyle="solid"/>
            </v:shape>
            <v:shape style="position:absolute;left:6407;top:1359;width:3102;height:2737" coordorigin="6407,1359" coordsize="3102,2737" path="m6467,4065l6465,4053,6458,4044,6449,4037,6437,4035,6425,4037,6416,4044,6409,4053,6407,4065,6409,4077,6416,4086,6425,4093,6437,4095,6449,4093,6458,4086,6465,4077,6467,4065m9508,1389l9506,1377,9500,1368,9490,1361,9478,1359,9467,1361,9457,1368,9451,1377,9448,1389,9451,1401,9457,1410,9467,1417,9478,1419,9490,1417,9500,1410,9506,1401,9508,1389e" filled="true" fillcolor="#ffffff" stroked="false">
              <v:path arrowok="t"/>
              <v:fill type="solid"/>
            </v:shape>
            <v:shape style="position:absolute;left:5135;top:797;width:4343;height:3725" coordorigin="5136,798" coordsize="4343,3725" path="m9478,798l5336,798,5258,813,5195,856,5152,920,5136,998,5136,4323,5152,4400,5195,4464,5258,4507,5336,4523,6243,4523e" filled="false" stroked="true" strokeweight=".5pt" strokecolor="#ffffff">
              <v:path arrowok="t"/>
              <v:stroke dashstyle="solid"/>
            </v:shape>
            <v:shape style="position:absolute;left:6213;top:767;width:3296;height:3786" coordorigin="6213,767" coordsize="3296,3786" path="m6273,4523l6271,4511,6265,4501,6255,4495,6243,4492,6232,4495,6222,4501,6216,4511,6213,4523,6216,4534,6222,4544,6232,4550,6243,4553,6255,4550,6265,4544,6271,4534,6273,4523m9508,798l9506,786,9500,776,9490,770,9478,767,9467,770,9457,776,9451,786,9448,798,9451,809,9457,819,9467,825,9478,828,9490,825,9500,819,9506,809,9508,798e" filled="true" fillcolor="#ffffff" stroked="false">
              <v:path arrowok="t"/>
              <v:fill type="solid"/>
            </v:shape>
            <v:shape style="position:absolute;left:4733;top:213;width:4745;height:4115" coordorigin="4734,214" coordsize="4745,4115" path="m9478,214l4934,214,4856,230,4793,273,4750,336,4734,414,4734,4129,4750,4206,4793,4270,4856,4313,4934,4329,6350,4329e" filled="false" stroked="true" strokeweight=".5pt" strokecolor="#ffffff">
              <v:path arrowok="t"/>
              <v:stroke dashstyle="solid"/>
            </v:shape>
            <v:shape style="position:absolute;left:6319;top:183;width:3189;height:4175" coordorigin="6320,184" coordsize="3189,4175" path="m6380,4329l6377,4317,6371,4307,6361,4301,6350,4298,6338,4301,6329,4307,6322,4317,6320,4329,6322,4340,6329,4350,6338,4356,6350,4359,6361,4356,6371,4350,6377,4340,6380,4329m9508,214l9506,202,9500,193,9490,186,9478,184,9467,186,9457,193,9451,202,9448,214,9451,226,9457,235,9467,242,9478,244,9490,242,9500,235,9506,226,9508,214e" filled="true" fillcolor="#ffffff" stroked="false">
              <v:path arrowok="t"/>
              <v:fill type="solid"/>
            </v:shape>
            <v:line style="position:absolute" from="0,3282" to="6628,3282" stroked="true" strokeweight=".5pt" strokecolor="#ffffff">
              <v:stroke dashstyle="solid"/>
            </v:line>
            <v:shape style="position:absolute;left:6598;top:3251;width:61;height:61" coordorigin="6598,3252" coordsize="61,61" path="m6628,3252l6616,3254,6607,3260,6600,3270,6598,3282,6600,3293,6607,3303,6616,3309,6628,3312,6640,3309,6649,3303,6656,3293,6658,3282,6656,3270,6649,3260,6640,3254,6628,3252xe" filled="true" fillcolor="#ffffff" stroked="false">
              <v:path arrowok="t"/>
              <v:fill type="solid"/>
            </v:shape>
            <w10:wrap type="none"/>
          </v:group>
        </w:pict>
      </w:r>
      <w:r>
        <w:rPr/>
        <w:pict>
          <v:shape style="position:absolute;margin-left:538.420715pt;margin-top:9.766984pt;width:29.45pt;height:414.3pt;mso-position-horizontal-relative:page;mso-position-vertical-relative:paragraph;z-index:-407896" coordorigin="10768,195" coordsize="589,8286" path="m10771,195l11277,195,11308,202,11333,219,11351,244,11357,275,11357,8401,11351,8432,11333,8458,11308,8475,11277,8481,10768,8481e" filled="false" stroked="true" strokeweight=".5pt" strokecolor="#ffffff">
            <v:path arrowok="t"/>
            <v:stroke dashstyle="solid"/>
            <w10:wrap type="none"/>
          </v:shape>
        </w:pict>
      </w:r>
      <w:r>
        <w:rPr>
          <w:b/>
          <w:color w:val="D4BEA0"/>
          <w:w w:val="125"/>
          <w:sz w:val="15"/>
        </w:rPr>
        <w:t>62.3 </w:t>
      </w:r>
      <w:r>
        <w:rPr>
          <w:color w:val="FFFFFF"/>
          <w:w w:val="125"/>
          <w:sz w:val="15"/>
        </w:rPr>
        <w:t>BELGIUM</w:t>
      </w:r>
    </w:p>
    <w:p>
      <w:pPr>
        <w:pStyle w:val="BodyText"/>
        <w:spacing w:before="9"/>
        <w:rPr>
          <w:sz w:val="24"/>
        </w:rPr>
      </w:pPr>
    </w:p>
    <w:p>
      <w:pPr>
        <w:spacing w:before="106"/>
        <w:ind w:left="0" w:right="1677" w:firstLine="0"/>
        <w:jc w:val="right"/>
        <w:rPr>
          <w:sz w:val="15"/>
        </w:rPr>
      </w:pPr>
      <w:r>
        <w:rPr/>
        <w:pict>
          <v:shape style="position:absolute;margin-left:274.618347pt;margin-top:16.166979pt;width:5.15pt;height:7.45pt;mso-position-horizontal-relative:page;mso-position-vertical-relative:paragraph;z-index:-407680;rotation:190" type="#_x0000_t136" fillcolor="#546074" stroked="f">
            <o:extrusion v:ext="view" autorotationcenter="t"/>
            <v:textpath style="font-family:&amp;quot;Calibri&amp;quot;;font-size:7pt;v-text-kern:t;mso-text-shadow:auto" string="N"/>
            <w10:wrap type="none"/>
          </v:shape>
        </w:pict>
      </w:r>
      <w:r>
        <w:rPr/>
        <w:pict>
          <v:shape style="position:absolute;margin-left:272.215485pt;margin-top:23.940451pt;width:5.3pt;height:7.45pt;mso-position-horizontal-relative:page;mso-position-vertical-relative:paragraph;z-index:-407656;rotation:191" type="#_x0000_t136" fillcolor="#546074" stroked="f">
            <o:extrusion v:ext="view" autorotationcenter="t"/>
            <v:textpath style="font-family:&amp;quot;Calibri&amp;quot;;font-size:7pt;v-text-kern:t;mso-text-shadow:auto" string="N"/>
            <w10:wrap type="none"/>
          </v:shape>
        </w:pict>
      </w:r>
      <w:r>
        <w:rPr/>
        <w:pict>
          <v:shape style="position:absolute;margin-left:281.30896pt;margin-top:17.447594pt;width:5.05pt;height:7.45pt;mso-position-horizontal-relative:page;mso-position-vertical-relative:paragraph;z-index:-407608;rotation:192" type="#_x0000_t136" fillcolor="#546074" stroked="f">
            <o:extrusion v:ext="view" autorotationcenter="t"/>
            <v:textpath style="font-family:&amp;quot;Calibri&amp;quot;;font-size:7pt;v-text-kern:t;mso-text-shadow:auto" string="A"/>
            <w10:wrap type="none"/>
          </v:shape>
        </w:pict>
      </w:r>
      <w:r>
        <w:rPr/>
        <w:pict>
          <v:shape style="position:absolute;margin-left:287.868408pt;margin-top:18.882826pt;width:4.350pt;height:7.45pt;mso-position-horizontal-relative:page;mso-position-vertical-relative:paragraph;z-index:-407536;rotation:194" type="#_x0000_t136" fillcolor="#546074" stroked="f">
            <o:extrusion v:ext="view" autorotationcenter="t"/>
            <v:textpath style="font-family:&amp;quot;Calibri&amp;quot;;font-size:7pt;v-text-kern:t;mso-text-shadow:auto" string="E"/>
            <w10:wrap type="none"/>
          </v:shape>
        </w:pict>
      </w:r>
      <w:r>
        <w:rPr/>
        <w:pict>
          <v:shape style="position:absolute;margin-left:293.712036pt;margin-top:20.486946pt;width:4.650pt;height:7.45pt;mso-position-horizontal-relative:page;mso-position-vertical-relative:paragraph;z-index:-407464;rotation:196" type="#_x0000_t136" fillcolor="#546074" stroked="f">
            <o:extrusion v:ext="view" autorotationcenter="t"/>
            <v:textpath style="font-family:&amp;quot;Calibri&amp;quot;;font-size:7pt;v-text-kern:t;mso-text-shadow:auto" string="C"/>
            <w10:wrap type="none"/>
          </v:shape>
        </w:pict>
      </w:r>
      <w:r>
        <w:rPr/>
        <w:pict>
          <v:shape style="position:absolute;margin-left:299.705902pt;margin-top:22.427738pt;width:5.4pt;height:7.45pt;mso-position-horizontal-relative:page;mso-position-vertical-relative:paragraph;z-index:-407416;rotation:199" type="#_x0000_t136" fillcolor="#546074" stroked="f">
            <o:extrusion v:ext="view" autorotationcenter="t"/>
            <v:textpath style="font-family:&amp;quot;Calibri&amp;quot;;font-size:7pt;v-text-kern:t;mso-text-shadow:auto" string="O"/>
            <w10:wrap type="none"/>
          </v:shape>
        </w:pict>
      </w:r>
      <w:r>
        <w:rPr>
          <w:b/>
          <w:color w:val="D4BEA0"/>
          <w:w w:val="125"/>
          <w:sz w:val="15"/>
        </w:rPr>
        <w:t>73.3 </w:t>
      </w:r>
      <w:r>
        <w:rPr>
          <w:color w:val="FFFFFF"/>
          <w:w w:val="125"/>
          <w:sz w:val="15"/>
        </w:rPr>
        <w:t>THE UK</w:t>
      </w:r>
    </w:p>
    <w:p>
      <w:pPr>
        <w:pStyle w:val="BodyText"/>
        <w:spacing w:before="9"/>
        <w:rPr>
          <w:sz w:val="24"/>
        </w:rPr>
      </w:pPr>
    </w:p>
    <w:p>
      <w:pPr>
        <w:spacing w:before="106"/>
        <w:ind w:left="0" w:right="1561" w:firstLine="0"/>
        <w:jc w:val="right"/>
        <w:rPr>
          <w:sz w:val="15"/>
        </w:rPr>
      </w:pPr>
      <w:r>
        <w:rPr/>
        <w:pict>
          <v:shape style="position:absolute;margin-left:278.583313pt;margin-top:-4.393829pt;width:5.2pt;height:7.45pt;mso-position-horizontal-relative:page;mso-position-vertical-relative:paragraph;z-index:-407584;rotation:193" type="#_x0000_t136" fillcolor="#546074" stroked="f">
            <o:extrusion v:ext="view" autorotationcenter="t"/>
            <v:textpath style="font-family:&amp;quot;Calibri&amp;quot;;font-size:7pt;v-text-kern:t;mso-text-shadow:auto" string="A"/>
            <w10:wrap type="none"/>
          </v:shape>
        </w:pict>
      </w:r>
      <w:r>
        <w:rPr/>
        <w:pict>
          <v:shape style="position:absolute;margin-left:284.930084pt;margin-top:-3.286546pt;width:2.050pt;height:7.45pt;mso-position-horizontal-relative:page;mso-position-vertical-relative:paragraph;z-index:-407560;rotation:194" type="#_x0000_t136" fillcolor="#546074" stroked="f">
            <o:extrusion v:ext="view" autorotationcenter="t"/>
            <v:textpath style="font-family:&amp;quot;Calibri&amp;quot;;font-size:7pt;v-text-kern:t;mso-text-shadow:auto" string="I"/>
            <w10:wrap type="none"/>
          </v:shape>
        </w:pict>
      </w:r>
      <w:r>
        <w:rPr/>
        <w:pict>
          <v:shape style="position:absolute;margin-left:288.148041pt;margin-top:-2.05957pt;width:5pt;height:7.45pt;mso-position-horizontal-relative:page;mso-position-vertical-relative:paragraph;z-index:-407488;rotation:196" type="#_x0000_t136" fillcolor="#546074" stroked="f">
            <o:extrusion v:ext="view" autorotationcenter="t"/>
            <v:textpath style="font-family:&amp;quot;Calibri&amp;quot;;font-size:7pt;v-text-kern:t;mso-text-shadow:auto" string="D"/>
            <w10:wrap type="none"/>
          </v:shape>
        </w:pict>
      </w:r>
      <w:r>
        <w:rPr/>
        <w:pict>
          <v:shape style="position:absolute;margin-left:294.139526pt;margin-top:-.244733pt;width:5.2pt;height:7.45pt;mso-position-horizontal-relative:page;mso-position-vertical-relative:paragraph;z-index:-407440;rotation:198" type="#_x0000_t136" fillcolor="#546074" stroked="f">
            <o:extrusion v:ext="view" autorotationcenter="t"/>
            <v:textpath style="font-family:&amp;quot;Calibri&amp;quot;;font-size:7pt;v-text-kern:t;mso-text-shadow:auto" string="N"/>
            <w10:wrap type="none"/>
          </v:shape>
        </w:pict>
      </w:r>
      <w:r>
        <w:rPr/>
        <w:pict>
          <v:shape style="position:absolute;margin-left:300.368439pt;margin-top:1.328409pt;width:2.15pt;height:7.45pt;mso-position-horizontal-relative:page;mso-position-vertical-relative:paragraph;z-index:-407368;rotation:200" type="#_x0000_t136" fillcolor="#546074" stroked="f">
            <o:extrusion v:ext="view" autorotationcenter="t"/>
            <v:textpath style="font-family:&amp;quot;Calibri&amp;quot;;font-size:7pt;v-text-kern:t;mso-text-shadow:auto" string="I"/>
            <w10:wrap type="none"/>
          </v:shape>
        </w:pict>
      </w:r>
      <w:r>
        <w:rPr>
          <w:b/>
          <w:color w:val="47BCCD"/>
          <w:w w:val="130"/>
          <w:sz w:val="15"/>
        </w:rPr>
        <w:t>76.5 </w:t>
      </w:r>
      <w:r>
        <w:rPr>
          <w:color w:val="FFFFFF"/>
          <w:w w:val="130"/>
          <w:sz w:val="15"/>
        </w:rPr>
        <w:t>AUSTRIA</w:t>
      </w:r>
    </w:p>
    <w:p>
      <w:pPr>
        <w:pStyle w:val="BodyText"/>
        <w:spacing w:before="9"/>
        <w:rPr>
          <w:sz w:val="24"/>
        </w:rPr>
      </w:pPr>
    </w:p>
    <w:p>
      <w:pPr>
        <w:spacing w:before="107"/>
        <w:ind w:left="0" w:right="1179" w:firstLine="0"/>
        <w:jc w:val="right"/>
        <w:rPr>
          <w:sz w:val="15"/>
        </w:rPr>
      </w:pPr>
      <w:r>
        <w:rPr>
          <w:b/>
          <w:color w:val="D4BEA0"/>
          <w:w w:val="115"/>
          <w:sz w:val="15"/>
        </w:rPr>
        <w:t>79.1  </w:t>
      </w:r>
      <w:r>
        <w:rPr>
          <w:b/>
          <w:color w:val="D4BEA0"/>
          <w:spacing w:val="8"/>
          <w:w w:val="115"/>
          <w:sz w:val="15"/>
        </w:rPr>
        <w:t> </w:t>
      </w:r>
      <w:r>
        <w:rPr>
          <w:color w:val="FFFFFF"/>
          <w:w w:val="115"/>
          <w:sz w:val="15"/>
        </w:rPr>
        <w:t>LUXEMBOURG</w:t>
      </w:r>
    </w:p>
    <w:p>
      <w:pPr>
        <w:pStyle w:val="BodyText"/>
        <w:spacing w:before="9"/>
        <w:rPr>
          <w:sz w:val="24"/>
        </w:rPr>
      </w:pPr>
    </w:p>
    <w:p>
      <w:pPr>
        <w:spacing w:before="106"/>
        <w:ind w:left="0" w:right="1146" w:firstLine="0"/>
        <w:jc w:val="right"/>
        <w:rPr>
          <w:sz w:val="15"/>
        </w:rPr>
      </w:pPr>
      <w:r>
        <w:rPr>
          <w:b/>
          <w:color w:val="47BCCD"/>
          <w:w w:val="120"/>
          <w:sz w:val="15"/>
        </w:rPr>
        <w:t>81.0 </w:t>
      </w:r>
      <w:r>
        <w:rPr>
          <w:b/>
          <w:color w:val="47BCCD"/>
          <w:spacing w:val="36"/>
          <w:w w:val="120"/>
          <w:sz w:val="15"/>
        </w:rPr>
        <w:t> </w:t>
      </w:r>
      <w:r>
        <w:rPr>
          <w:color w:val="FFFFFF"/>
          <w:w w:val="120"/>
          <w:sz w:val="15"/>
        </w:rPr>
        <w:t>SWITZERLAND</w:t>
      </w:r>
    </w:p>
    <w:p>
      <w:pPr>
        <w:pStyle w:val="BodyText"/>
        <w:spacing w:before="9"/>
        <w:rPr>
          <w:sz w:val="24"/>
        </w:rPr>
      </w:pPr>
    </w:p>
    <w:p>
      <w:pPr>
        <w:spacing w:before="107"/>
        <w:ind w:left="0" w:right="1597" w:firstLine="0"/>
        <w:jc w:val="right"/>
        <w:rPr>
          <w:sz w:val="15"/>
        </w:rPr>
      </w:pPr>
      <w:r>
        <w:rPr>
          <w:b/>
          <w:color w:val="47BCCD"/>
          <w:w w:val="120"/>
          <w:sz w:val="15"/>
        </w:rPr>
        <w:t>82.1 </w:t>
      </w:r>
      <w:r>
        <w:rPr>
          <w:color w:val="FFFFFF"/>
          <w:w w:val="120"/>
          <w:sz w:val="15"/>
        </w:rPr>
        <w:t>SWEDEN</w:t>
      </w:r>
    </w:p>
    <w:p>
      <w:pPr>
        <w:pStyle w:val="BodyText"/>
        <w:spacing w:before="9"/>
        <w:rPr>
          <w:sz w:val="24"/>
        </w:rPr>
      </w:pPr>
    </w:p>
    <w:p>
      <w:pPr>
        <w:spacing w:before="106"/>
        <w:ind w:left="0" w:right="1767" w:firstLine="0"/>
        <w:jc w:val="right"/>
        <w:rPr>
          <w:sz w:val="15"/>
        </w:rPr>
      </w:pPr>
      <w:r>
        <w:rPr>
          <w:b/>
          <w:color w:val="D4BEA0"/>
          <w:w w:val="130"/>
          <w:sz w:val="15"/>
        </w:rPr>
        <w:t>83.4 </w:t>
      </w:r>
      <w:r>
        <w:rPr>
          <w:color w:val="FFFFFF"/>
          <w:w w:val="130"/>
          <w:sz w:val="15"/>
        </w:rPr>
        <w:t>SPAIN</w:t>
      </w:r>
    </w:p>
    <w:p>
      <w:pPr>
        <w:pStyle w:val="BodyText"/>
        <w:spacing w:before="9"/>
        <w:rPr>
          <w:sz w:val="24"/>
        </w:rPr>
      </w:pPr>
    </w:p>
    <w:p>
      <w:pPr>
        <w:spacing w:before="106"/>
        <w:ind w:left="0" w:right="1570" w:firstLine="0"/>
        <w:jc w:val="right"/>
        <w:rPr>
          <w:sz w:val="15"/>
        </w:rPr>
      </w:pPr>
      <w:r>
        <w:rPr/>
        <w:pict>
          <v:shape style="position:absolute;margin-left:554.963989pt;margin-top:2.877411pt;width:11.3pt;height:33.7pt;mso-position-horizontal-relative:page;mso-position-vertical-relative:paragraph;z-index:-407248" type="#_x0000_t202" filled="false" stroked="false">
            <v:textbox inset="0,0,0,0" style="layout-flow:vertical;mso-layout-flow-alt:bottom-to-top">
              <w:txbxContent>
                <w:p>
                  <w:pPr>
                    <w:spacing w:before="26"/>
                    <w:ind w:left="20" w:right="0" w:firstLine="0"/>
                    <w:jc w:val="left"/>
                    <w:rPr>
                      <w:b/>
                      <w:sz w:val="15"/>
                    </w:rPr>
                  </w:pPr>
                  <w:r>
                    <w:rPr>
                      <w:b/>
                      <w:color w:val="FFFFFF"/>
                      <w:w w:val="125"/>
                      <w:sz w:val="15"/>
                    </w:rPr>
                    <w:t>EUROPE</w:t>
                  </w:r>
                </w:p>
              </w:txbxContent>
            </v:textbox>
            <w10:wrap type="none"/>
          </v:shape>
        </w:pict>
      </w:r>
      <w:r>
        <w:rPr/>
        <w:pict>
          <v:shape style="position:absolute;margin-left:411.796558pt;margin-top:16.819855pt;width:4.8pt;height:7.45pt;mso-position-horizontal-relative:page;mso-position-vertical-relative:paragraph;z-index:-407224;rotation:272" type="#_x0000_t136" fillcolor="#546074" stroked="f">
            <o:extrusion v:ext="view" autorotationcenter="t"/>
            <v:textpath style="font-family:&amp;quot;Calibri&amp;quot;;font-size:7pt;v-text-kern:t;mso-text-shadow:auto" string="C"/>
            <w10:wrap type="none"/>
          </v:shape>
        </w:pict>
      </w:r>
      <w:r>
        <w:rPr/>
        <w:pict>
          <v:shape style="position:absolute;margin-left:412.907562pt;margin-top:21.522938pt;width:2.2pt;height:7.45pt;mso-position-horizontal-relative:page;mso-position-vertical-relative:paragraph;z-index:-407200;rotation:274" type="#_x0000_t136" fillcolor="#546074" stroked="f">
            <o:extrusion v:ext="view" autorotationcenter="t"/>
            <v:textpath style="font-family:&amp;quot;Calibri&amp;quot;;font-size:7pt;v-text-kern:t;mso-text-shadow:auto" string="I"/>
            <w10:wrap type="none"/>
          </v:shape>
        </w:pict>
      </w:r>
      <w:r>
        <w:rPr>
          <w:b/>
          <w:color w:val="47BCCD"/>
          <w:w w:val="125"/>
          <w:sz w:val="15"/>
        </w:rPr>
        <w:t>83.8 </w:t>
      </w:r>
      <w:r>
        <w:rPr>
          <w:color w:val="FFFFFF"/>
          <w:w w:val="125"/>
          <w:sz w:val="15"/>
        </w:rPr>
        <w:t>FINLAND</w:t>
      </w:r>
    </w:p>
    <w:p>
      <w:pPr>
        <w:pStyle w:val="BodyText"/>
        <w:spacing w:before="10"/>
        <w:rPr>
          <w:sz w:val="24"/>
        </w:rPr>
      </w:pPr>
    </w:p>
    <w:p>
      <w:pPr>
        <w:spacing w:before="106"/>
        <w:ind w:left="0" w:right="1783" w:firstLine="0"/>
        <w:jc w:val="right"/>
        <w:rPr>
          <w:sz w:val="15"/>
        </w:rPr>
      </w:pPr>
      <w:r>
        <w:rPr/>
        <w:pict>
          <v:shape style="position:absolute;margin-left:411.472229pt;margin-top:-3.458052pt;width:4.45pt;height:7.45pt;mso-position-horizontal-relative:page;mso-position-vertical-relative:paragraph;z-index:-407176;rotation:275" type="#_x0000_t136" fillcolor="#546074" stroked="f">
            <o:extrusion v:ext="view" autorotationcenter="t"/>
            <v:textpath style="font-family:&amp;quot;Calibri&amp;quot;;font-size:7pt;v-text-kern:t;mso-text-shadow:auto" string="T"/>
            <w10:wrap type="none"/>
          </v:shape>
        </w:pict>
      </w:r>
      <w:r>
        <w:rPr/>
        <w:pict>
          <v:shape style="position:absolute;margin-left:419.254944pt;margin-top:-2.660028pt;width:5.2pt;height:7.45pt;mso-position-horizontal-relative:page;mso-position-vertical-relative:paragraph;z-index:-407152;rotation:275" type="#_x0000_t136" fillcolor="#546074" stroked="f">
            <o:extrusion v:ext="view" autorotationcenter="t"/>
            <v:textpath style="font-family:&amp;quot;Calibri&amp;quot;;font-size:7pt;v-text-kern:t;mso-text-shadow:auto" string="N"/>
            <w10:wrap type="none"/>
          </v:shape>
        </w:pict>
      </w:r>
      <w:r>
        <w:rPr/>
        <w:pict>
          <v:shape style="position:absolute;margin-left:410.492554pt;margin-top:2.614621pt;width:5.2pt;height:7.45pt;mso-position-horizontal-relative:page;mso-position-vertical-relative:paragraph;z-index:-407128;rotation:277" type="#_x0000_t136" fillcolor="#546074" stroked="f">
            <o:extrusion v:ext="view" autorotationcenter="t"/>
            <v:textpath style="font-family:&amp;quot;Calibri&amp;quot;;font-size:7pt;v-text-kern:t;mso-text-shadow:auto" string="N"/>
            <w10:wrap type="none"/>
          </v:shape>
        </w:pict>
      </w:r>
      <w:r>
        <w:rPr/>
        <w:pict>
          <v:shape style="position:absolute;margin-left:418.672955pt;margin-top:4.073784pt;width:5.1pt;height:7.45pt;mso-position-horizontal-relative:page;mso-position-vertical-relative:paragraph;z-index:-407104;rotation:277" type="#_x0000_t136" fillcolor="#546074" stroked="f">
            <o:extrusion v:ext="view" autorotationcenter="t"/>
            <v:textpath style="font-family:&amp;quot;Calibri&amp;quot;;font-size:7pt;v-text-kern:t;mso-text-shadow:auto" string="A"/>
            <w10:wrap type="none"/>
          </v:shape>
        </w:pict>
      </w:r>
      <w:r>
        <w:rPr/>
        <w:pict>
          <v:shape style="position:absolute;margin-left:409.668134pt;margin-top:8.991988pt;width:5.1pt;height:7.45pt;mso-position-horizontal-relative:page;mso-position-vertical-relative:paragraph;z-index:-407080;rotation:279" type="#_x0000_t136" fillcolor="#546074" stroked="f">
            <o:extrusion v:ext="view" autorotationcenter="t"/>
            <v:textpath style="font-family:&amp;quot;Calibri&amp;quot;;font-size:7pt;v-text-kern:t;mso-text-shadow:auto" string="A"/>
            <w10:wrap type="none"/>
          </v:shape>
        </w:pict>
      </w:r>
      <w:r>
        <w:rPr/>
        <w:pict>
          <v:shape style="position:absolute;margin-left:418.172089pt;margin-top:10.416865pt;width:4.45pt;height:7.45pt;mso-position-horizontal-relative:page;mso-position-vertical-relative:paragraph;z-index:-407056;rotation:279" type="#_x0000_t136" fillcolor="#546074" stroked="f">
            <o:extrusion v:ext="view" autorotationcenter="t"/>
            <v:textpath style="font-family:&amp;quot;Calibri&amp;quot;;font-size:7pt;v-text-kern:t;mso-text-shadow:auto" string="E"/>
            <w10:wrap type="none"/>
          </v:shape>
        </w:pict>
      </w:r>
      <w:r>
        <w:rPr/>
        <w:pict>
          <v:shape style="position:absolute;margin-left:409.030444pt;margin-top:14.903052pt;width:4.3pt;height:7.45pt;mso-position-horizontal-relative:page;mso-position-vertical-relative:paragraph;z-index:-407032;rotation:281" type="#_x0000_t136" fillcolor="#546074" stroked="f">
            <o:extrusion v:ext="view" autorotationcenter="t"/>
            <v:textpath style="font-family:&amp;quot;Calibri&amp;quot;;font-size:7pt;v-text-kern:t;mso-text-shadow:auto" string="L"/>
            <w10:wrap type="none"/>
          </v:shape>
        </w:pict>
      </w:r>
      <w:r>
        <w:rPr/>
        <w:pict>
          <v:shape style="position:absolute;margin-left:417.006311pt;margin-top:16.538597pt;width:4.75pt;height:7.45pt;mso-position-horizontal-relative:page;mso-position-vertical-relative:paragraph;z-index:-407008;rotation:281" type="#_x0000_t136" fillcolor="#546074" stroked="f">
            <o:extrusion v:ext="view" autorotationcenter="t"/>
            <v:textpath style="font-family:&amp;quot;Calibri&amp;quot;;font-size:7pt;v-text-kern:t;mso-text-shadow:auto" string="C"/>
            <w10:wrap type="none"/>
          </v:shape>
        </w:pict>
      </w:r>
      <w:r>
        <w:rPr/>
        <w:pict>
          <v:shape style="position:absolute;margin-left:407.806006pt;margin-top:20.468486pt;width:4.4pt;height:7.45pt;mso-position-horizontal-relative:page;mso-position-vertical-relative:paragraph;z-index:-406984;rotation:283" type="#_x0000_t136" fillcolor="#546074" stroked="f">
            <o:extrusion v:ext="view" autorotationcenter="t"/>
            <v:textpath style="font-family:&amp;quot;Calibri&amp;quot;;font-size:7pt;v-text-kern:t;mso-text-shadow:auto" string="T"/>
            <w10:wrap type="none"/>
          </v:shape>
        </w:pict>
      </w:r>
      <w:r>
        <w:rPr/>
        <w:pict>
          <v:shape style="position:absolute;margin-left:415.414539pt;margin-top:23.043202pt;width:5.3pt;height:7.45pt;mso-position-horizontal-relative:page;mso-position-vertical-relative:paragraph;z-index:-406960;rotation:283" type="#_x0000_t136" fillcolor="#546074" stroked="f">
            <o:extrusion v:ext="view" autorotationcenter="t"/>
            <v:textpath style="font-family:&amp;quot;Calibri&amp;quot;;font-size:7pt;v-text-kern:t;mso-text-shadow:auto" string="O"/>
            <w10:wrap type="none"/>
          </v:shape>
        </w:pict>
      </w:r>
      <w:r>
        <w:rPr>
          <w:b/>
          <w:color w:val="47BCCD"/>
          <w:w w:val="135"/>
          <w:sz w:val="15"/>
        </w:rPr>
        <w:t>84.0 </w:t>
      </w:r>
      <w:r>
        <w:rPr>
          <w:color w:val="FFFFFF"/>
          <w:w w:val="135"/>
          <w:sz w:val="15"/>
        </w:rPr>
        <w:t>ITALY</w:t>
      </w:r>
    </w:p>
    <w:p>
      <w:pPr>
        <w:pStyle w:val="BodyText"/>
        <w:spacing w:before="9"/>
        <w:rPr>
          <w:sz w:val="24"/>
        </w:rPr>
      </w:pPr>
    </w:p>
    <w:p>
      <w:pPr>
        <w:spacing w:before="106"/>
        <w:ind w:left="0" w:right="1618" w:firstLine="0"/>
        <w:jc w:val="right"/>
        <w:rPr>
          <w:sz w:val="15"/>
        </w:rPr>
      </w:pPr>
      <w:r>
        <w:rPr/>
        <w:pict>
          <v:shape style="position:absolute;margin-left:572.312012pt;margin-top:23.383202pt;width:7.3pt;height:9.6pt;mso-position-horizontal-relative:page;mso-position-vertical-relative:paragraph;z-index:-408208" type="#_x0000_t202" filled="false" stroked="false">
            <v:textbox inset="0,0,0,0">
              <w:txbxContent>
                <w:p>
                  <w:pPr>
                    <w:spacing w:line="191" w:lineRule="exact" w:before="1"/>
                    <w:ind w:left="0" w:right="0" w:firstLine="0"/>
                    <w:jc w:val="left"/>
                    <w:rPr>
                      <w:sz w:val="16"/>
                    </w:rPr>
                  </w:pPr>
                  <w:r>
                    <w:rPr>
                      <w:color w:val="59BCEB"/>
                      <w:w w:val="90"/>
                      <w:sz w:val="16"/>
                    </w:rPr>
                    <w:t>41</w:t>
                  </w:r>
                </w:p>
              </w:txbxContent>
            </v:textbox>
            <w10:wrap type="none"/>
          </v:shape>
        </w:pict>
      </w:r>
      <w:r>
        <w:rPr/>
        <w:pict>
          <v:shape style="position:absolute;margin-left:405.98927pt;margin-top:-3.16340pt;width:5.1pt;height:7.45pt;mso-position-horizontal-relative:page;mso-position-vertical-relative:paragraph;z-index:-406936;rotation:285" type="#_x0000_t136" fillcolor="#546074" stroked="f">
            <o:extrusion v:ext="view" autorotationcenter="t"/>
            <v:textpath style="font-family:&amp;quot;Calibri&amp;quot;;font-size:7pt;v-text-kern:t;mso-text-shadow:auto" string="A"/>
            <w10:wrap type="none"/>
          </v:shape>
        </w:pict>
      </w:r>
      <w:r>
        <w:rPr>
          <w:b/>
          <w:color w:val="47BCCD"/>
          <w:w w:val="130"/>
          <w:sz w:val="15"/>
        </w:rPr>
        <w:t>85.0 </w:t>
      </w:r>
      <w:r>
        <w:rPr>
          <w:color w:val="FFFFFF"/>
          <w:w w:val="130"/>
          <w:sz w:val="15"/>
        </w:rPr>
        <w:t>FRANCE</w:t>
      </w:r>
    </w:p>
    <w:p>
      <w:pPr>
        <w:pStyle w:val="BodyText"/>
        <w:spacing w:before="9"/>
        <w:rPr>
          <w:sz w:val="24"/>
        </w:rPr>
      </w:pPr>
    </w:p>
    <w:p>
      <w:pPr>
        <w:spacing w:before="107"/>
        <w:ind w:left="0" w:right="1474" w:firstLine="0"/>
        <w:jc w:val="right"/>
        <w:rPr>
          <w:sz w:val="15"/>
        </w:rPr>
      </w:pPr>
      <w:r>
        <w:rPr>
          <w:b/>
          <w:color w:val="47BCCD"/>
          <w:w w:val="120"/>
          <w:sz w:val="15"/>
        </w:rPr>
        <w:t>86.1 </w:t>
      </w:r>
      <w:r>
        <w:rPr>
          <w:color w:val="FFFFFF"/>
          <w:w w:val="120"/>
          <w:sz w:val="15"/>
        </w:rPr>
        <w:t>GERMANY</w:t>
      </w:r>
    </w:p>
    <w:p>
      <w:pPr>
        <w:pStyle w:val="BodyText"/>
        <w:spacing w:before="9"/>
        <w:rPr>
          <w:sz w:val="24"/>
        </w:rPr>
      </w:pPr>
    </w:p>
    <w:p>
      <w:pPr>
        <w:spacing w:before="106"/>
        <w:ind w:left="0" w:right="1568" w:firstLine="0"/>
        <w:jc w:val="right"/>
        <w:rPr>
          <w:sz w:val="15"/>
        </w:rPr>
      </w:pPr>
      <w:r>
        <w:rPr>
          <w:b/>
          <w:color w:val="47BCCD"/>
          <w:w w:val="120"/>
          <w:sz w:val="15"/>
        </w:rPr>
        <w:t>87.1 </w:t>
      </w:r>
      <w:r>
        <w:rPr>
          <w:color w:val="FFFFFF"/>
          <w:w w:val="120"/>
          <w:sz w:val="15"/>
        </w:rPr>
        <w:t>IRELAND</w:t>
      </w:r>
    </w:p>
    <w:p>
      <w:pPr>
        <w:pStyle w:val="BodyText"/>
        <w:spacing w:before="9"/>
        <w:rPr>
          <w:sz w:val="24"/>
        </w:rPr>
      </w:pPr>
    </w:p>
    <w:p>
      <w:pPr>
        <w:spacing w:before="106"/>
        <w:ind w:left="0" w:right="1475" w:firstLine="0"/>
        <w:jc w:val="right"/>
        <w:rPr>
          <w:sz w:val="15"/>
        </w:rPr>
      </w:pPr>
      <w:r>
        <w:rPr/>
        <w:pict>
          <v:shape style="position:absolute;margin-left:188.24379pt;margin-top:22.929901pt;width:5.4pt;height:7.45pt;mso-position-horizontal-relative:page;mso-position-vertical-relative:paragraph;z-index:-407392;rotation:200" type="#_x0000_t136" fillcolor="#546074" stroked="f">
            <o:extrusion v:ext="view" autorotationcenter="t"/>
            <v:textpath style="font-family:&amp;quot;Calibri&amp;quot;;font-size:7pt;v-text-kern:t;mso-text-shadow:auto" string="O"/>
            <w10:wrap type="none"/>
          </v:shape>
        </w:pict>
      </w:r>
      <w:r>
        <w:rPr/>
        <w:pict>
          <v:shape style="position:absolute;margin-left:180.32373pt;margin-top:19.83589pt;width:4.850pt;height:7.45pt;mso-position-horizontal-relative:page;mso-position-vertical-relative:paragraph;z-index:-407344;rotation:203" type="#_x0000_t136" fillcolor="#546074" stroked="f">
            <o:extrusion v:ext="view" autorotationcenter="t"/>
            <v:textpath style="font-family:&amp;quot;Calibri&amp;quot;;font-size:7pt;v-text-kern:t;mso-text-shadow:auto" string="C"/>
            <w10:wrap type="none"/>
          </v:shape>
        </w:pict>
      </w:r>
      <w:r>
        <w:rPr/>
        <w:pict>
          <v:shape style="position:absolute;margin-left:172.922943pt;margin-top:16.51265pt;width:4.4pt;height:7.45pt;mso-position-horizontal-relative:page;mso-position-vertical-relative:paragraph;z-index:-407320;rotation:205" type="#_x0000_t136" fillcolor="#546074" stroked="f">
            <o:extrusion v:ext="view" autorotationcenter="t"/>
            <v:textpath style="font-family:&amp;quot;Calibri&amp;quot;;font-size:7pt;v-text-kern:t;mso-text-shadow:auto" string="E"/>
            <w10:wrap type="none"/>
          </v:shape>
        </w:pict>
      </w:r>
      <w:r>
        <w:rPr/>
        <w:pict>
          <v:shape style="position:absolute;margin-left:164.949417pt;margin-top:12.719411pt;width:5.1pt;height:7.45pt;mso-position-horizontal-relative:page;mso-position-vertical-relative:paragraph;z-index:-407296;rotation:208" type="#_x0000_t136" fillcolor="#546074" stroked="f">
            <o:extrusion v:ext="view" autorotationcenter="t"/>
            <v:textpath style="font-family:&amp;quot;Calibri&amp;quot;;font-size:7pt;v-text-kern:t;mso-text-shadow:auto" string="A"/>
            <w10:wrap type="none"/>
          </v:shape>
        </w:pict>
      </w:r>
      <w:r>
        <w:rPr/>
        <w:pict>
          <v:shape style="position:absolute;margin-left:157.171051pt;margin-top:8.354961pt;width:5.15pt;height:7.45pt;mso-position-horizontal-relative:page;mso-position-vertical-relative:paragraph;z-index:-407272;rotation:211" type="#_x0000_t136" fillcolor="#546074" stroked="f">
            <o:extrusion v:ext="view" autorotationcenter="t"/>
            <v:textpath style="font-family:&amp;quot;Calibri&amp;quot;;font-size:7pt;v-text-kern:t;mso-text-shadow:auto" string="N"/>
            <w10:wrap type="none"/>
          </v:shape>
        </w:pict>
      </w:r>
      <w:r>
        <w:rPr>
          <w:b/>
          <w:color w:val="D4BEA0"/>
          <w:w w:val="125"/>
          <w:sz w:val="15"/>
        </w:rPr>
        <w:t>89.3 </w:t>
      </w:r>
      <w:r>
        <w:rPr>
          <w:color w:val="FFFFFF"/>
          <w:w w:val="125"/>
          <w:sz w:val="15"/>
        </w:rPr>
        <w:t>DENMARK</w:t>
      </w:r>
    </w:p>
    <w:p>
      <w:pPr>
        <w:pStyle w:val="BodyText"/>
        <w:spacing w:before="10"/>
        <w:rPr>
          <w:sz w:val="24"/>
        </w:rPr>
      </w:pPr>
    </w:p>
    <w:p>
      <w:pPr>
        <w:spacing w:before="106"/>
        <w:ind w:left="0" w:right="1113" w:firstLine="0"/>
        <w:jc w:val="right"/>
        <w:rPr>
          <w:sz w:val="15"/>
        </w:rPr>
      </w:pPr>
      <w:r>
        <w:rPr/>
        <w:pict>
          <v:shape style="position:absolute;margin-left:247.272247pt;margin-top:2.538364pt;width:4.7pt;height:7.45pt;mso-position-horizontal-relative:page;mso-position-vertical-relative:paragraph;z-index:-407800;rotation:178" type="#_x0000_t136" fillcolor="#546074" stroked="f">
            <o:extrusion v:ext="view" autorotationcenter="t"/>
            <v:textpath style="font-family:&amp;quot;Calibri&amp;quot;;font-size:7pt;v-text-kern:t;mso-text-shadow:auto" string="P"/>
            <w10:wrap type="none"/>
          </v:shape>
        </w:pict>
      </w:r>
      <w:r>
        <w:rPr/>
        <w:pict>
          <v:shape style="position:absolute;margin-left:238.453049pt;margin-top:2.523624pt;width:5.15pt;height:7.45pt;mso-position-horizontal-relative:page;mso-position-vertical-relative:paragraph;z-index:-407776;rotation:182" type="#_x0000_t136" fillcolor="#546074" stroked="f">
            <o:extrusion v:ext="view" autorotationcenter="t"/>
            <v:textpath style="font-family:&amp;quot;Calibri&amp;quot;;font-size:7pt;v-text-kern:t;mso-text-shadow:auto" string="A"/>
            <w10:wrap type="none"/>
          </v:shape>
        </w:pict>
      </w:r>
      <w:r>
        <w:rPr/>
        <w:pict>
          <v:shape style="position:absolute;margin-left:229.972412pt;margin-top:2.058815pt;width:4.75pt;height:7.45pt;mso-position-horizontal-relative:page;mso-position-vertical-relative:paragraph;z-index:-407752;rotation:185" type="#_x0000_t136" fillcolor="#546074" stroked="f">
            <o:extrusion v:ext="view" autorotationcenter="t"/>
            <v:textpath style="font-family:&amp;quot;Calibri&amp;quot;;font-size:7pt;v-text-kern:t;mso-text-shadow:auto" string="C"/>
            <w10:wrap type="none"/>
          </v:shape>
        </w:pict>
      </w:r>
      <w:r>
        <w:rPr/>
        <w:pict>
          <v:shape style="position:absolute;margin-left:224.149261pt;margin-top:1.337428pt;width:2.2pt;height:7.45pt;mso-position-horizontal-relative:page;mso-position-vertical-relative:paragraph;z-index:-407728;rotation:188" type="#_x0000_t136" fillcolor="#546074" stroked="f">
            <o:extrusion v:ext="view" autorotationcenter="t"/>
            <v:textpath style="font-family:&amp;quot;Calibri&amp;quot;;font-size:7pt;v-text-kern:t;mso-text-shadow:auto" string="I"/>
            <w10:wrap type="none"/>
          </v:shape>
        </w:pict>
      </w:r>
      <w:r>
        <w:rPr/>
        <w:pict>
          <v:shape style="position:absolute;margin-left:216.392181pt;margin-top:.363571pt;width:4.2pt;height:7.45pt;mso-position-horizontal-relative:page;mso-position-vertical-relative:paragraph;z-index:-407704;rotation:190" type="#_x0000_t136" fillcolor="#546074" stroked="f">
            <o:extrusion v:ext="view" autorotationcenter="t"/>
            <v:textpath style="font-family:&amp;quot;Calibri&amp;quot;;font-size:7pt;v-text-kern:t;mso-text-shadow:auto" string="F"/>
            <w10:wrap type="none"/>
          </v:shape>
        </w:pict>
      </w:r>
      <w:r>
        <w:rPr/>
        <w:pict>
          <v:shape style="position:absolute;margin-left:210.733337pt;margin-top:-.886517pt;width:2.1pt;height:7.45pt;mso-position-horizontal-relative:page;mso-position-vertical-relative:paragraph;z-index:-407632;rotation:192" type="#_x0000_t136" fillcolor="#546074" stroked="f">
            <o:extrusion v:ext="view" autorotationcenter="t"/>
            <v:textpath style="font-family:&amp;quot;Calibri&amp;quot;;font-size:7pt;v-text-kern:t;mso-text-shadow:auto" string="I"/>
            <w10:wrap type="none"/>
          </v:shape>
        </w:pict>
      </w:r>
      <w:r>
        <w:rPr/>
        <w:pict>
          <v:shape style="position:absolute;margin-left:202.391312pt;margin-top:-2.493194pt;width:4.850pt;height:7.45pt;mso-position-horizontal-relative:page;mso-position-vertical-relative:paragraph;z-index:-407512;rotation:195" type="#_x0000_t136" fillcolor="#546074" stroked="f">
            <o:extrusion v:ext="view" autorotationcenter="t"/>
            <v:textpath style="font-family:&amp;quot;Calibri&amp;quot;;font-size:7pt;v-text-kern:t;mso-text-shadow:auto" string="C"/>
            <w10:wrap type="none"/>
          </v:shape>
        </w:pict>
      </w:r>
      <w:r>
        <w:rPr>
          <w:b/>
          <w:color w:val="47BCCD"/>
          <w:w w:val="125"/>
          <w:sz w:val="15"/>
        </w:rPr>
        <w:t>89.6 </w:t>
      </w:r>
      <w:r>
        <w:rPr>
          <w:color w:val="FFFFFF"/>
          <w:w w:val="125"/>
          <w:sz w:val="15"/>
        </w:rPr>
        <w:t>NETHERLANDS</w:t>
      </w:r>
    </w:p>
    <w:p>
      <w:pPr>
        <w:pStyle w:val="BodyText"/>
        <w:spacing w:before="9"/>
        <w:rPr>
          <w:sz w:val="24"/>
        </w:rPr>
      </w:pPr>
    </w:p>
    <w:p>
      <w:pPr>
        <w:spacing w:before="106"/>
        <w:ind w:left="0" w:right="1555" w:firstLine="0"/>
        <w:jc w:val="right"/>
        <w:rPr>
          <w:sz w:val="15"/>
        </w:rPr>
      </w:pPr>
      <w:r>
        <w:rPr>
          <w:b/>
          <w:color w:val="47BCCD"/>
          <w:w w:val="115"/>
          <w:sz w:val="15"/>
        </w:rPr>
        <w:t>91.5 </w:t>
      </w:r>
      <w:r>
        <w:rPr>
          <w:color w:val="FFFFFF"/>
          <w:w w:val="115"/>
          <w:sz w:val="15"/>
        </w:rPr>
        <w:t>NORWAY</w:t>
      </w:r>
    </w:p>
    <w:p>
      <w:pPr>
        <w:pStyle w:val="BodyText"/>
        <w:rPr>
          <w:sz w:val="20"/>
        </w:rPr>
      </w:pPr>
    </w:p>
    <w:p>
      <w:pPr>
        <w:pStyle w:val="BodyText"/>
        <w:rPr>
          <w:sz w:val="20"/>
        </w:rPr>
      </w:pPr>
    </w:p>
    <w:p>
      <w:pPr>
        <w:pStyle w:val="BodyText"/>
        <w:spacing w:before="11"/>
        <w:rPr>
          <w:sz w:val="28"/>
        </w:rPr>
      </w:pPr>
    </w:p>
    <w:p>
      <w:pPr>
        <w:spacing w:before="102" w:after="40"/>
        <w:ind w:left="4187" w:right="3788" w:firstLine="0"/>
        <w:jc w:val="center"/>
        <w:rPr>
          <w:b/>
          <w:sz w:val="16"/>
        </w:rPr>
      </w:pPr>
      <w:r>
        <w:rPr/>
        <w:pict>
          <v:shape style="position:absolute;margin-left:152.304398pt;margin-top:10.534683pt;width:93.1pt;height:24.5pt;mso-position-horizontal-relative:page;mso-position-vertical-relative:paragraph;z-index:-408088" coordorigin="3046,211" coordsize="1862,490" path="m3046,700l3046,331,3056,284,3081,246,3119,220,3166,211,4907,211e" filled="false" stroked="true" strokeweight=".5pt" strokecolor="#ffffff">
            <v:path arrowok="t"/>
            <v:stroke dashstyle="solid"/>
            <w10:wrap type="none"/>
          </v:shape>
        </w:pict>
      </w:r>
      <w:r>
        <w:rPr/>
        <w:pict>
          <v:group style="position:absolute;margin-left:386.787415pt;margin-top:10.284683pt;width:97.15pt;height:39.25pt;mso-position-horizontal-relative:page;mso-position-vertical-relative:paragraph;z-index:-408064" coordorigin="7736,206" coordsize="1943,785">
            <v:shape style="position:absolute;left:7740;top:210;width:1933;height:490" coordorigin="7741,211" coordsize="1933,490" path="m9673,700l9673,331,9663,284,9638,246,9599,220,9553,211,7741,211e" filled="false" stroked="true" strokeweight=".5pt" strokecolor="#ffffff">
              <v:path arrowok="t"/>
              <v:stroke dashstyle="solid"/>
            </v:shape>
            <v:shape style="position:absolute;left:8771;top:614;width:396;height:377" type="#_x0000_t75" stroked="false">
              <v:imagedata r:id="rId114" o:title=""/>
            </v:shape>
            <w10:wrap type="none"/>
          </v:group>
        </w:pict>
      </w:r>
      <w:r>
        <w:rPr/>
        <w:pict>
          <v:shape style="position:absolute;margin-left:517.757385pt;margin-top:41.200684pt;width:50.75pt;height:13.15pt;mso-position-horizontal-relative:page;mso-position-vertical-relative:paragraph;z-index:-408040" coordorigin="10355,824" coordsize="1015,263" path="m11370,1087l11370,944,11360,897,11334,859,11296,833,11250,824,10355,824e" filled="false" stroked="true" strokeweight=".5pt" strokecolor="#ffffff">
            <v:path arrowok="t"/>
            <v:stroke dashstyle="solid"/>
            <w10:wrap type="none"/>
          </v:shape>
        </w:pict>
      </w:r>
      <w:r>
        <w:rPr/>
        <w:pict>
          <v:shape style="position:absolute;margin-left:380.971405pt;margin-top:41.200684pt;width:51.7pt;height:13.15pt;mso-position-horizontal-relative:page;mso-position-vertical-relative:paragraph;z-index:-408016" coordorigin="7619,824" coordsize="1034,263" path="m7619,1087l7619,944,7629,897,7655,859,7693,833,7739,824,8653,824e" filled="false" stroked="true" strokeweight=".5pt" strokecolor="#ffffff">
            <v:path arrowok="t"/>
            <v:stroke dashstyle="solid"/>
            <w10:wrap type="none"/>
          </v:shape>
        </w:pict>
      </w:r>
      <w:r>
        <w:rPr/>
        <w:pict>
          <v:shape style="position:absolute;margin-left:334.8703pt;margin-top:41.200684pt;width:32.15pt;height:13.15pt;mso-position-horizontal-relative:page;mso-position-vertical-relative:paragraph;z-index:-407992" coordorigin="6697,824" coordsize="643,263" path="m7340,1087l7340,944,7330,897,7304,859,7266,833,7220,824,6697,824e" filled="false" stroked="true" strokeweight=".5pt" strokecolor="#ffffff">
            <v:path arrowok="t"/>
            <v:stroke dashstyle="solid"/>
            <w10:wrap type="none"/>
          </v:shape>
        </w:pict>
      </w:r>
      <w:r>
        <w:rPr/>
        <w:pict>
          <v:shape style="position:absolute;margin-left:247.971405pt;margin-top:41.200684pt;width:28.15pt;height:13.15pt;mso-position-horizontal-relative:page;mso-position-vertical-relative:paragraph;z-index:-407968" coordorigin="4959,824" coordsize="563,263" path="m4959,1087l4959,944,4969,897,4995,859,5033,833,5079,824,5522,824e" filled="false" stroked="true" strokeweight=".5pt" strokecolor="#ffffff">
            <v:path arrowok="t"/>
            <v:stroke dashstyle="solid"/>
            <w10:wrap type="none"/>
          </v:shape>
        </w:pict>
      </w:r>
      <w:r>
        <w:rPr/>
        <w:drawing>
          <wp:anchor distT="0" distB="0" distL="0" distR="0" allowOverlap="1" layoutInCell="1" locked="0" behindDoc="1" simplePos="0" relativeHeight="268027511">
            <wp:simplePos x="0" y="0"/>
            <wp:positionH relativeFrom="page">
              <wp:posOffset>3565359</wp:posOffset>
            </wp:positionH>
            <wp:positionV relativeFrom="paragraph">
              <wp:posOffset>429456</wp:posOffset>
            </wp:positionV>
            <wp:extent cx="238166" cy="168324"/>
            <wp:effectExtent l="0" t="0" r="0" b="0"/>
            <wp:wrapNone/>
            <wp:docPr id="85" name="image71.png" descr=""/>
            <wp:cNvGraphicFramePr>
              <a:graphicFrameLocks noChangeAspect="1"/>
            </wp:cNvGraphicFramePr>
            <a:graphic>
              <a:graphicData uri="http://schemas.openxmlformats.org/drawingml/2006/picture">
                <pic:pic>
                  <pic:nvPicPr>
                    <pic:cNvPr id="86" name="image71.png"/>
                    <pic:cNvPicPr/>
                  </pic:nvPicPr>
                  <pic:blipFill>
                    <a:blip r:embed="rId115" cstate="print"/>
                    <a:stretch>
                      <a:fillRect/>
                    </a:stretch>
                  </pic:blipFill>
                  <pic:spPr>
                    <a:xfrm>
                      <a:off x="0" y="0"/>
                      <a:ext cx="238166" cy="168324"/>
                    </a:xfrm>
                    <a:prstGeom prst="rect">
                      <a:avLst/>
                    </a:prstGeom>
                  </pic:spPr>
                </pic:pic>
              </a:graphicData>
            </a:graphic>
          </wp:anchor>
        </w:drawing>
      </w:r>
      <w:r>
        <w:rPr>
          <w:b/>
          <w:color w:val="FFFFFF"/>
          <w:w w:val="120"/>
          <w:sz w:val="16"/>
        </w:rPr>
        <w:t>SAMPLE OF ESG CONSIDERATIONS</w:t>
      </w:r>
    </w:p>
    <w:p>
      <w:pPr>
        <w:pStyle w:val="BodyText"/>
        <w:ind w:left="6334"/>
        <w:rPr>
          <w:sz w:val="20"/>
        </w:rPr>
      </w:pPr>
      <w:r>
        <w:rPr>
          <w:sz w:val="20"/>
        </w:rPr>
        <w:pict>
          <v:group style="width:.5pt;height:17.350pt;mso-position-horizontal-relative:char;mso-position-vertical-relative:line" coordorigin="0,0" coordsize="10,347">
            <v:line style="position:absolute" from="5,0" to="5,347" stroked="true" strokeweight=".5pt" strokecolor="#ffffff">
              <v:stroke dashstyle="solid"/>
            </v:line>
          </v:group>
        </w:pict>
      </w:r>
      <w:r>
        <w:rPr>
          <w:sz w:val="20"/>
        </w:rPr>
      </w:r>
    </w:p>
    <w:p>
      <w:pPr>
        <w:spacing w:after="0"/>
        <w:rPr>
          <w:sz w:val="20"/>
        </w:rPr>
        <w:sectPr>
          <w:headerReference w:type="default" r:id="rId111"/>
          <w:pgSz w:w="12240" w:h="15840"/>
          <w:pgMar w:header="0" w:footer="0" w:top="0" w:bottom="0" w:left="0" w:right="0"/>
        </w:sectPr>
      </w:pPr>
    </w:p>
    <w:p>
      <w:pPr>
        <w:spacing w:before="27"/>
        <w:ind w:left="2468" w:right="0" w:firstLine="0"/>
        <w:jc w:val="left"/>
        <w:rPr>
          <w:sz w:val="15"/>
        </w:rPr>
      </w:pPr>
      <w:r>
        <w:rPr/>
        <w:pict>
          <v:shape style="position:absolute;margin-left:190.637299pt;margin-top:5.08551pt;width:48.35pt;height:13.15pt;mso-position-horizontal-relative:page;mso-position-vertical-relative:paragraph;z-index:-408136" coordorigin="3813,102" coordsize="967,263" path="m4780,364l4780,222,4770,175,4744,137,4706,111,4660,102,3813,102e" filled="false" stroked="true" strokeweight=".5pt" strokecolor="#ffffff">
            <v:path arrowok="t"/>
            <v:stroke dashstyle="solid"/>
            <w10:wrap type="none"/>
          </v:shape>
        </w:pict>
      </w:r>
      <w:r>
        <w:rPr/>
        <w:pict>
          <v:shape style="position:absolute;margin-left:44.971401pt;margin-top:5.08551pt;width:49.35pt;height:13.15pt;mso-position-horizontal-relative:page;mso-position-vertical-relative:paragraph;z-index:-408112" coordorigin="899,102" coordsize="987,263" path="m899,364l899,222,909,175,935,137,973,111,1019,102,1886,102e" filled="false" stroked="true" strokeweight=".5pt" strokecolor="#ffffff">
            <v:path arrowok="t"/>
            <v:stroke dashstyle="solid"/>
            <w10:wrap type="none"/>
          </v:shape>
        </w:pict>
      </w:r>
      <w:r>
        <w:rPr/>
        <w:drawing>
          <wp:anchor distT="0" distB="0" distL="0" distR="0" allowOverlap="1" layoutInCell="1" locked="0" behindDoc="1" simplePos="0" relativeHeight="268027535">
            <wp:simplePos x="0" y="0"/>
            <wp:positionH relativeFrom="page">
              <wp:posOffset>1276054</wp:posOffset>
            </wp:positionH>
            <wp:positionV relativeFrom="paragraph">
              <wp:posOffset>-74258</wp:posOffset>
            </wp:positionV>
            <wp:extent cx="233950" cy="220238"/>
            <wp:effectExtent l="0" t="0" r="0" b="0"/>
            <wp:wrapNone/>
            <wp:docPr id="87" name="image72.png" descr=""/>
            <wp:cNvGraphicFramePr>
              <a:graphicFrameLocks noChangeAspect="1"/>
            </wp:cNvGraphicFramePr>
            <a:graphic>
              <a:graphicData uri="http://schemas.openxmlformats.org/drawingml/2006/picture">
                <pic:pic>
                  <pic:nvPicPr>
                    <pic:cNvPr id="88" name="image72.png"/>
                    <pic:cNvPicPr/>
                  </pic:nvPicPr>
                  <pic:blipFill>
                    <a:blip r:embed="rId116" cstate="print"/>
                    <a:stretch>
                      <a:fillRect/>
                    </a:stretch>
                  </pic:blipFill>
                  <pic:spPr>
                    <a:xfrm>
                      <a:off x="0" y="0"/>
                      <a:ext cx="233950" cy="220238"/>
                    </a:xfrm>
                    <a:prstGeom prst="rect">
                      <a:avLst/>
                    </a:prstGeom>
                  </pic:spPr>
                </pic:pic>
              </a:graphicData>
            </a:graphic>
          </wp:anchor>
        </w:drawing>
      </w:r>
      <w:r>
        <w:rPr/>
        <w:pict>
          <v:group style="position:absolute;margin-left:237.309296pt;margin-top:24.31501pt;width:11pt;height:72pt;mso-position-horizontal-relative:page;mso-position-vertical-relative:paragraph;z-index:-407872" coordorigin="4746,486" coordsize="220,1440">
            <v:rect style="position:absolute;left:4746;top:486;width:220;height:1440" filled="true" fillcolor="#546074" stroked="false">
              <v:fill type="solid"/>
            </v:rect>
            <v:line style="position:absolute" from="4856,486" to="4856,1926" stroked="true" strokeweight="1pt" strokecolor="#ffffff">
              <v:stroke dashstyle="solid"/>
            </v:line>
            <w10:wrap type="none"/>
          </v:group>
        </w:pict>
      </w:r>
      <w:r>
        <w:rPr/>
        <w:pict>
          <v:group style="position:absolute;margin-left:368.309296pt;margin-top:24.31501pt;width:11pt;height:72pt;mso-position-horizontal-relative:page;mso-position-vertical-relative:paragraph;z-index:-407848" coordorigin="7366,486" coordsize="220,1440">
            <v:rect style="position:absolute;left:7366;top:486;width:220;height:1440" filled="true" fillcolor="#546074" stroked="false">
              <v:fill type="solid"/>
            </v:rect>
            <v:line style="position:absolute" from="7476,486" to="7476,1926" stroked="true" strokeweight="1pt" strokecolor="#ffffff">
              <v:stroke dashstyle="solid"/>
            </v:line>
            <w10:wrap type="none"/>
          </v:group>
        </w:pict>
      </w:r>
      <w:r>
        <w:rPr>
          <w:color w:val="FFFFFF"/>
          <w:spacing w:val="-2"/>
          <w:w w:val="120"/>
          <w:sz w:val="15"/>
        </w:rPr>
        <w:t>ENVIRONMENTAL</w:t>
      </w:r>
    </w:p>
    <w:p>
      <w:pPr>
        <w:spacing w:before="27"/>
        <w:ind w:left="0" w:right="38" w:firstLine="0"/>
        <w:jc w:val="right"/>
        <w:rPr>
          <w:sz w:val="15"/>
        </w:rPr>
      </w:pPr>
      <w:r>
        <w:rPr/>
        <w:br w:type="column"/>
      </w:r>
      <w:r>
        <w:rPr>
          <w:color w:val="FFFFFF"/>
          <w:w w:val="125"/>
          <w:sz w:val="15"/>
        </w:rPr>
        <w:t>SOCIAL</w:t>
      </w:r>
    </w:p>
    <w:p>
      <w:pPr>
        <w:spacing w:before="27"/>
        <w:ind w:left="1987" w:right="1926" w:firstLine="0"/>
        <w:jc w:val="center"/>
        <w:rPr>
          <w:sz w:val="15"/>
        </w:rPr>
      </w:pPr>
      <w:r>
        <w:rPr/>
        <w:br w:type="column"/>
      </w:r>
      <w:r>
        <w:rPr>
          <w:color w:val="FFFFFF"/>
          <w:w w:val="120"/>
          <w:sz w:val="15"/>
        </w:rPr>
        <w:t>GOVERNANCE</w:t>
      </w:r>
    </w:p>
    <w:p>
      <w:pPr>
        <w:spacing w:after="0"/>
        <w:jc w:val="center"/>
        <w:rPr>
          <w:sz w:val="15"/>
        </w:rPr>
        <w:sectPr>
          <w:type w:val="continuous"/>
          <w:pgSz w:w="12240" w:h="15840"/>
          <w:pgMar w:top="840" w:bottom="280" w:left="0" w:right="0"/>
          <w:cols w:num="3" w:equalWidth="0">
            <w:col w:w="3764" w:space="40"/>
            <w:col w:w="2871" w:space="570"/>
            <w:col w:w="4995"/>
          </w:cols>
        </w:sectPr>
      </w:pPr>
    </w:p>
    <w:p>
      <w:pPr>
        <w:pStyle w:val="BodyText"/>
        <w:spacing w:before="8"/>
        <w:rPr>
          <w:sz w:val="22"/>
        </w:rPr>
      </w:pPr>
      <w:r>
        <w:rPr/>
        <w:pict>
          <v:rect style="position:absolute;margin-left:0pt;margin-top:0pt;width:612pt;height:792pt;mso-position-horizontal-relative:page;mso-position-vertical-relative:page;z-index:-408184" filled="true" fillcolor="#546074" stroked="false">
            <v:fill type="solid"/>
            <w10:wrap type="none"/>
          </v:rect>
        </w:pict>
      </w:r>
    </w:p>
    <w:p>
      <w:pPr>
        <w:tabs>
          <w:tab w:pos="4966" w:val="left" w:leader="none"/>
          <w:tab w:pos="7586" w:val="left" w:leader="none"/>
        </w:tabs>
        <w:spacing w:line="240" w:lineRule="auto"/>
        <w:ind w:left="926" w:right="0" w:firstLine="0"/>
        <w:rPr>
          <w:sz w:val="20"/>
        </w:rPr>
      </w:pPr>
      <w:r>
        <w:rPr>
          <w:sz w:val="20"/>
        </w:rPr>
        <w:pict>
          <v:shape style="width:191pt;height:72pt;mso-position-horizontal-relative:char;mso-position-vertical-relative:line" type="#_x0000_t202"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310"/>
                    <w:gridCol w:w="1310"/>
                    <w:gridCol w:w="1200"/>
                  </w:tblGrid>
                  <w:tr>
                    <w:trPr>
                      <w:trHeight w:val="497" w:hRule="atLeast"/>
                    </w:trPr>
                    <w:tc>
                      <w:tcPr>
                        <w:tcW w:w="1310" w:type="dxa"/>
                        <w:tcBorders>
                          <w:top w:val="nil"/>
                          <w:left w:val="nil"/>
                        </w:tcBorders>
                        <w:shd w:val="clear" w:color="auto" w:fill="546074"/>
                      </w:tcPr>
                      <w:p>
                        <w:pPr>
                          <w:pStyle w:val="TableParagraph"/>
                          <w:spacing w:before="89"/>
                          <w:ind w:left="17"/>
                          <w:jc w:val="left"/>
                          <w:rPr>
                            <w:rFonts w:ascii="Arial Narrow"/>
                            <w:sz w:val="15"/>
                          </w:rPr>
                        </w:pPr>
                        <w:r>
                          <w:rPr>
                            <w:rFonts w:ascii="Arial Narrow"/>
                            <w:color w:val="FFFFFF"/>
                            <w:w w:val="105"/>
                            <w:sz w:val="15"/>
                          </w:rPr>
                          <w:t>BIODIVERSITY</w:t>
                        </w:r>
                      </w:p>
                    </w:tc>
                    <w:tc>
                      <w:tcPr>
                        <w:tcW w:w="1310" w:type="dxa"/>
                        <w:tcBorders>
                          <w:top w:val="nil"/>
                        </w:tcBorders>
                        <w:shd w:val="clear" w:color="auto" w:fill="546074"/>
                      </w:tcPr>
                      <w:p>
                        <w:pPr>
                          <w:pStyle w:val="TableParagraph"/>
                          <w:spacing w:line="223" w:lineRule="auto" w:before="99"/>
                          <w:ind w:left="137" w:right="123"/>
                          <w:jc w:val="left"/>
                          <w:rPr>
                            <w:rFonts w:ascii="Arial Narrow"/>
                            <w:sz w:val="15"/>
                          </w:rPr>
                        </w:pPr>
                        <w:r>
                          <w:rPr>
                            <w:rFonts w:ascii="Arial Narrow"/>
                            <w:color w:val="FFFFFF"/>
                            <w:w w:val="105"/>
                            <w:sz w:val="15"/>
                          </w:rPr>
                          <w:t>CLEAN </w:t>
                        </w:r>
                        <w:r>
                          <w:rPr>
                            <w:rFonts w:ascii="Arial Narrow"/>
                            <w:color w:val="FFFFFF"/>
                            <w:sz w:val="15"/>
                          </w:rPr>
                          <w:t>TECHNOLOGY</w:t>
                        </w:r>
                      </w:p>
                    </w:tc>
                    <w:tc>
                      <w:tcPr>
                        <w:tcW w:w="1200" w:type="dxa"/>
                        <w:tcBorders>
                          <w:top w:val="nil"/>
                          <w:right w:val="nil"/>
                        </w:tcBorders>
                        <w:shd w:val="clear" w:color="auto" w:fill="546074"/>
                      </w:tcPr>
                      <w:p>
                        <w:pPr>
                          <w:pStyle w:val="TableParagraph"/>
                          <w:spacing w:line="223" w:lineRule="auto" w:before="99"/>
                          <w:ind w:left="139" w:right="65"/>
                          <w:jc w:val="left"/>
                          <w:rPr>
                            <w:rFonts w:ascii="Arial Narrow"/>
                            <w:sz w:val="15"/>
                          </w:rPr>
                        </w:pPr>
                        <w:r>
                          <w:rPr>
                            <w:rFonts w:ascii="Arial Narrow"/>
                            <w:color w:val="FFFFFF"/>
                            <w:w w:val="105"/>
                            <w:sz w:val="15"/>
                          </w:rPr>
                          <w:t>POLLUTION &amp; WASTE</w:t>
                        </w:r>
                      </w:p>
                    </w:tc>
                  </w:tr>
                  <w:tr>
                    <w:trPr>
                      <w:trHeight w:val="449" w:hRule="atLeast"/>
                    </w:trPr>
                    <w:tc>
                      <w:tcPr>
                        <w:tcW w:w="1310" w:type="dxa"/>
                        <w:tcBorders>
                          <w:left w:val="nil"/>
                        </w:tcBorders>
                        <w:shd w:val="clear" w:color="auto" w:fill="546074"/>
                      </w:tcPr>
                      <w:p>
                        <w:pPr>
                          <w:pStyle w:val="TableParagraph"/>
                          <w:spacing w:line="223" w:lineRule="auto" w:before="77"/>
                          <w:ind w:left="17" w:right="523"/>
                          <w:jc w:val="left"/>
                          <w:rPr>
                            <w:rFonts w:ascii="Arial Narrow"/>
                            <w:sz w:val="15"/>
                          </w:rPr>
                        </w:pPr>
                        <w:r>
                          <w:rPr>
                            <w:rFonts w:ascii="Arial Narrow"/>
                            <w:color w:val="FFFFFF"/>
                            <w:w w:val="105"/>
                            <w:sz w:val="15"/>
                          </w:rPr>
                          <w:t>CARBON </w:t>
                        </w:r>
                        <w:r>
                          <w:rPr>
                            <w:rFonts w:ascii="Arial Narrow"/>
                            <w:color w:val="FFFFFF"/>
                            <w:sz w:val="15"/>
                          </w:rPr>
                          <w:t>EMISSIONS</w:t>
                        </w:r>
                      </w:p>
                    </w:tc>
                    <w:tc>
                      <w:tcPr>
                        <w:tcW w:w="1310" w:type="dxa"/>
                        <w:shd w:val="clear" w:color="auto" w:fill="546074"/>
                      </w:tcPr>
                      <w:p>
                        <w:pPr>
                          <w:pStyle w:val="TableParagraph"/>
                          <w:spacing w:line="223" w:lineRule="auto" w:before="78"/>
                          <w:ind w:left="137" w:right="123"/>
                          <w:jc w:val="left"/>
                          <w:rPr>
                            <w:rFonts w:ascii="Arial Narrow"/>
                            <w:sz w:val="15"/>
                          </w:rPr>
                        </w:pPr>
                        <w:r>
                          <w:rPr>
                            <w:rFonts w:ascii="Arial Narrow"/>
                            <w:color w:val="FFFFFF"/>
                            <w:sz w:val="15"/>
                          </w:rPr>
                          <w:t>CLIMATE CHANGE</w:t>
                        </w:r>
                      </w:p>
                    </w:tc>
                    <w:tc>
                      <w:tcPr>
                        <w:tcW w:w="1200" w:type="dxa"/>
                        <w:tcBorders>
                          <w:right w:val="nil"/>
                        </w:tcBorders>
                        <w:shd w:val="clear" w:color="auto" w:fill="546074"/>
                      </w:tcPr>
                      <w:p>
                        <w:pPr>
                          <w:pStyle w:val="TableParagraph"/>
                          <w:spacing w:before="0"/>
                          <w:jc w:val="left"/>
                          <w:rPr>
                            <w:rFonts w:ascii="Times New Roman"/>
                            <w:sz w:val="14"/>
                          </w:rPr>
                        </w:pPr>
                      </w:p>
                    </w:tc>
                  </w:tr>
                  <w:tr>
                    <w:trPr>
                      <w:trHeight w:val="473" w:hRule="atLeast"/>
                    </w:trPr>
                    <w:tc>
                      <w:tcPr>
                        <w:tcW w:w="1310" w:type="dxa"/>
                        <w:tcBorders>
                          <w:left w:val="nil"/>
                          <w:bottom w:val="nil"/>
                        </w:tcBorders>
                        <w:shd w:val="clear" w:color="auto" w:fill="546074"/>
                      </w:tcPr>
                      <w:p>
                        <w:pPr>
                          <w:pStyle w:val="TableParagraph"/>
                          <w:spacing w:line="223" w:lineRule="auto" w:before="88"/>
                          <w:ind w:left="17" w:right="523"/>
                          <w:jc w:val="left"/>
                          <w:rPr>
                            <w:rFonts w:ascii="Arial Narrow"/>
                            <w:sz w:val="15"/>
                          </w:rPr>
                        </w:pPr>
                        <w:r>
                          <w:rPr>
                            <w:rFonts w:ascii="Arial Narrow"/>
                            <w:color w:val="FFFFFF"/>
                            <w:sz w:val="15"/>
                          </w:rPr>
                          <w:t>ENERGY </w:t>
                        </w:r>
                        <w:r>
                          <w:rPr>
                            <w:rFonts w:ascii="Arial Narrow"/>
                            <w:color w:val="FFFFFF"/>
                            <w:w w:val="105"/>
                            <w:sz w:val="15"/>
                          </w:rPr>
                          <w:t>USE</w:t>
                        </w:r>
                      </w:p>
                    </w:tc>
                    <w:tc>
                      <w:tcPr>
                        <w:tcW w:w="1310" w:type="dxa"/>
                        <w:tcBorders>
                          <w:bottom w:val="nil"/>
                        </w:tcBorders>
                        <w:shd w:val="clear" w:color="auto" w:fill="546074"/>
                      </w:tcPr>
                      <w:p>
                        <w:pPr>
                          <w:pStyle w:val="TableParagraph"/>
                          <w:spacing w:line="223" w:lineRule="auto" w:before="88"/>
                          <w:ind w:left="137" w:right="123"/>
                          <w:jc w:val="left"/>
                          <w:rPr>
                            <w:rFonts w:ascii="Arial Narrow"/>
                            <w:sz w:val="15"/>
                          </w:rPr>
                        </w:pPr>
                        <w:r>
                          <w:rPr>
                            <w:rFonts w:ascii="Arial Narrow"/>
                            <w:color w:val="FFFFFF"/>
                            <w:w w:val="105"/>
                            <w:sz w:val="15"/>
                          </w:rPr>
                          <w:t>WATER </w:t>
                        </w:r>
                        <w:r>
                          <w:rPr>
                            <w:rFonts w:ascii="Arial Narrow"/>
                            <w:color w:val="FFFFFF"/>
                            <w:sz w:val="15"/>
                          </w:rPr>
                          <w:t>SCARCITY</w:t>
                        </w:r>
                      </w:p>
                    </w:tc>
                    <w:tc>
                      <w:tcPr>
                        <w:tcW w:w="1200" w:type="dxa"/>
                        <w:tcBorders>
                          <w:bottom w:val="nil"/>
                          <w:right w:val="nil"/>
                        </w:tcBorders>
                        <w:shd w:val="clear" w:color="auto" w:fill="546074"/>
                      </w:tcPr>
                      <w:p>
                        <w:pPr>
                          <w:pStyle w:val="TableParagraph"/>
                          <w:spacing w:before="0"/>
                          <w:jc w:val="left"/>
                          <w:rPr>
                            <w:rFonts w:ascii="Times New Roman"/>
                            <w:sz w:val="14"/>
                          </w:rPr>
                        </w:pPr>
                      </w:p>
                    </w:tc>
                  </w:tr>
                </w:tbl>
                <w:p>
                  <w:pPr>
                    <w:pStyle w:val="BodyText"/>
                  </w:pPr>
                </w:p>
              </w:txbxContent>
            </v:textbox>
          </v:shape>
        </w:pict>
      </w:r>
      <w:r>
        <w:rPr>
          <w:sz w:val="20"/>
        </w:rPr>
      </w:r>
      <w:r>
        <w:rPr>
          <w:sz w:val="20"/>
        </w:rPr>
        <w:tab/>
      </w:r>
      <w:r>
        <w:rPr>
          <w:sz w:val="20"/>
        </w:rPr>
        <w:pict>
          <v:shape style="width:120pt;height:72pt;mso-position-horizontal-relative:char;mso-position-vertical-relative:line" type="#_x0000_t202"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00"/>
                    <w:gridCol w:w="1200"/>
                  </w:tblGrid>
                  <w:tr>
                    <w:trPr>
                      <w:trHeight w:val="497" w:hRule="atLeast"/>
                    </w:trPr>
                    <w:tc>
                      <w:tcPr>
                        <w:tcW w:w="1200" w:type="dxa"/>
                        <w:tcBorders>
                          <w:top w:val="nil"/>
                          <w:left w:val="nil"/>
                        </w:tcBorders>
                        <w:shd w:val="clear" w:color="auto" w:fill="546074"/>
                      </w:tcPr>
                      <w:p>
                        <w:pPr>
                          <w:pStyle w:val="TableParagraph"/>
                          <w:spacing w:line="223" w:lineRule="auto" w:before="100"/>
                          <w:ind w:left="16" w:right="65"/>
                          <w:jc w:val="left"/>
                          <w:rPr>
                            <w:rFonts w:ascii="Arial Narrow"/>
                            <w:sz w:val="15"/>
                          </w:rPr>
                        </w:pPr>
                        <w:r>
                          <w:rPr>
                            <w:rFonts w:ascii="Arial Narrow"/>
                            <w:color w:val="FFFFFF"/>
                            <w:sz w:val="15"/>
                          </w:rPr>
                          <w:t>COMMUNITY </w:t>
                        </w:r>
                        <w:r>
                          <w:rPr>
                            <w:rFonts w:ascii="Arial Narrow"/>
                            <w:color w:val="FFFFFF"/>
                            <w:w w:val="105"/>
                            <w:sz w:val="15"/>
                          </w:rPr>
                          <w:t>MINDSET</w:t>
                        </w:r>
                      </w:p>
                    </w:tc>
                    <w:tc>
                      <w:tcPr>
                        <w:tcW w:w="1200" w:type="dxa"/>
                        <w:tcBorders>
                          <w:top w:val="nil"/>
                          <w:right w:val="nil"/>
                        </w:tcBorders>
                        <w:shd w:val="clear" w:color="auto" w:fill="546074"/>
                      </w:tcPr>
                      <w:p>
                        <w:pPr>
                          <w:pStyle w:val="TableParagraph"/>
                          <w:spacing w:line="223" w:lineRule="auto" w:before="100"/>
                          <w:ind w:left="124" w:right="577"/>
                          <w:jc w:val="left"/>
                          <w:rPr>
                            <w:rFonts w:ascii="Arial Narrow"/>
                            <w:sz w:val="15"/>
                          </w:rPr>
                        </w:pPr>
                        <w:r>
                          <w:rPr>
                            <w:rFonts w:ascii="Arial Narrow"/>
                            <w:color w:val="FFFFFF"/>
                            <w:w w:val="105"/>
                            <w:sz w:val="15"/>
                          </w:rPr>
                          <w:t>HUMAN </w:t>
                        </w:r>
                        <w:r>
                          <w:rPr>
                            <w:rFonts w:ascii="Arial Narrow"/>
                            <w:color w:val="FFFFFF"/>
                            <w:sz w:val="15"/>
                          </w:rPr>
                          <w:t>RIGHTS</w:t>
                        </w:r>
                      </w:p>
                    </w:tc>
                  </w:tr>
                  <w:tr>
                    <w:trPr>
                      <w:trHeight w:val="449" w:hRule="atLeast"/>
                    </w:trPr>
                    <w:tc>
                      <w:tcPr>
                        <w:tcW w:w="1200" w:type="dxa"/>
                        <w:tcBorders>
                          <w:left w:val="nil"/>
                        </w:tcBorders>
                        <w:shd w:val="clear" w:color="auto" w:fill="546074"/>
                      </w:tcPr>
                      <w:p>
                        <w:pPr>
                          <w:pStyle w:val="TableParagraph"/>
                          <w:spacing w:line="223" w:lineRule="auto" w:before="78"/>
                          <w:ind w:left="16" w:right="65"/>
                          <w:jc w:val="left"/>
                          <w:rPr>
                            <w:rFonts w:ascii="Arial Narrow"/>
                            <w:sz w:val="15"/>
                          </w:rPr>
                        </w:pPr>
                        <w:r>
                          <w:rPr>
                            <w:rFonts w:ascii="Arial Narrow"/>
                            <w:color w:val="FFFFFF"/>
                            <w:w w:val="105"/>
                            <w:sz w:val="15"/>
                          </w:rPr>
                          <w:t>GENDER </w:t>
                        </w:r>
                        <w:r>
                          <w:rPr>
                            <w:rFonts w:ascii="Arial Narrow"/>
                            <w:color w:val="FFFFFF"/>
                            <w:sz w:val="15"/>
                          </w:rPr>
                          <w:t>EQUALITY</w:t>
                        </w:r>
                      </w:p>
                    </w:tc>
                    <w:tc>
                      <w:tcPr>
                        <w:tcW w:w="1200" w:type="dxa"/>
                        <w:tcBorders>
                          <w:right w:val="nil"/>
                        </w:tcBorders>
                        <w:shd w:val="clear" w:color="auto" w:fill="546074"/>
                      </w:tcPr>
                      <w:p>
                        <w:pPr>
                          <w:pStyle w:val="TableParagraph"/>
                          <w:spacing w:line="223" w:lineRule="auto" w:before="78"/>
                          <w:ind w:left="124" w:right="65"/>
                          <w:jc w:val="left"/>
                          <w:rPr>
                            <w:rFonts w:ascii="Arial Narrow"/>
                            <w:sz w:val="15"/>
                          </w:rPr>
                        </w:pPr>
                        <w:r>
                          <w:rPr>
                            <w:rFonts w:ascii="Arial Narrow"/>
                            <w:color w:val="FFFFFF"/>
                            <w:sz w:val="15"/>
                          </w:rPr>
                          <w:t>PRODUCT </w:t>
                        </w:r>
                        <w:r>
                          <w:rPr>
                            <w:rFonts w:ascii="Arial Narrow"/>
                            <w:color w:val="FFFFFF"/>
                            <w:w w:val="105"/>
                            <w:sz w:val="15"/>
                          </w:rPr>
                          <w:t>LIABILITY</w:t>
                        </w:r>
                      </w:p>
                    </w:tc>
                  </w:tr>
                  <w:tr>
                    <w:trPr>
                      <w:trHeight w:val="473" w:hRule="atLeast"/>
                    </w:trPr>
                    <w:tc>
                      <w:tcPr>
                        <w:tcW w:w="1200" w:type="dxa"/>
                        <w:tcBorders>
                          <w:left w:val="nil"/>
                          <w:bottom w:val="nil"/>
                        </w:tcBorders>
                        <w:shd w:val="clear" w:color="auto" w:fill="546074"/>
                      </w:tcPr>
                      <w:p>
                        <w:pPr>
                          <w:pStyle w:val="TableParagraph"/>
                          <w:spacing w:line="223" w:lineRule="auto" w:before="88"/>
                          <w:ind w:left="16" w:right="65"/>
                          <w:jc w:val="left"/>
                          <w:rPr>
                            <w:rFonts w:ascii="Arial Narrow"/>
                            <w:sz w:val="15"/>
                          </w:rPr>
                        </w:pPr>
                        <w:r>
                          <w:rPr>
                            <w:rFonts w:ascii="Arial Narrow"/>
                            <w:color w:val="FFFFFF"/>
                            <w:w w:val="105"/>
                            <w:sz w:val="15"/>
                          </w:rPr>
                          <w:t>HEALTH &amp; SAFETY</w:t>
                        </w:r>
                      </w:p>
                    </w:tc>
                    <w:tc>
                      <w:tcPr>
                        <w:tcW w:w="1200" w:type="dxa"/>
                        <w:tcBorders>
                          <w:bottom w:val="nil"/>
                          <w:right w:val="nil"/>
                        </w:tcBorders>
                        <w:shd w:val="clear" w:color="auto" w:fill="546074"/>
                      </w:tcPr>
                      <w:p>
                        <w:pPr>
                          <w:pStyle w:val="TableParagraph"/>
                          <w:spacing w:line="223" w:lineRule="auto" w:before="88"/>
                          <w:ind w:left="124" w:right="65"/>
                          <w:jc w:val="left"/>
                          <w:rPr>
                            <w:rFonts w:ascii="Arial Narrow"/>
                            <w:sz w:val="15"/>
                          </w:rPr>
                        </w:pPr>
                        <w:r>
                          <w:rPr>
                            <w:rFonts w:ascii="Arial Narrow"/>
                            <w:color w:val="FFFFFF"/>
                            <w:sz w:val="15"/>
                          </w:rPr>
                          <w:t>STAKEHOLDER </w:t>
                        </w:r>
                        <w:r>
                          <w:rPr>
                            <w:rFonts w:ascii="Arial Narrow"/>
                            <w:color w:val="FFFFFF"/>
                            <w:w w:val="105"/>
                            <w:sz w:val="15"/>
                          </w:rPr>
                          <w:t>INTERESTS</w:t>
                        </w:r>
                      </w:p>
                    </w:tc>
                  </w:tr>
                </w:tbl>
                <w:p>
                  <w:pPr>
                    <w:pStyle w:val="BodyText"/>
                  </w:pPr>
                </w:p>
              </w:txbxContent>
            </v:textbox>
          </v:shape>
        </w:pict>
      </w:r>
      <w:r>
        <w:rPr>
          <w:sz w:val="20"/>
        </w:rPr>
      </w:r>
      <w:r>
        <w:rPr>
          <w:sz w:val="20"/>
        </w:rPr>
        <w:tab/>
      </w:r>
      <w:r>
        <w:rPr>
          <w:sz w:val="20"/>
        </w:rPr>
        <w:pict>
          <v:shape style="width:191pt;height:72pt;mso-position-horizontal-relative:char;mso-position-vertical-relative:line" type="#_x0000_t202"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00"/>
                    <w:gridCol w:w="1310"/>
                    <w:gridCol w:w="1310"/>
                  </w:tblGrid>
                  <w:tr>
                    <w:trPr>
                      <w:trHeight w:val="497" w:hRule="atLeast"/>
                    </w:trPr>
                    <w:tc>
                      <w:tcPr>
                        <w:tcW w:w="1200" w:type="dxa"/>
                        <w:tcBorders>
                          <w:top w:val="nil"/>
                          <w:left w:val="nil"/>
                        </w:tcBorders>
                        <w:shd w:val="clear" w:color="auto" w:fill="546074"/>
                      </w:tcPr>
                      <w:p>
                        <w:pPr>
                          <w:pStyle w:val="TableParagraph"/>
                          <w:spacing w:line="223" w:lineRule="auto" w:before="100"/>
                          <w:ind w:left="23" w:right="142"/>
                          <w:jc w:val="left"/>
                          <w:rPr>
                            <w:rFonts w:ascii="Arial Narrow"/>
                            <w:sz w:val="15"/>
                          </w:rPr>
                        </w:pPr>
                        <w:r>
                          <w:rPr>
                            <w:rFonts w:ascii="Arial Narrow"/>
                            <w:color w:val="FFFFFF"/>
                            <w:w w:val="105"/>
                            <w:sz w:val="15"/>
                          </w:rPr>
                          <w:t>PRIVACY &amp; DATA </w:t>
                        </w:r>
                        <w:r>
                          <w:rPr>
                            <w:rFonts w:ascii="Arial Narrow"/>
                            <w:color w:val="FFFFFF"/>
                            <w:spacing w:val="-3"/>
                            <w:w w:val="105"/>
                            <w:sz w:val="15"/>
                          </w:rPr>
                          <w:t>SECURITY</w:t>
                        </w:r>
                      </w:p>
                    </w:tc>
                    <w:tc>
                      <w:tcPr>
                        <w:tcW w:w="1310" w:type="dxa"/>
                        <w:tcBorders>
                          <w:top w:val="nil"/>
                        </w:tcBorders>
                        <w:shd w:val="clear" w:color="auto" w:fill="546074"/>
                      </w:tcPr>
                      <w:p>
                        <w:pPr>
                          <w:pStyle w:val="TableParagraph"/>
                          <w:spacing w:line="223" w:lineRule="auto" w:before="99"/>
                          <w:ind w:left="134"/>
                          <w:jc w:val="left"/>
                          <w:rPr>
                            <w:rFonts w:ascii="Arial Narrow"/>
                            <w:sz w:val="15"/>
                          </w:rPr>
                        </w:pPr>
                        <w:r>
                          <w:rPr>
                            <w:rFonts w:ascii="Arial Narrow"/>
                            <w:color w:val="FFFFFF"/>
                            <w:w w:val="105"/>
                            <w:sz w:val="15"/>
                          </w:rPr>
                          <w:t>ACCOUNTING </w:t>
                        </w:r>
                        <w:r>
                          <w:rPr>
                            <w:rFonts w:ascii="Arial Narrow"/>
                            <w:color w:val="FFFFFF"/>
                            <w:sz w:val="15"/>
                          </w:rPr>
                          <w:t>TRANSPARENCY</w:t>
                        </w:r>
                      </w:p>
                    </w:tc>
                    <w:tc>
                      <w:tcPr>
                        <w:tcW w:w="1310" w:type="dxa"/>
                        <w:tcBorders>
                          <w:top w:val="nil"/>
                          <w:right w:val="nil"/>
                        </w:tcBorders>
                        <w:shd w:val="clear" w:color="auto" w:fill="546074"/>
                      </w:tcPr>
                      <w:p>
                        <w:pPr>
                          <w:pStyle w:val="TableParagraph"/>
                          <w:spacing w:line="223" w:lineRule="auto" w:before="99"/>
                          <w:ind w:left="132"/>
                          <w:jc w:val="left"/>
                          <w:rPr>
                            <w:rFonts w:ascii="Arial Narrow"/>
                            <w:sz w:val="15"/>
                          </w:rPr>
                        </w:pPr>
                        <w:r>
                          <w:rPr>
                            <w:rFonts w:ascii="Arial Narrow"/>
                            <w:color w:val="FFFFFF"/>
                            <w:w w:val="105"/>
                            <w:sz w:val="15"/>
                          </w:rPr>
                          <w:t>BUSINESS &amp; ETHICS</w:t>
                        </w:r>
                      </w:p>
                    </w:tc>
                  </w:tr>
                  <w:tr>
                    <w:trPr>
                      <w:trHeight w:val="449" w:hRule="atLeast"/>
                    </w:trPr>
                    <w:tc>
                      <w:tcPr>
                        <w:tcW w:w="1200" w:type="dxa"/>
                        <w:tcBorders>
                          <w:left w:val="nil"/>
                        </w:tcBorders>
                        <w:shd w:val="clear" w:color="auto" w:fill="546074"/>
                      </w:tcPr>
                      <w:p>
                        <w:pPr>
                          <w:pStyle w:val="TableParagraph"/>
                          <w:spacing w:line="223" w:lineRule="auto" w:before="78"/>
                          <w:ind w:left="23" w:right="65"/>
                          <w:jc w:val="left"/>
                          <w:rPr>
                            <w:rFonts w:ascii="Arial Narrow"/>
                            <w:sz w:val="15"/>
                          </w:rPr>
                        </w:pPr>
                        <w:r>
                          <w:rPr>
                            <w:rFonts w:ascii="Arial Narrow"/>
                            <w:color w:val="FFFFFF"/>
                            <w:w w:val="105"/>
                            <w:sz w:val="15"/>
                          </w:rPr>
                          <w:t>WORKPLACE </w:t>
                        </w:r>
                        <w:r>
                          <w:rPr>
                            <w:rFonts w:ascii="Arial Narrow"/>
                            <w:color w:val="FFFFFF"/>
                            <w:sz w:val="15"/>
                          </w:rPr>
                          <w:t>ENVIRONMENT</w:t>
                        </w:r>
                      </w:p>
                    </w:tc>
                    <w:tc>
                      <w:tcPr>
                        <w:tcW w:w="1310" w:type="dxa"/>
                        <w:shd w:val="clear" w:color="auto" w:fill="546074"/>
                      </w:tcPr>
                      <w:p>
                        <w:pPr>
                          <w:pStyle w:val="TableParagraph"/>
                          <w:spacing w:line="223" w:lineRule="auto" w:before="78"/>
                          <w:ind w:left="134" w:right="123"/>
                          <w:jc w:val="left"/>
                          <w:rPr>
                            <w:rFonts w:ascii="Arial Narrow"/>
                            <w:sz w:val="15"/>
                          </w:rPr>
                        </w:pPr>
                        <w:r>
                          <w:rPr>
                            <w:rFonts w:ascii="Arial Narrow"/>
                            <w:color w:val="FFFFFF"/>
                            <w:w w:val="105"/>
                            <w:sz w:val="15"/>
                          </w:rPr>
                          <w:t>BOARD </w:t>
                        </w:r>
                        <w:r>
                          <w:rPr>
                            <w:rFonts w:ascii="Arial Narrow"/>
                            <w:color w:val="FFFFFF"/>
                            <w:sz w:val="15"/>
                          </w:rPr>
                          <w:t>COMPOSITION</w:t>
                        </w:r>
                      </w:p>
                    </w:tc>
                    <w:tc>
                      <w:tcPr>
                        <w:tcW w:w="1310" w:type="dxa"/>
                        <w:tcBorders>
                          <w:right w:val="nil"/>
                        </w:tcBorders>
                        <w:shd w:val="clear" w:color="auto" w:fill="546074"/>
                      </w:tcPr>
                      <w:p>
                        <w:pPr>
                          <w:pStyle w:val="TableParagraph"/>
                          <w:spacing w:line="223" w:lineRule="auto" w:before="78"/>
                          <w:ind w:left="132"/>
                          <w:jc w:val="left"/>
                          <w:rPr>
                            <w:rFonts w:ascii="Arial Narrow"/>
                            <w:sz w:val="15"/>
                          </w:rPr>
                        </w:pPr>
                        <w:r>
                          <w:rPr>
                            <w:rFonts w:ascii="Arial Narrow"/>
                            <w:color w:val="FFFFFF"/>
                            <w:w w:val="105"/>
                            <w:sz w:val="15"/>
                          </w:rPr>
                          <w:t>EXECUTIVE </w:t>
                        </w:r>
                        <w:r>
                          <w:rPr>
                            <w:rFonts w:ascii="Arial Narrow"/>
                            <w:color w:val="FFFFFF"/>
                            <w:sz w:val="15"/>
                          </w:rPr>
                          <w:t>COMPENSATION</w:t>
                        </w:r>
                      </w:p>
                    </w:tc>
                  </w:tr>
                  <w:tr>
                    <w:trPr>
                      <w:trHeight w:val="473" w:hRule="atLeast"/>
                    </w:trPr>
                    <w:tc>
                      <w:tcPr>
                        <w:tcW w:w="1200" w:type="dxa"/>
                        <w:tcBorders>
                          <w:left w:val="nil"/>
                          <w:bottom w:val="nil"/>
                        </w:tcBorders>
                        <w:shd w:val="clear" w:color="auto" w:fill="546074"/>
                      </w:tcPr>
                      <w:p>
                        <w:pPr>
                          <w:pStyle w:val="TableParagraph"/>
                          <w:spacing w:before="0"/>
                          <w:jc w:val="left"/>
                          <w:rPr>
                            <w:rFonts w:ascii="Times New Roman"/>
                            <w:sz w:val="14"/>
                          </w:rPr>
                        </w:pPr>
                      </w:p>
                    </w:tc>
                    <w:tc>
                      <w:tcPr>
                        <w:tcW w:w="1310" w:type="dxa"/>
                        <w:tcBorders>
                          <w:bottom w:val="nil"/>
                        </w:tcBorders>
                        <w:shd w:val="clear" w:color="auto" w:fill="546074"/>
                      </w:tcPr>
                      <w:p>
                        <w:pPr>
                          <w:pStyle w:val="TableParagraph"/>
                          <w:spacing w:line="223" w:lineRule="auto" w:before="88"/>
                          <w:ind w:left="134" w:right="123"/>
                          <w:jc w:val="left"/>
                          <w:rPr>
                            <w:rFonts w:ascii="Arial Narrow"/>
                            <w:sz w:val="15"/>
                          </w:rPr>
                        </w:pPr>
                        <w:r>
                          <w:rPr>
                            <w:rFonts w:ascii="Arial Narrow"/>
                            <w:color w:val="FFFFFF"/>
                            <w:w w:val="105"/>
                            <w:sz w:val="15"/>
                          </w:rPr>
                          <w:t>CONFLICTS OF INTEREST</w:t>
                        </w:r>
                      </w:p>
                    </w:tc>
                    <w:tc>
                      <w:tcPr>
                        <w:tcW w:w="1310" w:type="dxa"/>
                        <w:tcBorders>
                          <w:bottom w:val="nil"/>
                          <w:right w:val="nil"/>
                        </w:tcBorders>
                        <w:shd w:val="clear" w:color="auto" w:fill="546074"/>
                      </w:tcPr>
                      <w:p>
                        <w:pPr>
                          <w:pStyle w:val="TableParagraph"/>
                          <w:spacing w:line="223" w:lineRule="auto" w:before="88"/>
                          <w:ind w:left="132"/>
                          <w:jc w:val="left"/>
                          <w:rPr>
                            <w:rFonts w:ascii="Arial Narrow"/>
                            <w:sz w:val="15"/>
                          </w:rPr>
                        </w:pPr>
                        <w:r>
                          <w:rPr>
                            <w:rFonts w:ascii="Arial Narrow"/>
                            <w:color w:val="FFFFFF"/>
                            <w:w w:val="105"/>
                            <w:sz w:val="15"/>
                          </w:rPr>
                          <w:t>OWNERSHIP &amp; VOTING RIGHTS</w:t>
                        </w:r>
                      </w:p>
                    </w:tc>
                  </w:tr>
                </w:tbl>
                <w:p>
                  <w:pPr>
                    <w:pStyle w:val="BodyText"/>
                  </w:pPr>
                </w:p>
              </w:txbxContent>
            </v:textbox>
          </v:shape>
        </w:pict>
      </w:r>
      <w:r>
        <w:rPr>
          <w:sz w:val="20"/>
        </w:rPr>
      </w:r>
    </w:p>
    <w:p>
      <w:pPr>
        <w:spacing w:after="0" w:line="240" w:lineRule="auto"/>
        <w:rPr>
          <w:sz w:val="20"/>
        </w:rPr>
        <w:sectPr>
          <w:type w:val="continuous"/>
          <w:pgSz w:w="12240" w:h="15840"/>
          <w:pgMar w:top="840" w:bottom="280" w:left="0" w:right="0"/>
        </w:sectPr>
      </w:pPr>
    </w:p>
    <w:p>
      <w:pPr>
        <w:pStyle w:val="BodyText"/>
        <w:spacing w:before="8"/>
        <w:rPr>
          <w:sz w:val="21"/>
        </w:rPr>
      </w:pPr>
    </w:p>
    <w:p>
      <w:pPr>
        <w:spacing w:before="101"/>
        <w:ind w:left="3212" w:right="4210" w:firstLine="0"/>
        <w:jc w:val="center"/>
        <w:rPr>
          <w:sz w:val="12"/>
        </w:rPr>
      </w:pPr>
      <w:r>
        <w:rPr/>
        <w:pict>
          <v:line style="position:absolute;mso-position-horizontal-relative:page;mso-position-vertical-relative:paragraph;z-index:8224" from="237.368103pt,-13.237086pt" to="237.368103pt,10.763291pt" stroked="true" strokeweight=".5pt" strokecolor="#59bceb">
            <v:stroke dashstyle="solid"/>
            <w10:wrap type="none"/>
          </v:line>
        </w:pict>
      </w:r>
      <w:r>
        <w:rPr>
          <w:color w:val="59BCEB"/>
          <w:w w:val="115"/>
          <w:sz w:val="12"/>
        </w:rPr>
        <w:t>CITI  PRIVATE BANK</w:t>
      </w:r>
      <w:r>
        <w:rPr>
          <w:color w:val="59BCEB"/>
          <w:sz w:val="12"/>
        </w:rPr>
        <w:t> </w:t>
      </w:r>
    </w:p>
    <w:p>
      <w:pPr>
        <w:pStyle w:val="BodyText"/>
        <w:rPr>
          <w:sz w:val="20"/>
        </w:rPr>
      </w:pPr>
    </w:p>
    <w:p>
      <w:pPr>
        <w:pStyle w:val="BodyText"/>
        <w:rPr>
          <w:sz w:val="20"/>
        </w:rPr>
      </w:pPr>
    </w:p>
    <w:p>
      <w:pPr>
        <w:pStyle w:val="BodyText"/>
        <w:spacing w:before="4"/>
        <w:rPr>
          <w:sz w:val="24"/>
        </w:rPr>
      </w:pPr>
    </w:p>
    <w:p>
      <w:pPr>
        <w:spacing w:after="0"/>
        <w:rPr>
          <w:sz w:val="24"/>
        </w:rPr>
        <w:sectPr>
          <w:headerReference w:type="even" r:id="rId117"/>
          <w:pgSz w:w="12240" w:h="15840"/>
          <w:pgMar w:header="0" w:footer="0" w:top="0" w:bottom="0" w:left="0" w:right="0"/>
        </w:sectPr>
      </w:pPr>
    </w:p>
    <w:p>
      <w:pPr>
        <w:pStyle w:val="BodyText"/>
        <w:spacing w:before="8"/>
        <w:rPr>
          <w:sz w:val="45"/>
        </w:rPr>
      </w:pPr>
      <w:r>
        <w:rPr/>
        <w:pict>
          <v:shape style="position:absolute;margin-left:29.606899pt;margin-top:391.519989pt;width:9.35pt;height:9.6pt;mso-position-horizontal-relative:page;mso-position-vertical-relative:page;z-index:-406912" type="#_x0000_t202" filled="false" stroked="false">
            <v:textbox inset="0,0,0,0">
              <w:txbxContent>
                <w:p>
                  <w:pPr>
                    <w:spacing w:line="191" w:lineRule="exact" w:before="1"/>
                    <w:ind w:left="0" w:right="0" w:firstLine="0"/>
                    <w:jc w:val="left"/>
                    <w:rPr>
                      <w:sz w:val="16"/>
                    </w:rPr>
                  </w:pPr>
                  <w:r>
                    <w:rPr>
                      <w:color w:val="59BCEB"/>
                      <w:w w:val="115"/>
                      <w:sz w:val="16"/>
                    </w:rPr>
                    <w:t>42</w:t>
                  </w:r>
                </w:p>
              </w:txbxContent>
            </v:textbox>
            <w10:wrap type="none"/>
          </v:shape>
        </w:pict>
      </w:r>
      <w:r>
        <w:rPr/>
        <w:pict>
          <v:group style="position:absolute;margin-left:0pt;margin-top:0pt;width:134.85pt;height:792pt;mso-position-horizontal-relative:page;mso-position-vertical-relative:page;z-index:8200" coordorigin="0,0" coordsize="2697,15840">
            <v:line style="position:absolute" from="632,8062" to="741,8062" stroked="true" strokeweight=".75pt" strokecolor="#59bceb">
              <v:stroke dashstyle="solid"/>
            </v:line>
            <v:shape style="position:absolute;left:0;top:0;width:2535;height:15840" type="#_x0000_t75" stroked="false">
              <v:imagedata r:id="rId118" o:title=""/>
            </v:shape>
            <v:line style="position:absolute" from="1445,0" to="1445,480" stroked="true" strokeweight=".5pt" strokecolor="#59bceb">
              <v:stroke dashstyle="solid"/>
            </v:line>
            <v:shape style="position:absolute;left:1662;top:364;width:1035;height:144" type="#_x0000_t202" filled="false" stroked="false">
              <v:textbox inset="0,0,0,0">
                <w:txbxContent>
                  <w:p>
                    <w:pPr>
                      <w:spacing w:line="143" w:lineRule="exact" w:before="1"/>
                      <w:ind w:left="0" w:right="0" w:firstLine="0"/>
                      <w:jc w:val="left"/>
                      <w:rPr>
                        <w:sz w:val="12"/>
                      </w:rPr>
                    </w:pPr>
                    <w:r>
                      <w:rPr>
                        <w:color w:val="59BCEB"/>
                        <w:w w:val="110"/>
                        <w:sz w:val="12"/>
                      </w:rPr>
                      <w:t>OUTLOOK 2019</w:t>
                    </w:r>
                    <w:r>
                      <w:rPr>
                        <w:color w:val="59BCEB"/>
                        <w:sz w:val="12"/>
                      </w:rPr>
                      <w:t> </w:t>
                    </w:r>
                  </w:p>
                </w:txbxContent>
              </v:textbox>
              <w10:wrap type="none"/>
            </v:shape>
            <w10:wrap type="none"/>
          </v:group>
        </w:pict>
      </w:r>
    </w:p>
    <w:p>
      <w:pPr>
        <w:spacing w:line="295" w:lineRule="auto" w:before="1"/>
        <w:ind w:left="3250" w:right="0" w:firstLine="0"/>
        <w:jc w:val="center"/>
        <w:rPr>
          <w:sz w:val="32"/>
        </w:rPr>
      </w:pPr>
      <w:r>
        <w:rPr>
          <w:color w:val="007CC2"/>
          <w:spacing w:val="-4"/>
          <w:w w:val="110"/>
          <w:sz w:val="32"/>
        </w:rPr>
        <w:t>Technology </w:t>
      </w:r>
      <w:r>
        <w:rPr>
          <w:color w:val="007CC2"/>
          <w:w w:val="110"/>
          <w:sz w:val="32"/>
        </w:rPr>
        <w:t>and innovation </w:t>
      </w:r>
      <w:r>
        <w:rPr>
          <w:color w:val="007CC2"/>
          <w:spacing w:val="-3"/>
          <w:w w:val="110"/>
          <w:sz w:val="32"/>
        </w:rPr>
        <w:t>are </w:t>
      </w:r>
      <w:r>
        <w:rPr>
          <w:color w:val="007CC2"/>
          <w:w w:val="110"/>
          <w:sz w:val="32"/>
        </w:rPr>
        <w:t>strengthening </w:t>
      </w:r>
      <w:r>
        <w:rPr>
          <w:color w:val="007CC2"/>
          <w:spacing w:val="-3"/>
          <w:w w:val="110"/>
          <w:sz w:val="32"/>
        </w:rPr>
        <w:t>investment </w:t>
      </w:r>
      <w:r>
        <w:rPr>
          <w:color w:val="007CC2"/>
          <w:spacing w:val="-6"/>
          <w:w w:val="110"/>
          <w:sz w:val="32"/>
        </w:rPr>
        <w:t>processes </w:t>
      </w:r>
      <w:r>
        <w:rPr>
          <w:color w:val="007CC2"/>
          <w:w w:val="110"/>
          <w:sz w:val="32"/>
        </w:rPr>
        <w:t>and adding </w:t>
      </w:r>
      <w:r>
        <w:rPr>
          <w:color w:val="007CC2"/>
          <w:spacing w:val="-3"/>
          <w:w w:val="110"/>
          <w:sz w:val="32"/>
        </w:rPr>
        <w:t>new </w:t>
      </w:r>
      <w:r>
        <w:rPr>
          <w:color w:val="007CC2"/>
          <w:w w:val="110"/>
          <w:sz w:val="32"/>
        </w:rPr>
        <w:t>dimensions </w:t>
      </w:r>
      <w:r>
        <w:rPr>
          <w:color w:val="007CC2"/>
          <w:spacing w:val="-4"/>
          <w:w w:val="110"/>
          <w:sz w:val="32"/>
        </w:rPr>
        <w:t>to </w:t>
      </w:r>
      <w:r>
        <w:rPr>
          <w:color w:val="007CC2"/>
          <w:w w:val="110"/>
          <w:sz w:val="32"/>
        </w:rPr>
        <w:t>the evaluation </w:t>
      </w:r>
      <w:r>
        <w:rPr>
          <w:color w:val="007CC2"/>
          <w:spacing w:val="-3"/>
          <w:w w:val="110"/>
          <w:sz w:val="32"/>
        </w:rPr>
        <w:t>of </w:t>
      </w:r>
      <w:r>
        <w:rPr>
          <w:color w:val="007CC2"/>
          <w:w w:val="110"/>
          <w:sz w:val="32"/>
        </w:rPr>
        <w:t>IwP opportunities</w:t>
      </w:r>
    </w:p>
    <w:p>
      <w:pPr>
        <w:spacing w:before="102"/>
        <w:ind w:left="610" w:right="0" w:firstLine="0"/>
        <w:jc w:val="left"/>
        <w:rPr>
          <w:sz w:val="24"/>
        </w:rPr>
      </w:pPr>
      <w:r>
        <w:rPr/>
        <w:br w:type="column"/>
      </w:r>
      <w:r>
        <w:rPr>
          <w:color w:val="047DC2"/>
          <w:w w:val="110"/>
          <w:sz w:val="24"/>
        </w:rPr>
        <w:t>A spectrum of opportunities</w:t>
      </w:r>
    </w:p>
    <w:p>
      <w:pPr>
        <w:pStyle w:val="BodyText"/>
        <w:spacing w:before="6"/>
        <w:rPr>
          <w:sz w:val="23"/>
        </w:rPr>
      </w:pPr>
    </w:p>
    <w:p>
      <w:pPr>
        <w:pStyle w:val="BodyText"/>
        <w:spacing w:line="247" w:lineRule="auto"/>
        <w:ind w:left="610" w:right="1797"/>
      </w:pPr>
      <w:r>
        <w:rPr>
          <w:w w:val="110"/>
        </w:rPr>
        <w:t>There are various distinct approaches to this type of investing. We find it helpful to represent these approaches along a spectrum – </w:t>
      </w:r>
      <w:r>
        <w:rPr>
          <w:b/>
          <w:w w:val="110"/>
        </w:rPr>
        <w:t>figure 3</w:t>
      </w:r>
      <w:r>
        <w:rPr>
          <w:w w:val="110"/>
        </w:rPr>
        <w:t>.</w:t>
      </w:r>
    </w:p>
    <w:p>
      <w:pPr>
        <w:pStyle w:val="BodyText"/>
        <w:rPr>
          <w:sz w:val="20"/>
        </w:rPr>
      </w:pPr>
    </w:p>
    <w:p>
      <w:pPr>
        <w:pStyle w:val="BodyText"/>
        <w:spacing w:line="247" w:lineRule="auto"/>
        <w:ind w:left="610" w:right="1477"/>
      </w:pPr>
      <w:r>
        <w:rPr>
          <w:w w:val="110"/>
        </w:rPr>
        <w:t>At one end of the spectrum, socially responsible investing involves screening out investments in companies or sectors that fail to meet ESG standards. Refusing to invest in particular companies or sectors – perhaps because their business processes pollute</w:t>
      </w:r>
    </w:p>
    <w:p>
      <w:pPr>
        <w:pStyle w:val="BodyText"/>
        <w:spacing w:line="247" w:lineRule="auto" w:before="7"/>
        <w:ind w:left="610" w:right="1544"/>
      </w:pPr>
      <w:r>
        <w:rPr>
          <w:w w:val="110"/>
        </w:rPr>
        <w:t>or their products cause harm – as well as advocating for higher ESG standards, may encourage them to improve. We believe that the societal benefits of this approach are hard to measure, and that the financial benefits are limited.</w:t>
      </w:r>
    </w:p>
    <w:p>
      <w:pPr>
        <w:pStyle w:val="BodyText"/>
        <w:spacing w:before="2"/>
        <w:rPr>
          <w:sz w:val="20"/>
        </w:rPr>
      </w:pPr>
    </w:p>
    <w:p>
      <w:pPr>
        <w:pStyle w:val="BodyText"/>
        <w:spacing w:line="247" w:lineRule="auto"/>
        <w:ind w:left="610" w:right="1459"/>
      </w:pPr>
      <w:r>
        <w:rPr>
          <w:w w:val="110"/>
        </w:rPr>
        <w:t>By contrast, sustainable investing and ESG integration is a more positive approach. It actively seeks out firms with the highest ESG standards, as well as quality financial factors. The strategic integration of ESG criteria into investment processes helps quantify risks and opportunities that cannot be measured by traditional financial metrics alone,</w:t>
      </w:r>
    </w:p>
    <w:p>
      <w:pPr>
        <w:pStyle w:val="BodyText"/>
        <w:spacing w:line="247" w:lineRule="auto" w:before="9"/>
        <w:ind w:left="610" w:right="1544"/>
      </w:pPr>
      <w:r>
        <w:rPr>
          <w:w w:val="110"/>
        </w:rPr>
        <w:t>leading to more complete insights – and ultimately better portfolio and investment decisions. Sustainable investing and ESG integration are most often applied to public market investments, and mainly address core holdings within an overall investment strategy – see </w:t>
      </w:r>
      <w:r>
        <w:rPr>
          <w:b/>
          <w:w w:val="110"/>
          <w:u w:val="single"/>
        </w:rPr>
        <w:t>Core and opportunistic</w:t>
      </w:r>
      <w:r>
        <w:rPr>
          <w:b/>
          <w:w w:val="110"/>
        </w:rPr>
        <w:t> </w:t>
      </w:r>
      <w:r>
        <w:rPr>
          <w:b/>
          <w:w w:val="110"/>
          <w:u w:val="single"/>
        </w:rPr>
        <w:t>investing</w:t>
      </w:r>
      <w:r>
        <w:rPr>
          <w:b/>
          <w:w w:val="110"/>
        </w:rPr>
        <w:t> </w:t>
      </w:r>
      <w:r>
        <w:rPr>
          <w:w w:val="110"/>
        </w:rPr>
        <w:t>box in </w:t>
      </w:r>
      <w:r>
        <w:rPr>
          <w:b/>
          <w:w w:val="110"/>
          <w:u w:val="single"/>
        </w:rPr>
        <w:t>Our themes</w:t>
      </w:r>
      <w:r>
        <w:rPr>
          <w:w w:val="110"/>
        </w:rPr>
        <w:t>.</w:t>
      </w:r>
    </w:p>
    <w:p>
      <w:pPr>
        <w:pStyle w:val="BodyText"/>
        <w:spacing w:before="4"/>
        <w:rPr>
          <w:sz w:val="20"/>
        </w:rPr>
      </w:pPr>
    </w:p>
    <w:p>
      <w:pPr>
        <w:pStyle w:val="BodyText"/>
        <w:spacing w:line="247" w:lineRule="auto"/>
        <w:ind w:left="610" w:right="1440"/>
      </w:pPr>
      <w:r>
        <w:rPr>
          <w:spacing w:val="-3"/>
          <w:w w:val="110"/>
        </w:rPr>
        <w:t>At </w:t>
      </w:r>
      <w:r>
        <w:rPr>
          <w:w w:val="110"/>
        </w:rPr>
        <w:t>the </w:t>
      </w:r>
      <w:r>
        <w:rPr>
          <w:spacing w:val="-3"/>
          <w:w w:val="110"/>
        </w:rPr>
        <w:t>far </w:t>
      </w:r>
      <w:r>
        <w:rPr>
          <w:w w:val="110"/>
        </w:rPr>
        <w:t>end of the spectrum is impact investing, involving opportunities with an even sharper focus upon positive societal impacts. Impact investments are targeted and intentional. These often seek to achieve certain specific results on the ground as well as a financial return, the so-called ‘double bottom </w:t>
      </w:r>
      <w:r>
        <w:rPr>
          <w:spacing w:val="-3"/>
          <w:w w:val="110"/>
        </w:rPr>
        <w:t>line.’ </w:t>
      </w:r>
      <w:r>
        <w:rPr>
          <w:w w:val="110"/>
        </w:rPr>
        <w:t>Impact investing can take many forms. As well as being highly specific, such investments may have longer time horizons, and are less liquid. They can include expanding access to </w:t>
      </w:r>
      <w:r>
        <w:rPr>
          <w:spacing w:val="-6"/>
          <w:w w:val="110"/>
        </w:rPr>
        <w:t>water, </w:t>
      </w:r>
      <w:r>
        <w:rPr>
          <w:w w:val="110"/>
        </w:rPr>
        <w:t>renewable</w:t>
      </w:r>
      <w:r>
        <w:rPr>
          <w:spacing w:val="-25"/>
          <w:w w:val="110"/>
        </w:rPr>
        <w:t> </w:t>
      </w:r>
      <w:r>
        <w:rPr>
          <w:spacing w:val="-3"/>
          <w:w w:val="110"/>
        </w:rPr>
        <w:t>energy, </w:t>
      </w:r>
      <w:r>
        <w:rPr>
          <w:w w:val="110"/>
        </w:rPr>
        <w:t>finance, education and affordable housing, for example. As such, they are more</w:t>
      </w:r>
      <w:r>
        <w:rPr>
          <w:spacing w:val="1"/>
          <w:w w:val="110"/>
        </w:rPr>
        <w:t> </w:t>
      </w:r>
      <w:r>
        <w:rPr>
          <w:w w:val="110"/>
        </w:rPr>
        <w:t>likely</w:t>
      </w:r>
    </w:p>
    <w:p>
      <w:pPr>
        <w:spacing w:line="247" w:lineRule="auto" w:before="15"/>
        <w:ind w:left="610" w:right="1544" w:firstLine="0"/>
        <w:jc w:val="left"/>
        <w:rPr>
          <w:sz w:val="19"/>
        </w:rPr>
      </w:pPr>
      <w:r>
        <w:rPr>
          <w:w w:val="110"/>
          <w:sz w:val="19"/>
        </w:rPr>
        <w:t>to constitute the opportunistic, alternative or illiquid part of an overall allocation – see </w:t>
      </w:r>
      <w:r>
        <w:rPr>
          <w:b/>
          <w:w w:val="110"/>
          <w:sz w:val="19"/>
          <w:u w:val="single"/>
        </w:rPr>
        <w:t>Core and opportunistic investing</w:t>
      </w:r>
      <w:r>
        <w:rPr>
          <w:b/>
          <w:w w:val="110"/>
          <w:sz w:val="19"/>
        </w:rPr>
        <w:t> </w:t>
      </w:r>
      <w:r>
        <w:rPr>
          <w:w w:val="110"/>
          <w:sz w:val="19"/>
        </w:rPr>
        <w:t>in </w:t>
      </w:r>
      <w:r>
        <w:rPr>
          <w:b/>
          <w:w w:val="110"/>
          <w:sz w:val="19"/>
          <w:u w:val="single"/>
        </w:rPr>
        <w:t>Our</w:t>
      </w:r>
      <w:r>
        <w:rPr>
          <w:b/>
          <w:w w:val="110"/>
          <w:sz w:val="19"/>
        </w:rPr>
        <w:t> </w:t>
      </w:r>
      <w:r>
        <w:rPr>
          <w:b/>
          <w:w w:val="110"/>
          <w:sz w:val="19"/>
          <w:u w:val="single"/>
        </w:rPr>
        <w:t>themes</w:t>
      </w:r>
      <w:r>
        <w:rPr>
          <w:w w:val="110"/>
          <w:sz w:val="19"/>
        </w:rPr>
        <w:t>.</w:t>
      </w:r>
    </w:p>
    <w:p>
      <w:pPr>
        <w:spacing w:after="0" w:line="247" w:lineRule="auto"/>
        <w:jc w:val="left"/>
        <w:rPr>
          <w:sz w:val="19"/>
        </w:rPr>
        <w:sectPr>
          <w:type w:val="continuous"/>
          <w:pgSz w:w="12240" w:h="15840"/>
          <w:pgMar w:top="840" w:bottom="280" w:left="0" w:right="0"/>
          <w:cols w:num="2" w:equalWidth="0">
            <w:col w:w="6290" w:space="40"/>
            <w:col w:w="5910"/>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8344" from="375.131897pt,-12.284961pt" to="375.131897pt,11.715039pt" stroked="true" strokeweight=".5pt" strokecolor="#59bceb">
            <v:stroke dashstyle="solid"/>
            <w10:wrap type="none"/>
          </v:line>
        </w:pict>
      </w:r>
      <w:r>
        <w:rPr>
          <w:color w:val="59BCEB"/>
          <w:w w:val="110"/>
          <w:sz w:val="14"/>
        </w:rPr>
        <w:t>Investing with Purpose</w:t>
      </w:r>
    </w:p>
    <w:p>
      <w:pPr>
        <w:pStyle w:val="BodyText"/>
        <w:rPr>
          <w:sz w:val="20"/>
        </w:rPr>
      </w:pP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6200;mso-wrap-distance-left:0;mso-wrap-distance-right:0" from="140.881897pt,10.582153pt" to="171.690897pt,10.582153pt" stroked="true" strokeweight="2.11pt" strokecolor="#000000">
            <v:stroke dashstyle="solid"/>
            <w10:wrap type="topAndBottom"/>
          </v:line>
        </w:pict>
      </w:r>
    </w:p>
    <w:p>
      <w:pPr>
        <w:spacing w:before="138"/>
        <w:ind w:left="2817" w:right="0" w:firstLine="0"/>
        <w:jc w:val="left"/>
        <w:rPr>
          <w:sz w:val="16"/>
        </w:rPr>
      </w:pPr>
      <w:r>
        <w:rPr>
          <w:w w:val="120"/>
          <w:sz w:val="16"/>
        </w:rPr>
        <w:t>FIGURE 3. THE SPECTRUM OF OPPORTUNITIES</w:t>
      </w:r>
    </w:p>
    <w:p>
      <w:pPr>
        <w:pStyle w:val="BodyText"/>
        <w:spacing w:before="5"/>
        <w:rPr>
          <w:sz w:val="16"/>
        </w:rPr>
      </w:pPr>
    </w:p>
    <w:p>
      <w:pPr>
        <w:tabs>
          <w:tab w:pos="7584" w:val="left" w:leader="none"/>
        </w:tabs>
        <w:spacing w:before="102"/>
        <w:ind w:left="2817" w:right="0" w:firstLine="0"/>
        <w:jc w:val="left"/>
        <w:rPr>
          <w:sz w:val="16"/>
        </w:rPr>
      </w:pPr>
      <w:r>
        <w:rPr>
          <w:spacing w:val="13"/>
          <w:w w:val="115"/>
          <w:sz w:val="16"/>
        </w:rPr>
        <w:t>HISTORICAL</w:t>
      </w:r>
      <w:r>
        <w:rPr>
          <w:spacing w:val="29"/>
          <w:w w:val="115"/>
          <w:sz w:val="16"/>
        </w:rPr>
        <w:t> </w:t>
      </w:r>
      <w:r>
        <w:rPr>
          <w:spacing w:val="12"/>
          <w:w w:val="115"/>
          <w:sz w:val="16"/>
        </w:rPr>
        <w:t>MODEL</w:t>
        <w:tab/>
      </w:r>
      <w:r>
        <w:rPr>
          <w:spacing w:val="7"/>
          <w:w w:val="115"/>
          <w:sz w:val="16"/>
        </w:rPr>
        <w:t>TODAY</w:t>
      </w:r>
    </w:p>
    <w:p>
      <w:pPr>
        <w:pStyle w:val="BodyText"/>
        <w:spacing w:before="6"/>
        <w:rPr>
          <w:sz w:val="15"/>
        </w:rPr>
      </w:pPr>
    </w:p>
    <w:p>
      <w:pPr>
        <w:tabs>
          <w:tab w:pos="5572" w:val="left" w:leader="none"/>
          <w:tab w:pos="8327" w:val="left" w:leader="none"/>
        </w:tabs>
        <w:spacing w:before="0"/>
        <w:ind w:left="2817" w:right="0" w:firstLine="0"/>
        <w:jc w:val="left"/>
        <w:rPr>
          <w:sz w:val="24"/>
        </w:rPr>
      </w:pPr>
      <w:r>
        <w:rPr>
          <w:color w:val="047DC2"/>
          <w:spacing w:val="-3"/>
          <w:w w:val="110"/>
          <w:sz w:val="24"/>
        </w:rPr>
        <w:t>Responsible</w:t>
        <w:tab/>
      </w:r>
      <w:r>
        <w:rPr>
          <w:color w:val="047DC2"/>
          <w:w w:val="110"/>
          <w:sz w:val="24"/>
        </w:rPr>
        <w:t>Sustainable</w:t>
        <w:tab/>
        <w:t>Impact</w:t>
      </w:r>
    </w:p>
    <w:p>
      <w:pPr>
        <w:pStyle w:val="BodyText"/>
        <w:spacing w:before="3"/>
        <w:rPr>
          <w:sz w:val="31"/>
        </w:rPr>
      </w:pPr>
    </w:p>
    <w:p>
      <w:pPr>
        <w:tabs>
          <w:tab w:pos="5572" w:val="left" w:leader="none"/>
          <w:tab w:pos="8327" w:val="left" w:leader="none"/>
        </w:tabs>
        <w:spacing w:before="0"/>
        <w:ind w:left="2817" w:right="0" w:firstLine="0"/>
        <w:jc w:val="left"/>
        <w:rPr>
          <w:sz w:val="16"/>
        </w:rPr>
      </w:pPr>
      <w:r>
        <w:rPr/>
        <w:pict>
          <v:group style="position:absolute;margin-left:141.381897pt;margin-top:15.369788pt;width:122.6pt;height:1pt;mso-position-horizontal-relative:page;mso-position-vertical-relative:paragraph;z-index:6224;mso-wrap-distance-left:0;mso-wrap-distance-right:0" coordorigin="2828,307" coordsize="2452,20">
            <v:line style="position:absolute" from="2868,317" to="5259,317" stroked="true" strokeweight="1pt" strokecolor="#9d9d9c">
              <v:stroke dashstyle="dot"/>
            </v:line>
            <v:line style="position:absolute" from="2828,317" to="2828,317" stroked="true" strokeweight="1pt" strokecolor="#9d9d9c">
              <v:stroke dashstyle="solid"/>
            </v:line>
            <v:line style="position:absolute" from="5279,317" to="5279,317" stroked="true" strokeweight="1pt" strokecolor="#9d9d9c">
              <v:stroke dashstyle="solid"/>
            </v:line>
            <w10:wrap type="topAndBottom"/>
          </v:group>
        </w:pict>
      </w:r>
      <w:r>
        <w:rPr/>
        <w:pict>
          <v:group style="position:absolute;margin-left:279.145691pt;margin-top:15.369788pt;width:267.75pt;height:1pt;mso-position-horizontal-relative:page;mso-position-vertical-relative:paragraph;z-index:6248;mso-wrap-distance-left:0;mso-wrap-distance-right:0" coordorigin="5583,307" coordsize="5355,20">
            <v:line style="position:absolute" from="5623,317" to="8025,317" stroked="true" strokeweight="1pt" strokecolor="#9d9d9c">
              <v:stroke dashstyle="dot"/>
            </v:line>
            <v:line style="position:absolute" from="5583,317" to="5583,317" stroked="true" strokeweight="1pt" strokecolor="#9d9d9c">
              <v:stroke dashstyle="solid"/>
            </v:line>
            <v:shape style="position:absolute;left:8044;top:307;width:2;height:20" coordorigin="8045,307" coordsize="0,20" path="m8045,327l8045,307,8045,327xe" filled="true" fillcolor="#9d9d9c" stroked="false">
              <v:path arrowok="t"/>
              <v:fill type="solid"/>
            </v:shape>
            <v:line style="position:absolute" from="8085,317" to="8308,317" stroked="true" strokeweight="1pt" strokecolor="#9d9d9c">
              <v:stroke dashstyle="dot"/>
            </v:line>
            <v:shape style="position:absolute;left:8044;top:307;width:2;height:20" coordorigin="8045,307" coordsize="0,20" path="m8045,327l8045,307,8045,327xe" filled="true" fillcolor="#9d9d9c" stroked="false">
              <v:path arrowok="t"/>
              <v:fill type="solid"/>
            </v:shape>
            <v:shape style="position:absolute;left:8328;top:307;width:2;height:20" coordorigin="8328,307" coordsize="0,20" path="m8328,327l8328,307,8328,327xe" filled="true" fillcolor="#9d9d9c" stroked="false">
              <v:path arrowok="t"/>
              <v:fill type="solid"/>
            </v:shape>
            <v:line style="position:absolute" from="8368,317" to="10917,317" stroked="true" strokeweight="1pt" strokecolor="#9d9d9c">
              <v:stroke dashstyle="dot"/>
            </v:line>
            <v:shape style="position:absolute;left:8328;top:307;width:2;height:20" coordorigin="8328,307" coordsize="0,20" path="m8328,327l8328,307,8328,327xe" filled="true" fillcolor="#9d9d9c" stroked="false">
              <v:path arrowok="t"/>
              <v:fill type="solid"/>
            </v:shape>
            <v:line style="position:absolute" from="10937,317" to="10937,317" stroked="true" strokeweight="1pt" strokecolor="#9d9d9c">
              <v:stroke dashstyle="solid"/>
            </v:line>
            <w10:wrap type="topAndBottom"/>
          </v:group>
        </w:pict>
      </w:r>
      <w:r>
        <w:rPr>
          <w:color w:val="7C7B7B"/>
          <w:w w:val="115"/>
          <w:sz w:val="16"/>
        </w:rPr>
        <w:t>LIMITED</w:t>
      </w:r>
      <w:r>
        <w:rPr>
          <w:color w:val="7C7B7B"/>
          <w:spacing w:val="-5"/>
          <w:w w:val="115"/>
          <w:sz w:val="16"/>
        </w:rPr>
        <w:t> </w:t>
      </w:r>
      <w:r>
        <w:rPr>
          <w:color w:val="7C7B7B"/>
          <w:w w:val="115"/>
          <w:sz w:val="16"/>
        </w:rPr>
        <w:t>FINANCIAL</w:t>
      </w:r>
      <w:r>
        <w:rPr>
          <w:color w:val="7C7B7B"/>
          <w:spacing w:val="-4"/>
          <w:w w:val="115"/>
          <w:sz w:val="16"/>
        </w:rPr>
        <w:t> </w:t>
      </w:r>
      <w:r>
        <w:rPr>
          <w:color w:val="7C7B7B"/>
          <w:w w:val="115"/>
          <w:sz w:val="16"/>
        </w:rPr>
        <w:t>BENEFIT</w:t>
        <w:tab/>
      </w:r>
      <w:r>
        <w:rPr>
          <w:w w:val="115"/>
          <w:sz w:val="16"/>
        </w:rPr>
        <w:t>FOCUS ON</w:t>
      </w:r>
      <w:r>
        <w:rPr>
          <w:spacing w:val="-7"/>
          <w:w w:val="115"/>
          <w:sz w:val="16"/>
        </w:rPr>
        <w:t> </w:t>
      </w:r>
      <w:r>
        <w:rPr>
          <w:w w:val="115"/>
          <w:sz w:val="16"/>
        </w:rPr>
        <w:t>FINANCIAL</w:t>
      </w:r>
      <w:r>
        <w:rPr>
          <w:spacing w:val="-3"/>
          <w:w w:val="115"/>
          <w:sz w:val="16"/>
        </w:rPr>
        <w:t> </w:t>
      </w:r>
      <w:r>
        <w:rPr>
          <w:w w:val="115"/>
          <w:sz w:val="16"/>
        </w:rPr>
        <w:t>BENEFITS</w:t>
        <w:tab/>
        <w:t>+ A SOCIAL BENEFIT</w:t>
      </w:r>
    </w:p>
    <w:p>
      <w:pPr>
        <w:pStyle w:val="BodyText"/>
        <w:spacing w:before="8"/>
        <w:rPr>
          <w:sz w:val="5"/>
        </w:rPr>
      </w:pPr>
    </w:p>
    <w:p>
      <w:pPr>
        <w:spacing w:after="0"/>
        <w:rPr>
          <w:sz w:val="5"/>
        </w:rPr>
        <w:sectPr>
          <w:headerReference w:type="default" r:id="rId119"/>
          <w:pgSz w:w="12240" w:h="15840"/>
          <w:pgMar w:header="0" w:footer="0" w:top="0" w:bottom="280" w:left="0" w:right="0"/>
        </w:sectPr>
      </w:pPr>
    </w:p>
    <w:p>
      <w:pPr>
        <w:spacing w:line="261" w:lineRule="auto" w:before="36"/>
        <w:ind w:left="2817" w:right="-8" w:firstLine="0"/>
        <w:jc w:val="left"/>
        <w:rPr>
          <w:sz w:val="18"/>
        </w:rPr>
      </w:pPr>
      <w:r>
        <w:rPr>
          <w:b/>
          <w:color w:val="7C7B7B"/>
          <w:w w:val="115"/>
          <w:sz w:val="18"/>
        </w:rPr>
        <w:t>Socially </w:t>
      </w:r>
      <w:r>
        <w:rPr>
          <w:b/>
          <w:color w:val="7C7B7B"/>
          <w:spacing w:val="-3"/>
          <w:w w:val="115"/>
          <w:sz w:val="18"/>
        </w:rPr>
        <w:t>Responsible </w:t>
      </w:r>
      <w:r>
        <w:rPr>
          <w:b/>
          <w:color w:val="7C7B7B"/>
          <w:spacing w:val="-4"/>
          <w:w w:val="115"/>
          <w:sz w:val="18"/>
        </w:rPr>
        <w:t>Investing </w:t>
      </w:r>
      <w:r>
        <w:rPr>
          <w:color w:val="7C7B7B"/>
          <w:spacing w:val="-3"/>
          <w:w w:val="115"/>
          <w:sz w:val="18"/>
        </w:rPr>
        <w:t>(SRI) negatively </w:t>
      </w:r>
      <w:r>
        <w:rPr>
          <w:color w:val="7C7B7B"/>
          <w:w w:val="115"/>
          <w:sz w:val="18"/>
        </w:rPr>
        <w:t>screens firms based on sustainability</w:t>
      </w:r>
      <w:r>
        <w:rPr>
          <w:color w:val="7C7B7B"/>
          <w:spacing w:val="-19"/>
          <w:w w:val="115"/>
          <w:sz w:val="18"/>
        </w:rPr>
        <w:t> </w:t>
      </w:r>
      <w:r>
        <w:rPr>
          <w:color w:val="7C7B7B"/>
          <w:w w:val="115"/>
          <w:sz w:val="18"/>
        </w:rPr>
        <w:t>criteria</w:t>
      </w:r>
      <w:r>
        <w:rPr>
          <w:color w:val="7C7B7B"/>
          <w:spacing w:val="-19"/>
          <w:w w:val="115"/>
          <w:sz w:val="18"/>
        </w:rPr>
        <w:t> </w:t>
      </w:r>
      <w:r>
        <w:rPr>
          <w:color w:val="7C7B7B"/>
          <w:w w:val="115"/>
          <w:sz w:val="18"/>
        </w:rPr>
        <w:t>such</w:t>
      </w:r>
      <w:r>
        <w:rPr>
          <w:color w:val="7C7B7B"/>
          <w:spacing w:val="-18"/>
          <w:w w:val="115"/>
          <w:sz w:val="18"/>
        </w:rPr>
        <w:t> </w:t>
      </w:r>
      <w:r>
        <w:rPr>
          <w:color w:val="7C7B7B"/>
          <w:spacing w:val="-9"/>
          <w:w w:val="115"/>
          <w:sz w:val="18"/>
        </w:rPr>
        <w:t>as </w:t>
      </w:r>
      <w:r>
        <w:rPr>
          <w:color w:val="7C7B7B"/>
          <w:w w:val="115"/>
          <w:sz w:val="18"/>
        </w:rPr>
        <w:t>ethical or ESG</w:t>
      </w:r>
      <w:r>
        <w:rPr>
          <w:color w:val="7C7B7B"/>
          <w:spacing w:val="-9"/>
          <w:w w:val="115"/>
          <w:sz w:val="18"/>
        </w:rPr>
        <w:t> </w:t>
      </w:r>
      <w:r>
        <w:rPr>
          <w:color w:val="7C7B7B"/>
          <w:spacing w:val="-3"/>
          <w:w w:val="115"/>
          <w:sz w:val="18"/>
        </w:rPr>
        <w:t>factors.</w:t>
      </w:r>
    </w:p>
    <w:p>
      <w:pPr>
        <w:pStyle w:val="BodyText"/>
        <w:rPr>
          <w:sz w:val="20"/>
        </w:rPr>
      </w:pPr>
    </w:p>
    <w:p>
      <w:pPr>
        <w:spacing w:line="276" w:lineRule="auto" w:before="0"/>
        <w:ind w:left="2817" w:right="30" w:firstLine="0"/>
        <w:jc w:val="left"/>
        <w:rPr>
          <w:rFonts w:ascii="Trebuchet MS"/>
          <w:i/>
          <w:sz w:val="18"/>
        </w:rPr>
      </w:pPr>
      <w:r>
        <w:rPr>
          <w:rFonts w:ascii="Trebuchet MS"/>
          <w:i/>
          <w:color w:val="7C7B7B"/>
          <w:sz w:val="18"/>
        </w:rPr>
        <w:t>Often excludes exposure to </w:t>
      </w:r>
      <w:r>
        <w:rPr>
          <w:rFonts w:ascii="Trebuchet MS"/>
          <w:i/>
          <w:color w:val="7C7B7B"/>
          <w:sz w:val="18"/>
        </w:rPr>
        <w:t>guns,</w:t>
      </w:r>
      <w:r>
        <w:rPr>
          <w:rFonts w:ascii="Trebuchet MS"/>
          <w:i/>
          <w:color w:val="7C7B7B"/>
          <w:spacing w:val="-19"/>
          <w:sz w:val="18"/>
        </w:rPr>
        <w:t> </w:t>
      </w:r>
      <w:r>
        <w:rPr>
          <w:rFonts w:ascii="Trebuchet MS"/>
          <w:i/>
          <w:color w:val="7C7B7B"/>
          <w:spacing w:val="-3"/>
          <w:sz w:val="18"/>
        </w:rPr>
        <w:t>tobacco,</w:t>
      </w:r>
      <w:r>
        <w:rPr>
          <w:rFonts w:ascii="Trebuchet MS"/>
          <w:i/>
          <w:color w:val="7C7B7B"/>
          <w:spacing w:val="-18"/>
          <w:sz w:val="18"/>
        </w:rPr>
        <w:t> </w:t>
      </w:r>
      <w:r>
        <w:rPr>
          <w:rFonts w:ascii="Trebuchet MS"/>
          <w:i/>
          <w:color w:val="7C7B7B"/>
          <w:sz w:val="18"/>
        </w:rPr>
        <w:t>and</w:t>
      </w:r>
      <w:r>
        <w:rPr>
          <w:rFonts w:ascii="Trebuchet MS"/>
          <w:i/>
          <w:color w:val="7C7B7B"/>
          <w:spacing w:val="-19"/>
          <w:sz w:val="18"/>
        </w:rPr>
        <w:t> </w:t>
      </w:r>
      <w:r>
        <w:rPr>
          <w:rFonts w:ascii="Trebuchet MS"/>
          <w:i/>
          <w:color w:val="7C7B7B"/>
          <w:sz w:val="18"/>
        </w:rPr>
        <w:t>gambling.</w:t>
      </w:r>
    </w:p>
    <w:p>
      <w:pPr>
        <w:spacing w:line="261" w:lineRule="auto" w:before="35"/>
        <w:ind w:left="363" w:right="0" w:firstLine="0"/>
        <w:jc w:val="left"/>
        <w:rPr>
          <w:sz w:val="18"/>
        </w:rPr>
      </w:pPr>
      <w:r>
        <w:rPr/>
        <w:br w:type="column"/>
      </w:r>
      <w:r>
        <w:rPr>
          <w:spacing w:val="-3"/>
          <w:w w:val="110"/>
          <w:sz w:val="18"/>
        </w:rPr>
        <w:t>Evaluates </w:t>
      </w:r>
      <w:r>
        <w:rPr>
          <w:w w:val="110"/>
          <w:sz w:val="18"/>
        </w:rPr>
        <w:t>firms on </w:t>
      </w:r>
      <w:r>
        <w:rPr>
          <w:spacing w:val="-4"/>
          <w:w w:val="110"/>
          <w:sz w:val="18"/>
        </w:rPr>
        <w:t>adherence </w:t>
      </w:r>
      <w:r>
        <w:rPr>
          <w:w w:val="110"/>
          <w:sz w:val="18"/>
        </w:rPr>
        <w:t>to accepted </w:t>
      </w:r>
      <w:r>
        <w:rPr>
          <w:b/>
          <w:w w:val="110"/>
          <w:sz w:val="18"/>
        </w:rPr>
        <w:t>environmental, social, and governance </w:t>
      </w:r>
      <w:r>
        <w:rPr>
          <w:w w:val="110"/>
          <w:sz w:val="18"/>
        </w:rPr>
        <w:t>principles.</w:t>
      </w:r>
    </w:p>
    <w:p>
      <w:pPr>
        <w:pStyle w:val="BodyText"/>
        <w:rPr>
          <w:sz w:val="22"/>
        </w:rPr>
      </w:pPr>
    </w:p>
    <w:p>
      <w:pPr>
        <w:pStyle w:val="BodyText"/>
        <w:spacing w:before="8"/>
        <w:rPr>
          <w:sz w:val="17"/>
        </w:rPr>
      </w:pPr>
    </w:p>
    <w:p>
      <w:pPr>
        <w:spacing w:line="276" w:lineRule="auto" w:before="0"/>
        <w:ind w:left="363" w:right="0" w:firstLine="0"/>
        <w:jc w:val="left"/>
        <w:rPr>
          <w:rFonts w:ascii="Trebuchet MS"/>
          <w:i/>
          <w:sz w:val="18"/>
        </w:rPr>
      </w:pPr>
      <w:r>
        <w:rPr>
          <w:rFonts w:ascii="Trebuchet MS"/>
          <w:i/>
          <w:spacing w:val="-3"/>
          <w:sz w:val="18"/>
        </w:rPr>
        <w:t>Focuses </w:t>
      </w:r>
      <w:r>
        <w:rPr>
          <w:rFonts w:ascii="Trebuchet MS"/>
          <w:i/>
          <w:sz w:val="18"/>
        </w:rPr>
        <w:t>on positive </w:t>
      </w:r>
      <w:r>
        <w:rPr>
          <w:rFonts w:ascii="Trebuchet MS"/>
          <w:i/>
          <w:spacing w:val="-3"/>
          <w:sz w:val="18"/>
        </w:rPr>
        <w:t>screening </w:t>
      </w:r>
      <w:r>
        <w:rPr>
          <w:rFonts w:ascii="Trebuchet MS"/>
          <w:i/>
          <w:sz w:val="18"/>
        </w:rPr>
        <w:t>or selection of best-in-class securities.</w:t>
      </w:r>
    </w:p>
    <w:p>
      <w:pPr>
        <w:spacing w:line="261" w:lineRule="auto" w:before="35"/>
        <w:ind w:left="334" w:right="1555" w:firstLine="0"/>
        <w:jc w:val="left"/>
        <w:rPr>
          <w:sz w:val="18"/>
        </w:rPr>
      </w:pPr>
      <w:r>
        <w:rPr/>
        <w:br w:type="column"/>
      </w:r>
      <w:r>
        <w:rPr>
          <w:w w:val="110"/>
          <w:sz w:val="18"/>
        </w:rPr>
        <w:t>Investments with an </w:t>
      </w:r>
      <w:r>
        <w:rPr>
          <w:b/>
          <w:w w:val="110"/>
          <w:sz w:val="18"/>
        </w:rPr>
        <w:t>intended focus </w:t>
      </w:r>
      <w:r>
        <w:rPr>
          <w:w w:val="110"/>
          <w:sz w:val="18"/>
        </w:rPr>
        <w:t>on </w:t>
      </w:r>
      <w:r>
        <w:rPr>
          <w:spacing w:val="-3"/>
          <w:w w:val="110"/>
          <w:sz w:val="18"/>
        </w:rPr>
        <w:t>positive </w:t>
      </w:r>
      <w:r>
        <w:rPr>
          <w:w w:val="110"/>
          <w:sz w:val="18"/>
        </w:rPr>
        <w:t>environmental, social and governance</w:t>
      </w:r>
      <w:r>
        <w:rPr>
          <w:spacing w:val="1"/>
          <w:w w:val="110"/>
          <w:sz w:val="18"/>
        </w:rPr>
        <w:t> </w:t>
      </w:r>
      <w:r>
        <w:rPr>
          <w:w w:val="110"/>
          <w:sz w:val="18"/>
        </w:rPr>
        <w:t>impact.</w:t>
      </w:r>
    </w:p>
    <w:p>
      <w:pPr>
        <w:pStyle w:val="BodyText"/>
        <w:rPr>
          <w:sz w:val="22"/>
        </w:rPr>
      </w:pPr>
    </w:p>
    <w:p>
      <w:pPr>
        <w:pStyle w:val="BodyText"/>
        <w:spacing w:before="8"/>
        <w:rPr>
          <w:sz w:val="17"/>
        </w:rPr>
      </w:pPr>
    </w:p>
    <w:p>
      <w:pPr>
        <w:spacing w:line="276" w:lineRule="auto" w:before="0"/>
        <w:ind w:left="334" w:right="1781" w:firstLine="0"/>
        <w:jc w:val="left"/>
        <w:rPr>
          <w:rFonts w:ascii="Trebuchet MS"/>
          <w:i/>
          <w:sz w:val="18"/>
        </w:rPr>
      </w:pPr>
      <w:r>
        <w:rPr>
          <w:rFonts w:ascii="Trebuchet MS"/>
          <w:i/>
          <w:sz w:val="18"/>
        </w:rPr>
        <w:t>Thematic private</w:t>
      </w:r>
      <w:r>
        <w:rPr>
          <w:rFonts w:ascii="Trebuchet MS"/>
          <w:i/>
          <w:spacing w:val="-36"/>
          <w:sz w:val="18"/>
        </w:rPr>
        <w:t> </w:t>
      </w:r>
      <w:r>
        <w:rPr>
          <w:rFonts w:ascii="Trebuchet MS"/>
          <w:i/>
          <w:spacing w:val="-4"/>
          <w:sz w:val="18"/>
        </w:rPr>
        <w:t>investing </w:t>
      </w:r>
      <w:r>
        <w:rPr>
          <w:rFonts w:ascii="Trebuchet MS"/>
          <w:i/>
          <w:sz w:val="18"/>
        </w:rPr>
        <w:t>with an intended impact typically resulting</w:t>
      </w:r>
      <w:r>
        <w:rPr>
          <w:rFonts w:ascii="Trebuchet MS"/>
          <w:i/>
          <w:spacing w:val="-27"/>
          <w:sz w:val="18"/>
        </w:rPr>
        <w:t> </w:t>
      </w:r>
      <w:r>
        <w:rPr>
          <w:rFonts w:ascii="Trebuchet MS"/>
          <w:i/>
          <w:sz w:val="18"/>
        </w:rPr>
        <w:t>in</w:t>
      </w:r>
    </w:p>
    <w:p>
      <w:pPr>
        <w:spacing w:line="208" w:lineRule="exact" w:before="0"/>
        <w:ind w:left="334" w:right="0" w:firstLine="0"/>
        <w:jc w:val="left"/>
        <w:rPr>
          <w:rFonts w:ascii="Trebuchet MS"/>
          <w:i/>
          <w:sz w:val="18"/>
        </w:rPr>
      </w:pPr>
      <w:r>
        <w:rPr>
          <w:rFonts w:ascii="Trebuchet MS"/>
          <w:i/>
          <w:sz w:val="18"/>
        </w:rPr>
        <w:t>double-bottom line reporting.</w:t>
      </w:r>
    </w:p>
    <w:p>
      <w:pPr>
        <w:spacing w:after="0" w:line="208" w:lineRule="exact"/>
        <w:jc w:val="left"/>
        <w:rPr>
          <w:rFonts w:ascii="Trebuchet MS"/>
          <w:sz w:val="18"/>
        </w:rPr>
        <w:sectPr>
          <w:type w:val="continuous"/>
          <w:pgSz w:w="12240" w:h="15840"/>
          <w:pgMar w:top="840" w:bottom="280" w:left="0" w:right="0"/>
          <w:cols w:num="3" w:equalWidth="0">
            <w:col w:w="5169" w:space="40"/>
            <w:col w:w="2745" w:space="39"/>
            <w:col w:w="4247"/>
          </w:cols>
        </w:sectPr>
      </w:pPr>
    </w:p>
    <w:p>
      <w:pPr>
        <w:pStyle w:val="BodyText"/>
        <w:spacing w:before="23"/>
        <w:ind w:left="2817"/>
        <w:rPr>
          <w:rFonts w:ascii="Arial Narrow"/>
        </w:rPr>
      </w:pPr>
      <w:r>
        <w:rPr>
          <w:rFonts w:ascii="Arial Narrow"/>
        </w:rPr>
        <w:t>Source: Global Investments at Citi Private Bank as of December 2018.</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4"/>
        <w:rPr>
          <w:rFonts w:ascii="Arial Narrow"/>
          <w:sz w:val="26"/>
        </w:rPr>
      </w:pPr>
    </w:p>
    <w:p>
      <w:pPr>
        <w:spacing w:before="102"/>
        <w:ind w:left="0" w:right="622" w:firstLine="0"/>
        <w:jc w:val="right"/>
        <w:rPr>
          <w:sz w:val="16"/>
        </w:rPr>
      </w:pPr>
      <w:r>
        <w:rPr/>
        <w:pict>
          <v:line style="position:absolute;mso-position-horizontal-relative:page;mso-position-vertical-relative:paragraph;z-index:6272;mso-wrap-distance-left:0;mso-wrap-distance-right:0" from="573.283386pt,16.603775pt" to="578.716386pt,16.603775pt" stroked="true" strokeweight=".75pt" strokecolor="#59bceb">
            <v:stroke dashstyle="solid"/>
            <w10:wrap type="topAndBottom"/>
          </v:line>
        </w:pict>
      </w:r>
      <w:r>
        <w:rPr>
          <w:color w:val="59BCEB"/>
          <w:w w:val="115"/>
          <w:sz w:val="16"/>
        </w:rPr>
        <w:t>43</w:t>
      </w:r>
    </w:p>
    <w:p>
      <w:pPr>
        <w:pStyle w:val="BodyText"/>
        <w:spacing w:before="4"/>
        <w:rPr>
          <w:sz w:val="13"/>
        </w:rPr>
      </w:pPr>
    </w:p>
    <w:p>
      <w:pPr>
        <w:spacing w:after="0"/>
        <w:rPr>
          <w:sz w:val="13"/>
        </w:rPr>
        <w:sectPr>
          <w:type w:val="continuous"/>
          <w:pgSz w:w="12240" w:h="15840"/>
          <w:pgMar w:top="840" w:bottom="280" w:left="0" w:right="0"/>
        </w:sectPr>
      </w:pPr>
    </w:p>
    <w:p>
      <w:pPr>
        <w:spacing w:line="230" w:lineRule="auto" w:before="111"/>
        <w:ind w:left="2817" w:right="116" w:firstLine="0"/>
        <w:jc w:val="left"/>
        <w:rPr>
          <w:sz w:val="24"/>
        </w:rPr>
      </w:pPr>
      <w:r>
        <w:rPr>
          <w:color w:val="047DC2"/>
          <w:w w:val="105"/>
          <w:sz w:val="24"/>
        </w:rPr>
        <w:t>Why Investing with Purpose is possible today</w:t>
      </w:r>
    </w:p>
    <w:p>
      <w:pPr>
        <w:pStyle w:val="BodyText"/>
        <w:spacing w:line="247" w:lineRule="auto" w:before="244"/>
        <w:ind w:left="2817" w:right="119"/>
      </w:pPr>
      <w:r>
        <w:rPr>
          <w:w w:val="110"/>
        </w:rPr>
        <w:t>Technology and innovation are strengthening investment processes and adding new dimensions to the evaluation of IwP opportunities. Artificial intelligence and machine learning are making it more possible to </w:t>
      </w:r>
      <w:r>
        <w:rPr>
          <w:spacing w:val="-4"/>
          <w:w w:val="110"/>
        </w:rPr>
        <w:t>gather, </w:t>
      </w:r>
      <w:r>
        <w:rPr>
          <w:w w:val="110"/>
        </w:rPr>
        <w:t>synthesize, and </w:t>
      </w:r>
      <w:r>
        <w:rPr>
          <w:spacing w:val="-4"/>
          <w:w w:val="110"/>
        </w:rPr>
        <w:t>evaluate </w:t>
      </w:r>
      <w:r>
        <w:rPr>
          <w:w w:val="110"/>
        </w:rPr>
        <w:t>both quantitative and qualitative</w:t>
      </w:r>
      <w:r>
        <w:rPr>
          <w:spacing w:val="-3"/>
          <w:w w:val="110"/>
        </w:rPr>
        <w:t> </w:t>
      </w:r>
      <w:r>
        <w:rPr>
          <w:w w:val="110"/>
        </w:rPr>
        <w:t>data,</w:t>
      </w:r>
    </w:p>
    <w:p>
      <w:pPr>
        <w:pStyle w:val="BodyText"/>
        <w:spacing w:line="247" w:lineRule="auto" w:before="7"/>
        <w:ind w:left="2817" w:right="116"/>
      </w:pPr>
      <w:r>
        <w:rPr>
          <w:w w:val="110"/>
        </w:rPr>
        <w:t>and use it to understand how companies are doing with respect to ESG and other factors. They are essentially creating a new form of an information advantage, which is</w:t>
      </w:r>
    </w:p>
    <w:p>
      <w:pPr>
        <w:pStyle w:val="BodyText"/>
        <w:spacing w:line="247" w:lineRule="auto" w:before="5"/>
        <w:ind w:left="2817" w:right="-1"/>
      </w:pPr>
      <w:r>
        <w:rPr>
          <w:w w:val="110"/>
        </w:rPr>
        <w:t>sought after by active investment managers. And this comes with the added benefit of valuing companies that are managing their businesses in a manner that is aligned with ESG principles.</w:t>
      </w:r>
    </w:p>
    <w:p>
      <w:pPr>
        <w:spacing w:before="102"/>
        <w:ind w:left="292" w:right="0" w:firstLine="0"/>
        <w:jc w:val="left"/>
        <w:rPr>
          <w:sz w:val="24"/>
        </w:rPr>
      </w:pPr>
      <w:r>
        <w:rPr/>
        <w:br w:type="column"/>
      </w:r>
      <w:r>
        <w:rPr>
          <w:color w:val="047DC2"/>
          <w:w w:val="105"/>
          <w:sz w:val="24"/>
        </w:rPr>
        <w:t>Enabling you to invest with purpose</w:t>
      </w:r>
    </w:p>
    <w:p>
      <w:pPr>
        <w:pStyle w:val="BodyText"/>
        <w:spacing w:before="1"/>
        <w:rPr>
          <w:sz w:val="23"/>
        </w:rPr>
      </w:pPr>
    </w:p>
    <w:p>
      <w:pPr>
        <w:pStyle w:val="BodyText"/>
        <w:spacing w:line="247" w:lineRule="auto" w:before="1"/>
        <w:ind w:left="292" w:right="1542"/>
      </w:pPr>
      <w:r>
        <w:rPr>
          <w:w w:val="110"/>
        </w:rPr>
        <w:t>Citi Private Bank is committed to serving our clients’ growing desire to </w:t>
      </w:r>
      <w:r>
        <w:rPr>
          <w:spacing w:val="-3"/>
          <w:w w:val="110"/>
        </w:rPr>
        <w:t>express </w:t>
      </w:r>
      <w:r>
        <w:rPr>
          <w:w w:val="110"/>
        </w:rPr>
        <w:t>their global citizenship by investing with</w:t>
      </w:r>
      <w:r>
        <w:rPr>
          <w:spacing w:val="-10"/>
          <w:w w:val="110"/>
        </w:rPr>
        <w:t> </w:t>
      </w:r>
      <w:r>
        <w:rPr>
          <w:w w:val="110"/>
        </w:rPr>
        <w:t>purpose. </w:t>
      </w:r>
      <w:r>
        <w:rPr>
          <w:spacing w:val="-4"/>
          <w:w w:val="110"/>
        </w:rPr>
        <w:t>We </w:t>
      </w:r>
      <w:r>
        <w:rPr>
          <w:w w:val="110"/>
        </w:rPr>
        <w:t>begin by helping you articulate your goals and objectives, understanding those goals and objectives, and providing you with comprehensive advice and investment strategies to meet your long-term goals </w:t>
      </w:r>
      <w:r>
        <w:rPr>
          <w:spacing w:val="-4"/>
          <w:w w:val="110"/>
        </w:rPr>
        <w:t>and </w:t>
      </w:r>
      <w:r>
        <w:rPr>
          <w:w w:val="110"/>
        </w:rPr>
        <w:t>objectives.</w:t>
      </w:r>
    </w:p>
    <w:p>
      <w:pPr>
        <w:pStyle w:val="BodyText"/>
        <w:spacing w:before="5"/>
        <w:rPr>
          <w:sz w:val="20"/>
        </w:rPr>
      </w:pPr>
    </w:p>
    <w:p>
      <w:pPr>
        <w:pStyle w:val="BodyText"/>
        <w:spacing w:line="247" w:lineRule="auto"/>
        <w:ind w:left="292" w:right="1582"/>
      </w:pPr>
      <w:r>
        <w:rPr>
          <w:w w:val="110"/>
        </w:rPr>
        <w:t>We do this by dedicating resources to the development of our advice and then by backing up our advice with a broad and deep range of investment capabilities. We are committed to partnering with asset managers to identify and develop relevant investment themes and strategies available to reflect our advice and your views.</w:t>
      </w:r>
    </w:p>
    <w:p>
      <w:pPr>
        <w:spacing w:after="0" w:line="247" w:lineRule="auto"/>
        <w:sectPr>
          <w:type w:val="continuous"/>
          <w:pgSz w:w="12240" w:h="15840"/>
          <w:pgMar w:top="840" w:bottom="280" w:left="0" w:right="0"/>
          <w:cols w:num="2" w:equalWidth="0">
            <w:col w:w="6618" w:space="40"/>
            <w:col w:w="5582"/>
          </w:cols>
        </w:sectPr>
      </w:pPr>
    </w:p>
    <w:p>
      <w:pPr>
        <w:pStyle w:val="BodyText"/>
        <w:spacing w:before="8"/>
        <w:rPr>
          <w:sz w:val="21"/>
        </w:rPr>
      </w:pPr>
    </w:p>
    <w:p>
      <w:pPr>
        <w:tabs>
          <w:tab w:pos="4964" w:val="left" w:leader="none"/>
        </w:tabs>
        <w:spacing w:before="101"/>
        <w:ind w:left="1662" w:right="0" w:firstLine="0"/>
        <w:jc w:val="left"/>
        <w:rPr>
          <w:sz w:val="12"/>
        </w:rPr>
      </w:pPr>
      <w:r>
        <w:rPr/>
        <w:pict>
          <v:line style="position:absolute;mso-position-horizontal-relative:page;mso-position-vertical-relative:paragraph;z-index:-406672" from="237.368103pt,-13.237086pt" to="237.368103pt,10.763291pt" stroked="true" strokeweight=".5pt" strokecolor="#59bceb">
            <v:stroke dashstyle="solid"/>
            <w10:wrap type="none"/>
          </v:line>
        </w:pict>
      </w:r>
      <w:r>
        <w:rPr/>
        <w:pict>
          <v:line style="position:absolute;mso-position-horizontal-relative:page;mso-position-vertical-relative:paragraph;z-index:8416"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spacing w:after="0"/>
        <w:rPr>
          <w:sz w:val="20"/>
        </w:rPr>
        <w:sectPr>
          <w:headerReference w:type="even" r:id="rId120"/>
          <w:pgSz w:w="12240" w:h="15840"/>
          <w:pgMar w:header="0" w:footer="0" w:top="0" w:bottom="280" w:left="0" w:right="0"/>
        </w:sectPr>
      </w:pPr>
    </w:p>
    <w:p>
      <w:pPr>
        <w:pStyle w:val="BodyText"/>
        <w:spacing w:before="10"/>
        <w:rPr>
          <w:sz w:val="20"/>
        </w:rPr>
      </w:pPr>
    </w:p>
    <w:p>
      <w:pPr>
        <w:pStyle w:val="BodyText"/>
        <w:spacing w:line="247" w:lineRule="auto"/>
        <w:ind w:left="1440" w:right="8"/>
      </w:pPr>
      <w:r>
        <w:rPr>
          <w:w w:val="110"/>
        </w:rPr>
        <w:t>IwP adds an important new dimension to how we can work with you to understand your goals and objectives. It layers in your views when it comes to environmental, social, and governance matters. When putting your investment capital to work, it provides you with an additional dimension to express your values and ultimately to invest with broader purpose. Our differentiated approach allows you to invest without compromising your existing relationships</w:t>
      </w:r>
    </w:p>
    <w:p>
      <w:pPr>
        <w:pStyle w:val="BodyText"/>
        <w:spacing w:line="247" w:lineRule="auto" w:before="12"/>
        <w:ind w:left="1440" w:right="426"/>
      </w:pPr>
      <w:r>
        <w:rPr>
          <w:w w:val="110"/>
        </w:rPr>
        <w:t>or the due diligence rigor we apply to all investments.</w:t>
      </w:r>
    </w:p>
    <w:p>
      <w:pPr>
        <w:pStyle w:val="BodyText"/>
        <w:spacing w:before="10"/>
      </w:pPr>
    </w:p>
    <w:p>
      <w:pPr>
        <w:pStyle w:val="BodyText"/>
        <w:spacing w:line="247" w:lineRule="auto"/>
        <w:ind w:left="1440" w:right="-12"/>
      </w:pPr>
      <w:r>
        <w:rPr>
          <w:w w:val="110"/>
        </w:rPr>
        <w:t>Eventually, we believe that this form of investing will become mainstream, that it will be a part and parcel of all robust investment processes. Until then, we will continue to integrate IwP into our broader investment capabilities.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7"/>
        <w:ind w:left="586" w:right="0" w:firstLine="0"/>
        <w:jc w:val="left"/>
        <w:rPr>
          <w:sz w:val="16"/>
        </w:rPr>
      </w:pPr>
      <w:r>
        <w:rPr/>
        <w:pict>
          <v:line style="position:absolute;mso-position-horizontal-relative:page;mso-position-vertical-relative:paragraph;z-index:6320;mso-wrap-distance-left:0;mso-wrap-distance-right:0" from="31.6063pt,21.353775pt" to="37.0393pt,21.353775pt" stroked="true" strokeweight=".75pt" strokecolor="#59bceb">
            <v:stroke dashstyle="solid"/>
            <w10:wrap type="topAndBottom"/>
          </v:line>
        </w:pict>
      </w:r>
      <w:r>
        <w:rPr>
          <w:color w:val="59BCEB"/>
          <w:w w:val="125"/>
          <w:sz w:val="16"/>
        </w:rPr>
        <w:t>44</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5"/>
        <w:rPr>
          <w:sz w:val="26"/>
        </w:rPr>
      </w:pPr>
    </w:p>
    <w:p>
      <w:pPr>
        <w:spacing w:before="0"/>
        <w:ind w:left="586" w:right="0" w:firstLine="0"/>
        <w:jc w:val="left"/>
        <w:rPr>
          <w:sz w:val="24"/>
        </w:rPr>
      </w:pPr>
      <w:r>
        <w:rPr>
          <w:color w:val="047DC2"/>
          <w:w w:val="110"/>
          <w:sz w:val="24"/>
        </w:rPr>
        <w:t>IwP for a better world</w:t>
      </w:r>
    </w:p>
    <w:p>
      <w:pPr>
        <w:pStyle w:val="BodyText"/>
        <w:rPr>
          <w:sz w:val="33"/>
        </w:rPr>
      </w:pPr>
    </w:p>
    <w:p>
      <w:pPr>
        <w:pStyle w:val="BodyText"/>
        <w:spacing w:line="247" w:lineRule="auto"/>
        <w:ind w:left="586" w:right="561"/>
      </w:pPr>
      <w:r>
        <w:rPr>
          <w:w w:val="110"/>
        </w:rPr>
        <w:t>For many generations, the world’s wealthiest individuals and families have sought to</w:t>
      </w:r>
    </w:p>
    <w:p>
      <w:pPr>
        <w:pStyle w:val="BodyText"/>
        <w:spacing w:line="247" w:lineRule="auto" w:before="2"/>
        <w:ind w:left="586" w:right="1574"/>
        <w:jc w:val="both"/>
      </w:pPr>
      <w:r>
        <w:rPr>
          <w:w w:val="110"/>
        </w:rPr>
        <w:t>drive positive societal change. </w:t>
      </w:r>
      <w:r>
        <w:rPr>
          <w:spacing w:val="-3"/>
          <w:w w:val="110"/>
        </w:rPr>
        <w:t>Traditionally, </w:t>
      </w:r>
      <w:r>
        <w:rPr>
          <w:spacing w:val="-5"/>
          <w:w w:val="110"/>
        </w:rPr>
        <w:t>however, </w:t>
      </w:r>
      <w:r>
        <w:rPr>
          <w:w w:val="110"/>
        </w:rPr>
        <w:t>they have not had the</w:t>
      </w:r>
      <w:r>
        <w:rPr>
          <w:spacing w:val="-24"/>
          <w:w w:val="110"/>
        </w:rPr>
        <w:t> </w:t>
      </w:r>
      <w:r>
        <w:rPr>
          <w:w w:val="110"/>
        </w:rPr>
        <w:t>opportunity to do so via their investment</w:t>
      </w:r>
      <w:r>
        <w:rPr>
          <w:spacing w:val="-5"/>
          <w:w w:val="110"/>
        </w:rPr>
        <w:t> </w:t>
      </w:r>
      <w:r>
        <w:rPr>
          <w:w w:val="110"/>
        </w:rPr>
        <w:t>portfolios.</w:t>
      </w:r>
    </w:p>
    <w:p>
      <w:pPr>
        <w:pStyle w:val="BodyText"/>
        <w:spacing w:line="247" w:lineRule="auto" w:before="4"/>
        <w:ind w:left="586" w:right="1461"/>
      </w:pPr>
      <w:r>
        <w:rPr>
          <w:w w:val="110"/>
        </w:rPr>
        <w:t>With the proliferation of ESG investments worldwide, the challenge today is to select those that combine some of the best financial prospects with alignment to the individual’s values. Through our focus on Investing with Purpose, Citi Private Bank can be your partner as you seek financial gain while serving the greater good. Working together, we can help bring about a better, more sustainable, and more inclusive world.</w:t>
      </w:r>
    </w:p>
    <w:p>
      <w:pPr>
        <w:spacing w:after="0" w:line="247" w:lineRule="auto"/>
        <w:sectPr>
          <w:type w:val="continuous"/>
          <w:pgSz w:w="12240" w:h="15840"/>
          <w:pgMar w:top="840" w:bottom="280" w:left="0" w:right="0"/>
          <w:cols w:num="2" w:equalWidth="0">
            <w:col w:w="5307" w:space="1057"/>
            <w:col w:w="587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Heading7"/>
        <w:spacing w:line="295" w:lineRule="auto" w:before="103"/>
        <w:ind w:left="4779" w:right="4210"/>
      </w:pPr>
      <w:r>
        <w:rPr>
          <w:color w:val="007CC2"/>
          <w:w w:val="110"/>
        </w:rPr>
        <w:t>IwP adds an</w:t>
      </w:r>
      <w:r>
        <w:rPr>
          <w:color w:val="007CC2"/>
          <w:spacing w:val="-57"/>
          <w:w w:val="110"/>
        </w:rPr>
        <w:t> </w:t>
      </w:r>
      <w:r>
        <w:rPr>
          <w:color w:val="007CC2"/>
          <w:spacing w:val="-3"/>
          <w:w w:val="110"/>
        </w:rPr>
        <w:t>important new </w:t>
      </w:r>
      <w:r>
        <w:rPr>
          <w:color w:val="007CC2"/>
          <w:w w:val="110"/>
        </w:rPr>
        <w:t>dimension </w:t>
      </w:r>
      <w:r>
        <w:rPr>
          <w:color w:val="007CC2"/>
          <w:spacing w:val="-4"/>
          <w:w w:val="110"/>
        </w:rPr>
        <w:t>to </w:t>
      </w:r>
      <w:r>
        <w:rPr>
          <w:color w:val="007CC2"/>
          <w:w w:val="110"/>
        </w:rPr>
        <w:t>how </w:t>
      </w:r>
      <w:r>
        <w:rPr>
          <w:color w:val="007CC2"/>
          <w:spacing w:val="-3"/>
          <w:w w:val="110"/>
        </w:rPr>
        <w:t>we </w:t>
      </w:r>
      <w:r>
        <w:rPr>
          <w:color w:val="007CC2"/>
          <w:w w:val="110"/>
        </w:rPr>
        <w:t>can work with </w:t>
      </w:r>
      <w:r>
        <w:rPr>
          <w:color w:val="007CC2"/>
          <w:spacing w:val="-3"/>
          <w:w w:val="110"/>
        </w:rPr>
        <w:t>you </w:t>
      </w:r>
      <w:r>
        <w:rPr>
          <w:color w:val="007CC2"/>
          <w:spacing w:val="-4"/>
          <w:w w:val="110"/>
        </w:rPr>
        <w:t>to </w:t>
      </w:r>
      <w:r>
        <w:rPr>
          <w:color w:val="007CC2"/>
          <w:w w:val="110"/>
        </w:rPr>
        <w:t>understand your goals and objectives</w:t>
      </w:r>
    </w:p>
    <w:p>
      <w:pPr>
        <w:spacing w:after="0" w:line="295" w:lineRule="auto"/>
        <w:sectPr>
          <w:type w:val="continuous"/>
          <w:pgSz w:w="12240" w:h="15840"/>
          <w:pgMar w:top="840" w:bottom="280" w:left="0" w:right="0"/>
        </w:sectPr>
      </w:pPr>
    </w:p>
    <w:p>
      <w:pPr>
        <w:pStyle w:val="BodyText"/>
        <w:spacing w:before="1"/>
        <w:rPr>
          <w:sz w:val="20"/>
        </w:rPr>
      </w:pPr>
      <w:r>
        <w:rPr/>
        <w:pict>
          <v:shape style="position:absolute;margin-left:571.140015pt;margin-top:391.519989pt;width:9.6pt;height:9.6pt;mso-position-horizontal-relative:page;mso-position-vertical-relative:page;z-index:-406600" type="#_x0000_t202" filled="false" stroked="false">
            <v:textbox inset="0,0,0,0">
              <w:txbxContent>
                <w:p>
                  <w:pPr>
                    <w:spacing w:line="191" w:lineRule="exact" w:before="1"/>
                    <w:ind w:left="0" w:right="0" w:firstLine="0"/>
                    <w:jc w:val="left"/>
                    <w:rPr>
                      <w:sz w:val="16"/>
                    </w:rPr>
                  </w:pPr>
                  <w:r>
                    <w:rPr>
                      <w:color w:val="59BCEB"/>
                      <w:spacing w:val="-3"/>
                      <w:w w:val="120"/>
                      <w:sz w:val="16"/>
                    </w:rPr>
                    <w:t>45</w:t>
                  </w:r>
                </w:p>
              </w:txbxContent>
            </v:textbox>
            <w10:wrap type="none"/>
          </v:shape>
        </w:pict>
      </w:r>
      <w:r>
        <w:rPr/>
        <w:pict>
          <v:group style="position:absolute;margin-left:140.882004pt;margin-top:0pt;width:471.15pt;height:792pt;mso-position-horizontal-relative:page;mso-position-vertical-relative:page;z-index:-406576" coordorigin="2818,0" coordsize="9423,15840">
            <v:line style="position:absolute" from="11466,8062" to="11574,8062" stroked="true" strokeweight=".75pt" strokecolor="#59bceb">
              <v:stroke dashstyle="solid"/>
            </v:line>
            <v:shape style="position:absolute;left:2817;top:0;width:9423;height:15840" type="#_x0000_t75" stroked="false">
              <v:imagedata r:id="rId122" o:title=""/>
            </v:shape>
            <v:line style="position:absolute" from="7503,0" to="7503,480" stroked="true" strokeweight=".5pt" strokecolor="#59bceb">
              <v:stroke dashstyle="solid"/>
            </v:line>
            <w10:wrap type="none"/>
          </v:group>
        </w:pict>
      </w:r>
    </w:p>
    <w:p>
      <w:pPr>
        <w:spacing w:before="101"/>
        <w:ind w:left="7720" w:right="0" w:firstLine="0"/>
        <w:jc w:val="left"/>
        <w:rPr>
          <w:sz w:val="14"/>
        </w:rPr>
      </w:pPr>
      <w:r>
        <w:rPr>
          <w:color w:val="59BCEB"/>
          <w:w w:val="110"/>
          <w:sz w:val="14"/>
        </w:rPr>
        <w:t>Investing with Purpose</w:t>
      </w:r>
    </w:p>
    <w:p>
      <w:pPr>
        <w:pStyle w:val="BodyText"/>
        <w:rPr>
          <w:sz w:val="20"/>
        </w:rPr>
      </w:pPr>
    </w:p>
    <w:p>
      <w:pPr>
        <w:pStyle w:val="BodyText"/>
        <w:rPr>
          <w:sz w:val="20"/>
        </w:rPr>
      </w:pPr>
    </w:p>
    <w:p>
      <w:pPr>
        <w:pStyle w:val="BodyText"/>
        <w:rPr>
          <w:sz w:val="20"/>
        </w:rPr>
      </w:pPr>
    </w:p>
    <w:p>
      <w:pPr>
        <w:pStyle w:val="BodyText"/>
        <w:spacing w:before="7"/>
        <w:rPr>
          <w:sz w:val="13"/>
        </w:rPr>
      </w:pPr>
      <w:r>
        <w:rPr/>
        <w:pict>
          <v:shape style="position:absolute;margin-left:253.776001pt;margin-top:9.526953pt;width:243.25pt;height:456pt;mso-position-horizontal-relative:page;mso-position-vertical-relative:paragraph;z-index:6392;mso-wrap-distance-left:0;mso-wrap-distance-right:0" type="#_x0000_t202" filled="true" fillcolor="#515f72" stroked="false">
            <v:textbox inset="0,0,0,0">
              <w:txbxContent>
                <w:p>
                  <w:pPr>
                    <w:pStyle w:val="BodyText"/>
                    <w:spacing w:before="1"/>
                    <w:rPr>
                      <w:sz w:val="36"/>
                    </w:rPr>
                  </w:pPr>
                </w:p>
                <w:p>
                  <w:pPr>
                    <w:spacing w:before="0"/>
                    <w:ind w:left="507" w:right="0" w:firstLine="0"/>
                    <w:jc w:val="left"/>
                    <w:rPr>
                      <w:sz w:val="24"/>
                    </w:rPr>
                  </w:pPr>
                  <w:r>
                    <w:rPr>
                      <w:color w:val="FFFFFF"/>
                      <w:w w:val="110"/>
                      <w:sz w:val="24"/>
                    </w:rPr>
                    <w:t>Our commitment to a better world</w:t>
                  </w:r>
                </w:p>
                <w:p>
                  <w:pPr>
                    <w:pStyle w:val="BodyText"/>
                    <w:spacing w:before="4"/>
                    <w:rPr>
                      <w:sz w:val="23"/>
                    </w:rPr>
                  </w:pPr>
                </w:p>
                <w:p>
                  <w:pPr>
                    <w:pStyle w:val="BodyText"/>
                    <w:spacing w:line="247" w:lineRule="auto" w:before="1"/>
                    <w:ind w:left="507" w:right="488"/>
                  </w:pPr>
                  <w:r>
                    <w:rPr>
                      <w:color w:val="FFFFFF"/>
                      <w:w w:val="110"/>
                    </w:rPr>
                    <w:t>As a global bank, Citi believes it is important for us to take a leading role in contributing to the United Nations Sustainable Development Goals (SDGs). Private sector leadership</w:t>
                  </w:r>
                </w:p>
                <w:p>
                  <w:pPr>
                    <w:pStyle w:val="BodyText"/>
                    <w:spacing w:line="247" w:lineRule="auto" w:before="4"/>
                    <w:ind w:left="507" w:right="780"/>
                  </w:pPr>
                  <w:r>
                    <w:rPr>
                      <w:color w:val="FFFFFF"/>
                      <w:w w:val="110"/>
                    </w:rPr>
                    <w:t>in general is essential to help transition away from practices that undermine the achievement of the goals, and to create solutions proactively that solve existing challenges.</w:t>
                  </w:r>
                </w:p>
                <w:p>
                  <w:pPr>
                    <w:pStyle w:val="BodyText"/>
                    <w:spacing w:before="1"/>
                    <w:rPr>
                      <w:sz w:val="20"/>
                    </w:rPr>
                  </w:pPr>
                </w:p>
                <w:p>
                  <w:pPr>
                    <w:pStyle w:val="BodyText"/>
                    <w:spacing w:line="247" w:lineRule="auto"/>
                    <w:ind w:left="507" w:right="358"/>
                  </w:pPr>
                  <w:r>
                    <w:rPr>
                      <w:color w:val="FFFFFF"/>
                      <w:w w:val="110"/>
                    </w:rPr>
                    <w:t>For example, Citi has pledged to finance $100 billion of activities to reduce climate change and help the environment. We are assisting half a million younger people worldwide</w:t>
                  </w:r>
                </w:p>
                <w:p>
                  <w:pPr>
                    <w:pStyle w:val="BodyText"/>
                    <w:spacing w:line="247" w:lineRule="auto" w:before="4"/>
                    <w:ind w:left="507" w:right="526"/>
                  </w:pPr>
                  <w:r>
                    <w:rPr>
                      <w:color w:val="FFFFFF"/>
                      <w:w w:val="110"/>
                    </w:rPr>
                    <w:t>to improve their </w:t>
                  </w:r>
                  <w:r>
                    <w:rPr>
                      <w:color w:val="FFFFFF"/>
                      <w:spacing w:val="-3"/>
                      <w:w w:val="110"/>
                    </w:rPr>
                    <w:t>employability. </w:t>
                  </w:r>
                  <w:r>
                    <w:rPr>
                      <w:color w:val="FFFFFF"/>
                      <w:w w:val="110"/>
                    </w:rPr>
                    <w:t>In inclusive finance, our direct funding is expanding access to finance and has reached more </w:t>
                  </w:r>
                  <w:r>
                    <w:rPr>
                      <w:color w:val="FFFFFF"/>
                      <w:spacing w:val="-3"/>
                      <w:w w:val="110"/>
                    </w:rPr>
                    <w:t>than </w:t>
                  </w:r>
                  <w:r>
                    <w:rPr>
                      <w:color w:val="FFFFFF"/>
                      <w:w w:val="110"/>
                    </w:rPr>
                    <w:t>one million low-income women around the world. And we run dedicated leadership and diversity programs within our organization  to </w:t>
                  </w:r>
                  <w:r>
                    <w:rPr>
                      <w:color w:val="FFFFFF"/>
                      <w:spacing w:val="-3"/>
                      <w:w w:val="110"/>
                    </w:rPr>
                    <w:t>foster </w:t>
                  </w:r>
                  <w:r>
                    <w:rPr>
                      <w:color w:val="FFFFFF"/>
                      <w:w w:val="110"/>
                    </w:rPr>
                    <w:t>gender </w:t>
                  </w:r>
                  <w:r>
                    <w:rPr>
                      <w:color w:val="FFFFFF"/>
                      <w:spacing w:val="-3"/>
                      <w:w w:val="110"/>
                    </w:rPr>
                    <w:t>equality, </w:t>
                  </w:r>
                  <w:r>
                    <w:rPr>
                      <w:color w:val="FFFFFF"/>
                      <w:w w:val="110"/>
                    </w:rPr>
                    <w:t>something we also promote in our supply</w:t>
                  </w:r>
                  <w:r>
                    <w:rPr>
                      <w:color w:val="FFFFFF"/>
                      <w:spacing w:val="3"/>
                      <w:w w:val="110"/>
                    </w:rPr>
                    <w:t> </w:t>
                  </w:r>
                  <w:r>
                    <w:rPr>
                      <w:color w:val="FFFFFF"/>
                      <w:w w:val="110"/>
                    </w:rPr>
                    <w:t>chain.</w:t>
                  </w:r>
                </w:p>
                <w:p>
                  <w:pPr>
                    <w:pStyle w:val="BodyText"/>
                    <w:spacing w:before="5"/>
                    <w:rPr>
                      <w:sz w:val="20"/>
                    </w:rPr>
                  </w:pPr>
                </w:p>
                <w:p>
                  <w:pPr>
                    <w:pStyle w:val="BodyText"/>
                    <w:spacing w:line="247" w:lineRule="auto"/>
                    <w:ind w:left="507" w:right="780"/>
                  </w:pPr>
                  <w:r>
                    <w:rPr>
                      <w:color w:val="FFFFFF"/>
                      <w:w w:val="110"/>
                    </w:rPr>
                    <w:t>The UN SDGs underscore for us the importance of our continued partnership with our clients to contribute to achieving these societal goals. The Private Bank</w:t>
                  </w:r>
                </w:p>
                <w:p>
                  <w:pPr>
                    <w:pStyle w:val="BodyText"/>
                    <w:spacing w:line="247" w:lineRule="auto" w:before="4"/>
                    <w:ind w:left="507" w:right="488"/>
                  </w:pPr>
                  <w:r>
                    <w:rPr>
                      <w:color w:val="FFFFFF"/>
                      <w:w w:val="110"/>
                    </w:rPr>
                    <w:t>is proud to serve clients who make contributions to their communities and to society as a whole. We aspire to enable and to emulate their global citizenship.</w:t>
                  </w:r>
                </w:p>
              </w:txbxContent>
            </v:textbox>
            <v:fill opacity="45875f" type="solid"/>
            <w10:wrap type="topAndBottom"/>
          </v:shape>
        </w:pict>
      </w:r>
    </w:p>
    <w:p>
      <w:pPr>
        <w:spacing w:after="0"/>
        <w:rPr>
          <w:sz w:val="13"/>
        </w:rPr>
        <w:sectPr>
          <w:headerReference w:type="default" r:id="rId121"/>
          <w:pgSz w:w="12240" w:h="15840"/>
          <w:pgMar w:header="0" w:footer="0" w:top="0" w:bottom="0" w:left="0" w:right="0"/>
        </w:sectPr>
      </w:pPr>
    </w:p>
    <w:p>
      <w:pPr>
        <w:pStyle w:val="BodyText"/>
        <w:ind w:left="-10"/>
        <w:rPr>
          <w:sz w:val="20"/>
        </w:rPr>
      </w:pPr>
      <w:r>
        <w:rPr/>
        <w:pict>
          <v:group style="position:absolute;margin-left:0pt;margin-top:0pt;width:612pt;height:792pt;mso-position-horizontal-relative:page;mso-position-vertical-relative:page;z-index:-406504" coordorigin="0,0" coordsize="12240,15840">
            <v:shape style="position:absolute;left:0;top:6432;width:11333;height:9408" type="#_x0000_t75" stroked="false">
              <v:imagedata r:id="rId124" o:title=""/>
            </v:shape>
            <v:rect style="position:absolute;left:0;top:6161;width:11496;height:9679" filled="true" fillcolor="#000000" stroked="false">
              <v:fill opacity="7863f" type="solid"/>
            </v:rect>
            <v:shape style="position:absolute;left:12079;top:0;width:161;height:472" type="#_x0000_t75" stroked="false">
              <v:imagedata r:id="rId125" o:title=""/>
            </v:shape>
            <v:rect style="position:absolute;left:10779;top:0;width:1461;height:9828" filled="true" fillcolor="#000000" stroked="false">
              <v:fill opacity="7863f" type="solid"/>
            </v:rect>
            <w10:wrap type="none"/>
          </v:group>
        </w:pict>
      </w:r>
      <w:r>
        <w:rPr>
          <w:sz w:val="20"/>
        </w:rPr>
        <w:pict>
          <v:group style="width:450.05pt;height:230.95pt;mso-position-horizontal-relative:char;mso-position-vertical-relative:line" coordorigin="0,0" coordsize="9001,4619">
            <v:shape style="position:absolute;left:0;top:0;width:8819;height:4601" type="#_x0000_t75" stroked="false">
              <v:imagedata r:id="rId126" o:title=""/>
            </v:shape>
            <v:rect style="position:absolute;left:0;top:0;width:9001;height:4619" filled="true" fillcolor="#000000" stroked="false">
              <v:fill opacity="7863f" type="solid"/>
            </v:rect>
          </v:group>
        </w:pict>
      </w:r>
      <w:r>
        <w:rPr>
          <w:sz w:val="20"/>
        </w:rPr>
      </w:r>
    </w:p>
    <w:p>
      <w:pPr>
        <w:pStyle w:val="BodyText"/>
        <w:rPr>
          <w:sz w:val="20"/>
        </w:rPr>
      </w:pPr>
    </w:p>
    <w:p>
      <w:pPr>
        <w:pStyle w:val="BodyText"/>
        <w:rPr>
          <w:sz w:val="20"/>
        </w:rPr>
      </w:pPr>
    </w:p>
    <w:p>
      <w:pPr>
        <w:pStyle w:val="BodyText"/>
        <w:spacing w:before="11"/>
        <w:rPr>
          <w:sz w:val="28"/>
        </w:rPr>
      </w:pPr>
    </w:p>
    <w:p>
      <w:pPr>
        <w:spacing w:before="106"/>
        <w:ind w:left="6909" w:right="0" w:firstLine="0"/>
        <w:jc w:val="left"/>
        <w:rPr>
          <w:sz w:val="74"/>
        </w:rPr>
      </w:pPr>
      <w:r>
        <w:rPr/>
        <w:pict>
          <v:shape style="position:absolute;margin-left:280.276306pt;margin-top:49.409485pt;width:205.05pt;height:44.4pt;mso-position-horizontal-relative:page;mso-position-vertical-relative:paragraph;z-index:-406528" type="#_x0000_t202" filled="false" stroked="false">
            <v:textbox inset="0,0,0,0">
              <w:txbxContent>
                <w:p>
                  <w:pPr>
                    <w:spacing w:line="882" w:lineRule="exact" w:before="6"/>
                    <w:ind w:left="0" w:right="0" w:firstLine="0"/>
                    <w:jc w:val="left"/>
                    <w:rPr>
                      <w:sz w:val="74"/>
                    </w:rPr>
                  </w:pPr>
                  <w:r>
                    <w:rPr>
                      <w:w w:val="105"/>
                      <w:sz w:val="74"/>
                    </w:rPr>
                    <w:t>perspectives</w:t>
                  </w:r>
                </w:p>
              </w:txbxContent>
            </v:textbox>
            <w10:wrap type="none"/>
          </v:shape>
        </w:pict>
      </w:r>
      <w:r>
        <w:rPr>
          <w:w w:val="110"/>
          <w:sz w:val="74"/>
        </w:rPr>
        <w:t>Portfolio</w:t>
      </w:r>
    </w:p>
    <w:p>
      <w:pPr>
        <w:spacing w:after="0"/>
        <w:jc w:val="left"/>
        <w:rPr>
          <w:sz w:val="74"/>
        </w:rPr>
        <w:sectPr>
          <w:headerReference w:type="even" r:id="rId123"/>
          <w:pgSz w:w="12240" w:h="15840"/>
          <w:pgMar w:header="0" w:footer="0" w:top="0" w:bottom="280" w:left="0" w:right="0"/>
        </w:sectPr>
      </w:pPr>
    </w:p>
    <w:p>
      <w:pPr>
        <w:pStyle w:val="BodyText"/>
        <w:spacing w:before="4"/>
        <w:rPr>
          <w:rFonts w:ascii="Times New Roman"/>
          <w:sz w:val="17"/>
        </w:rPr>
      </w:pPr>
      <w:r>
        <w:rPr/>
        <w:pict>
          <v:group style="position:absolute;margin-left:0pt;margin-top:0pt;width:612pt;height:792pt;mso-position-horizontal-relative:page;mso-position-vertical-relative:page;z-index:8584" coordorigin="0,0" coordsize="12240,15840">
            <v:shape style="position:absolute;left:1661;top:7639;width:10579;height:8201" type="#_x0000_t75" stroked="false">
              <v:imagedata r:id="rId128" o:title=""/>
            </v:shape>
            <v:rect style="position:absolute;left:1164;top:9829;width:11076;height:6011" filled="true" fillcolor="#000000" stroked="false">
              <v:fill opacity="7863f" type="solid"/>
            </v:rect>
            <v:shape style="position:absolute;left:0;top:0;width:12240;height:9816" type="#_x0000_t75" stroked="false">
              <v:imagedata r:id="rId129" o:title=""/>
            </v:shape>
            <v:rect style="position:absolute;left:0;top:0;width:12240;height:9830" filled="true" fillcolor="#000000" stroked="false">
              <v:fill opacity="7863f" type="solid"/>
            </v:rect>
            <w10:wrap type="none"/>
          </v:group>
        </w:pict>
      </w:r>
    </w:p>
    <w:p>
      <w:pPr>
        <w:spacing w:after="0"/>
        <w:rPr>
          <w:rFonts w:ascii="Times New Roman"/>
          <w:sz w:val="17"/>
        </w:rPr>
        <w:sectPr>
          <w:headerReference w:type="default" r:id="rId127"/>
          <w:pgSz w:w="12240" w:h="15840"/>
          <w:pgMar w:header="0" w:footer="0" w:top="1500" w:bottom="280" w:left="0" w:right="0"/>
        </w:sectPr>
      </w:pPr>
    </w:p>
    <w:p>
      <w:pPr>
        <w:pStyle w:val="BodyText"/>
        <w:rPr>
          <w:rFonts w:ascii="Times New Roman"/>
          <w:sz w:val="23"/>
        </w:rPr>
      </w:pPr>
    </w:p>
    <w:p>
      <w:pPr>
        <w:tabs>
          <w:tab w:pos="4964" w:val="left" w:leader="none"/>
        </w:tabs>
        <w:spacing w:before="101"/>
        <w:ind w:left="1662" w:right="0" w:firstLine="0"/>
        <w:jc w:val="left"/>
        <w:rPr>
          <w:sz w:val="12"/>
        </w:rPr>
      </w:pPr>
      <w:r>
        <w:rPr/>
        <w:pict>
          <v:line style="position:absolute;mso-position-horizontal-relative:page;mso-position-vertical-relative:paragraph;z-index:-406312" from="237.368103pt,-13.237086pt" to="237.368103pt,10.763291pt" stroked="true" strokeweight=".5pt" strokecolor="#59bceb">
            <v:stroke dashstyle="solid"/>
            <w10:wrap type="none"/>
          </v:line>
        </w:pict>
      </w:r>
      <w:r>
        <w:rPr/>
        <w:pict>
          <v:line style="position:absolute;mso-position-horizontal-relative:page;mso-position-vertical-relative:paragraph;z-index:-406288"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after="0"/>
        <w:rPr>
          <w:sz w:val="23"/>
        </w:rPr>
        <w:sectPr>
          <w:headerReference w:type="even" r:id="rId130"/>
          <w:pgSz w:w="12240" w:h="15840"/>
          <w:pgMar w:header="0" w:footer="0" w:top="0" w:bottom="280" w:left="0" w:right="0"/>
        </w:sectPr>
      </w:pPr>
    </w:p>
    <w:p>
      <w:pPr>
        <w:spacing w:line="858" w:lineRule="exact" w:before="106"/>
        <w:ind w:left="1471" w:right="1434" w:firstLine="0"/>
        <w:jc w:val="center"/>
        <w:rPr>
          <w:sz w:val="80"/>
        </w:rPr>
      </w:pPr>
      <w:r>
        <w:rPr>
          <w:color w:val="FFFFFF"/>
          <w:w w:val="110"/>
          <w:sz w:val="80"/>
        </w:rPr>
        <w:t>Our</w:t>
      </w:r>
    </w:p>
    <w:p>
      <w:pPr>
        <w:spacing w:line="352" w:lineRule="exact" w:before="0"/>
        <w:ind w:left="1510" w:right="0" w:firstLine="0"/>
        <w:jc w:val="left"/>
        <w:rPr>
          <w:sz w:val="80"/>
        </w:rPr>
      </w:pPr>
      <w:r>
        <w:rPr>
          <w:color w:val="FFFFFF"/>
          <w:spacing w:val="-16"/>
          <w:w w:val="115"/>
          <w:sz w:val="80"/>
        </w:rPr>
        <w:t>favored</w:t>
      </w:r>
    </w:p>
    <w:p>
      <w:pPr>
        <w:pStyle w:val="BodyText"/>
        <w:spacing w:before="5"/>
        <w:rPr>
          <w:sz w:val="35"/>
        </w:rPr>
      </w:pPr>
      <w:r>
        <w:rPr/>
        <w:br w:type="column"/>
      </w:r>
      <w:r>
        <w:rPr>
          <w:sz w:val="35"/>
        </w:rPr>
      </w:r>
    </w:p>
    <w:p>
      <w:pPr>
        <w:spacing w:before="0"/>
        <w:ind w:left="1510" w:right="0" w:firstLine="0"/>
        <w:jc w:val="left"/>
        <w:rPr>
          <w:b/>
          <w:sz w:val="24"/>
        </w:rPr>
      </w:pPr>
      <w:r>
        <w:rPr>
          <w:b/>
          <w:color w:val="FFFFFF"/>
          <w:w w:val="120"/>
          <w:sz w:val="24"/>
        </w:rPr>
        <w:t>NORTH AMERICA</w:t>
      </w:r>
    </w:p>
    <w:p>
      <w:pPr>
        <w:spacing w:before="59"/>
        <w:ind w:left="1547" w:right="0" w:firstLine="0"/>
        <w:jc w:val="left"/>
        <w:rPr>
          <w:sz w:val="12"/>
        </w:rPr>
      </w:pPr>
      <w:r>
        <w:rPr/>
        <w:pict>
          <v:group style="position:absolute;margin-left:241.621307pt;margin-top:-17.252516pt;width:370.65pt;height:559.4pt;mso-position-horizontal-relative:page;mso-position-vertical-relative:paragraph;z-index:-406336" coordorigin="4832,-345" coordsize="7413,11188">
            <v:line style="position:absolute" from="4851,5313" to="10431,5313" stroked="true" strokeweight=".5pt" strokecolor="#ffffff">
              <v:stroke dashstyle="solid"/>
            </v:line>
            <v:shape style="position:absolute;left:0;top:13341;width:1254;height:1327" coordorigin="0,13341" coordsize="1254,1327" path="m4837,5313l5144,5313,5222,5329,5285,5372,5328,5436,5344,5513,5344,6440,5360,6518,5403,6581,5466,6624,5544,6640,6091,6640m4837,5313l5144,5313,5222,5329,5285,5372,5328,5436,5344,5513,5344,5773,5360,5851,5403,5915,5466,5957,5544,5973,6091,5973e" filled="false" stroked="true" strokeweight=".5pt" strokecolor="#ffffff">
              <v:path arrowok="t"/>
              <v:stroke dashstyle="solid"/>
            </v:shape>
            <v:line style="position:absolute" from="7197,5967" to="10361,5967" stroked="true" strokeweight=".5pt" strokecolor="#ffffff">
              <v:stroke dashstyle="solid"/>
            </v:line>
            <v:line style="position:absolute" from="7051,6633" to="10361,6633" stroked="true" strokeweight=".5pt" strokecolor="#ffffff">
              <v:stroke dashstyle="solid"/>
            </v:line>
            <v:line style="position:absolute" from="4991,7633" to="10563,7633" stroked="true" strokeweight=".5pt" strokecolor="#ffffff">
              <v:stroke dashstyle="solid"/>
            </v:line>
            <v:shape style="position:absolute;left:0;top:13341;width:1254;height:2800" coordorigin="0,13341" coordsize="1254,2800" path="m4837,7633l5144,7633,5222,7649,5285,7692,5328,7756,5344,7833,5344,9513,5360,9591,5403,9655,5466,9697,5544,9713,6091,9713m4837,7633l5144,7633,5222,7649,5285,7692,5328,7756,5344,7833,5344,10233,5360,10311,5403,10375,5466,10417,5544,10433,6091,10433m4837,7633l5144,7633,5222,7649,5285,7692,5328,7756,5344,7833,5344,8817,5360,8894,5403,8958,5466,9001,5544,9017,6091,9017m4837,7633l5144,7633,5222,7649,5285,7692,5328,7756,5344,7833,5344,8113,5360,8191,5403,8255,5466,8297,5544,8313,6091,8313e" filled="false" stroked="true" strokeweight=".5pt" strokecolor="#ffffff">
              <v:path arrowok="t"/>
              <v:stroke dashstyle="solid"/>
            </v:shape>
            <v:line style="position:absolute" from="7157,8327" to="10410,8327" stroked="true" strokeweight=".5pt" strokecolor="#ffffff">
              <v:stroke dashstyle="solid"/>
            </v:line>
            <v:line style="position:absolute" from="7171,9007" to="10410,9007" stroked="true" strokeweight=".5pt" strokecolor="#ffffff">
              <v:stroke dashstyle="solid"/>
            </v:line>
            <v:line style="position:absolute" from="7064,9713" to="10410,9713" stroked="true" strokeweight=".5pt" strokecolor="#ffffff">
              <v:stroke dashstyle="solid"/>
            </v:line>
            <v:line style="position:absolute" from="7184,10420" to="10410,10420" stroked="true" strokeweight=".5pt" strokecolor="#ffffff">
              <v:stroke dashstyle="solid"/>
            </v:line>
            <v:line style="position:absolute" from="8371,4667" to="8371,10427" stroked="true" strokeweight=".5pt" strokecolor="#ffffff">
              <v:stroke dashstyle="solid"/>
            </v:line>
            <v:line style="position:absolute" from="10417,4667" to="10417,10427" stroked="true" strokeweight=".5pt" strokecolor="#ffffff">
              <v:stroke dashstyle="solid"/>
            </v:line>
            <v:shape style="position:absolute;left:10009;top:10017;width:815;height:815" coordorigin="10009,10018" coordsize="815,815" path="m10416,10018l10343,10024,10274,10043,10211,10073,10154,10113,10105,10163,10065,10219,10035,10283,10016,10352,10009,10425,10016,10498,10035,10567,10065,10630,10105,10687,10154,10736,10211,10776,10274,10807,10343,10825,10416,10832,10490,10825,10558,10807,10622,10776,10679,10736,10728,10687,10768,10630,10798,10567,10817,10498,10823,10425,10817,10352,10798,10283,10768,10219,10728,10163,10679,10113,10622,10073,10558,10043,10490,10024,10416,10018xe" filled="true" fillcolor="#7ac8f0" stroked="false">
              <v:path arrowok="t"/>
              <v:fill type="solid"/>
            </v:shape>
            <v:shape style="position:absolute;left:10009;top:10017;width:815;height:815" coordorigin="10009,10018" coordsize="815,815" path="m10416,10018l10343,10024,10274,10043,10211,10073,10154,10113,10105,10163,10065,10219,10035,10283,10016,10352,10009,10425,10016,10498,10035,10567,10065,10630,10105,10687,10154,10736,10211,10776,10274,10807,10343,10825,10416,10832,10490,10825,10558,10807,10622,10776,10679,10736,10728,10687,10768,10630,10798,10567,10817,10498,10823,10425,10817,10352,10798,10283,10768,10219,10728,10163,10679,10113,10622,10073,10558,10043,10490,10024,10416,10018xe" filled="false" stroked="true" strokeweight="1pt" strokecolor="#546074">
              <v:path arrowok="t"/>
              <v:stroke dashstyle="solid"/>
            </v:shape>
            <v:shape style="position:absolute;left:10165;top:5053;width:515;height:515" coordorigin="10166,5054" coordsize="515,515" path="m10423,5054l10355,5063,10293,5089,10241,5129,10201,5181,10175,5243,10166,5311,10175,5379,10201,5441,10241,5493,10293,5533,10355,5559,10423,5568,10491,5559,10553,5533,10605,5493,10645,5441,10671,5379,10680,5311,10671,5243,10645,5181,10605,5129,10553,5089,10491,5063,10423,5054xe" filled="true" fillcolor="#7ac8f0" stroked="false">
              <v:path arrowok="t"/>
              <v:fill type="solid"/>
            </v:shape>
            <v:shape style="position:absolute;left:10165;top:5053;width:515;height:515" coordorigin="10166,5054" coordsize="515,515" path="m10680,5311l10671,5379,10645,5441,10605,5493,10553,5533,10491,5559,10423,5568,10355,5559,10293,5533,10241,5493,10201,5441,10175,5379,10166,5311,10175,5243,10201,5181,10241,5129,10293,5089,10355,5063,10423,5054,10491,5063,10553,5089,10605,5129,10645,5181,10671,5243,10680,5311xe" filled="false" stroked="true" strokeweight="1pt" strokecolor="#546074">
              <v:path arrowok="t"/>
              <v:stroke dashstyle="solid"/>
            </v:shape>
            <v:shape style="position:absolute;left:10223;top:6454;width:399;height:399" type="#_x0000_t75" stroked="false">
              <v:imagedata r:id="rId131" o:title=""/>
            </v:shape>
            <v:shape style="position:absolute;left:10223;top:6454;width:399;height:399" coordorigin="10224,6454" coordsize="399,399" path="m10622,6653l10607,6731,10564,6794,10501,6837,10423,6853,10345,6837,10282,6794,10239,6731,10224,6653,10239,6576,10282,6512,10345,6470,10423,6454,10501,6470,10564,6512,10607,6576,10622,6653xe" filled="false" stroked="true" strokeweight="1pt" strokecolor="#546074">
              <v:path arrowok="t"/>
              <v:stroke dashstyle="solid"/>
            </v:shape>
            <v:shape style="position:absolute;left:10250;top:5789;width:346;height:346" type="#_x0000_t75" stroked="false">
              <v:imagedata r:id="rId132" o:title=""/>
            </v:shape>
            <v:shape style="position:absolute;left:10165;top:7371;width:515;height:515" coordorigin="10166,7371" coordsize="515,515" path="m10423,7371l10355,7380,10293,7406,10241,7447,10201,7499,10175,7560,10166,7628,10175,7697,10201,7758,10241,7810,10293,7851,10355,7877,10423,7886,10491,7877,10553,7851,10605,7810,10645,7758,10671,7697,10680,7628,10671,7560,10645,7499,10605,7447,10553,7406,10491,7380,10423,7371xe" filled="true" fillcolor="#d4bea0" stroked="false">
              <v:path arrowok="t"/>
              <v:fill type="solid"/>
            </v:shape>
            <v:shape style="position:absolute;left:10165;top:7371;width:515;height:515" coordorigin="10166,7371" coordsize="515,515" path="m10680,7628l10671,7697,10645,7758,10605,7810,10553,7851,10491,7877,10423,7886,10355,7877,10293,7851,10241,7810,10201,7758,10175,7697,10166,7628,10175,7560,10201,7499,10241,7447,10293,7406,10355,7380,10423,7371,10491,7380,10553,7406,10605,7447,10645,7499,10671,7560,10680,7628xe" filled="false" stroked="true" strokeweight="1pt" strokecolor="#546074">
              <v:path arrowok="t"/>
              <v:stroke dashstyle="solid"/>
            </v:shape>
            <v:shape style="position:absolute;left:10050;top:7974;width:746;height:746" coordorigin="10050,7975" coordsize="746,746" path="m10423,7975l10348,7982,10278,8004,10215,8038,10159,8084,10114,8139,10080,8203,10058,8273,10050,8348,10058,8423,10080,8493,10114,8556,10159,8611,10215,8657,10278,8691,10348,8713,10423,8720,10498,8713,10568,8691,10632,8657,10687,8611,10732,8556,10767,8493,10788,8423,10796,8348,10788,8273,10767,8203,10732,8139,10687,8084,10632,8038,10568,8004,10498,7982,10423,7975xe" filled="true" fillcolor="#d4bea0" stroked="false">
              <v:path arrowok="t"/>
              <v:fill type="solid"/>
            </v:shape>
            <v:shape style="position:absolute;left:10050;top:7974;width:746;height:746" coordorigin="10050,7975" coordsize="746,746" path="m10796,8348l10788,8423,10767,8493,10732,8556,10687,8611,10632,8657,10568,8691,10498,8713,10423,8720,10348,8713,10278,8691,10215,8657,10159,8611,10114,8556,10080,8493,10058,8423,10050,8348,10058,8273,10080,8203,10114,8139,10159,8084,10215,8038,10278,8004,10348,7982,10423,7975,10498,7982,10568,8004,10632,8038,10687,8084,10732,8139,10767,8203,10788,8273,10796,8348xe" filled="false" stroked="true" strokeweight="1pt" strokecolor="#546074">
              <v:path arrowok="t"/>
              <v:stroke dashstyle="solid"/>
            </v:shape>
            <v:shape style="position:absolute;left:10272;top:8875;width:302;height:302" type="#_x0000_t75" stroked="false">
              <v:imagedata r:id="rId133" o:title=""/>
            </v:shape>
            <v:shape style="position:absolute;left:10192;top:9489;width:461;height:461" coordorigin="10193,9489" coordsize="461,461" path="m10423,9489l10350,9501,10287,9534,10237,9583,10205,9647,10193,9719,10205,9792,10237,9855,10287,9905,10350,9938,10423,9949,10496,9938,10559,9905,10609,9855,10641,9792,10653,9719,10641,9647,10609,9583,10559,9534,10496,9501,10423,9489xe" filled="true" fillcolor="#7ac8f0" stroked="false">
              <v:path arrowok="t"/>
              <v:fill type="solid"/>
            </v:shape>
            <v:shape style="position:absolute;left:10192;top:9489;width:461;height:461" coordorigin="10193,9489" coordsize="461,461" path="m10653,9719l10641,9792,10609,9855,10559,9905,10496,9938,10423,9949,10350,9938,10287,9905,10237,9855,10205,9792,10193,9719,10205,9647,10237,9583,10287,9534,10350,9501,10423,9489,10496,9501,10559,9534,10609,9583,10641,9647,10653,9719xe" filled="false" stroked="true" strokeweight="1.0pt" strokecolor="#546074">
              <v:path arrowok="t"/>
              <v:stroke dashstyle="solid"/>
            </v:shape>
            <v:shape style="position:absolute;left:7856;top:4804;width:1030;height:1030" coordorigin="7856,4804" coordsize="1030,1030" path="m8371,4804l8295,4810,8222,4826,8154,4852,8091,4887,8033,4930,7982,4981,7939,5038,7904,5102,7878,5170,7862,5243,7856,5319,7862,5395,7878,5467,7904,5536,7939,5599,7982,5656,8033,5707,8091,5750,8154,5785,8222,5811,8295,5828,8371,5833,8447,5828,8519,5811,8588,5785,8651,5750,8708,5707,8759,5656,8802,5599,8837,5536,8864,5467,8880,5395,8885,5319,8880,5243,8864,5170,8837,5102,8802,5038,8759,4981,8708,4930,8651,4887,8588,4852,8519,4826,8447,4810,8371,4804xe" filled="true" fillcolor="#7ac8f0" stroked="false">
              <v:path arrowok="t"/>
              <v:fill type="solid"/>
            </v:shape>
            <v:shape style="position:absolute;left:7856;top:4804;width:1030;height:1030" coordorigin="7856,4804" coordsize="1030,1030" path="m8885,5319l8880,5395,8864,5467,8837,5536,8802,5599,8759,5656,8708,5707,8651,5750,8588,5785,8519,5811,8447,5828,8371,5833,8295,5828,8222,5811,8154,5785,8091,5750,8033,5707,7982,5656,7939,5599,7904,5536,7878,5467,7862,5395,7856,5319,7862,5243,7878,5170,7904,5102,7939,5038,7982,4981,8033,4930,8091,4887,8154,4852,8222,4826,8295,4810,8371,4804,8447,4810,8519,4826,8588,4852,8651,4887,8708,4930,8759,4981,8802,5038,8837,5102,8864,5170,8880,5243,8885,5319xe" filled="false" stroked="true" strokeweight="1.0pt" strokecolor="#546074">
              <v:path arrowok="t"/>
              <v:stroke dashstyle="solid"/>
            </v:shape>
            <v:shape style="position:absolute;left:8006;top:5577;width:728;height:728" coordorigin="8007,5577" coordsize="728,728" path="m8371,5577l8297,5585,8229,5606,8167,5639,8113,5684,8069,5738,8036,5799,8014,5868,8007,5941,8014,6014,8036,6083,8069,6144,8113,6198,8167,6243,8229,6276,8297,6297,8371,6305,8444,6297,8512,6276,8574,6243,8628,6198,8672,6144,8706,6083,8727,6014,8735,5941,8727,5868,8706,5799,8672,5738,8628,5684,8574,5639,8512,5606,8444,5585,8371,5577xe" filled="true" fillcolor="#7ac8f0" stroked="false">
              <v:path arrowok="t"/>
              <v:fill type="solid"/>
            </v:shape>
            <v:shape style="position:absolute;left:8006;top:5577;width:728;height:728" coordorigin="8007,5577" coordsize="728,728" path="m8735,5941l8727,6014,8706,6083,8672,6144,8628,6198,8574,6243,8512,6276,8444,6297,8371,6305,8297,6297,8229,6276,8167,6243,8113,6198,8069,6144,8036,6083,8014,6014,8007,5941,8014,5868,8036,5799,8069,5738,8113,5684,8167,5639,8229,5606,8297,5585,8371,5577,8444,5585,8512,5606,8574,5639,8628,5684,8672,5738,8706,5799,8727,5868,8735,5941xe" filled="false" stroked="true" strokeweight="1pt" strokecolor="#546074">
              <v:path arrowok="t"/>
              <v:stroke dashstyle="solid"/>
            </v:shape>
            <v:shape style="position:absolute;left:8006;top:6273;width:728;height:728" coordorigin="8007,6273" coordsize="728,728" path="m8371,6273l8297,6281,8229,6302,8167,6335,8113,6380,8069,6434,8036,6495,8014,6564,8007,6637,8014,6710,8036,6779,8069,6840,8113,6894,8167,6939,8229,6972,8297,6993,8371,7001,8444,6993,8512,6972,8574,6939,8628,6894,8672,6840,8706,6779,8727,6710,8735,6637,8727,6564,8706,6495,8672,6434,8628,6380,8574,6335,8512,6302,8444,6281,8371,6273xe" filled="true" fillcolor="#7ac8f0" stroked="false">
              <v:path arrowok="t"/>
              <v:fill type="solid"/>
            </v:shape>
            <v:shape style="position:absolute;left:8006;top:6273;width:728;height:728" coordorigin="8007,6273" coordsize="728,728" path="m8735,6637l8727,6710,8706,6779,8672,6840,8628,6894,8574,6939,8512,6972,8444,6993,8371,7001,8297,6993,8229,6972,8167,6939,8113,6894,8069,6840,8036,6779,8014,6710,8007,6637,8014,6564,8036,6495,8069,6434,8113,6380,8167,6335,8229,6302,8297,6281,8371,6273,8444,6281,8512,6302,8574,6335,8628,6380,8672,6434,8706,6495,8727,6564,8735,6637xe" filled="false" stroked="true" strokeweight="1pt" strokecolor="#546074">
              <v:path arrowok="t"/>
              <v:stroke dashstyle="solid"/>
            </v:shape>
            <v:shape style="position:absolute;left:7856;top:7094;width:1030;height:1030" coordorigin="7856,7095" coordsize="1030,1030" path="m8371,7095l8295,7101,8222,7117,8154,7143,8091,7178,8033,7221,7982,7272,7939,7329,7904,7393,7878,7461,7862,7533,7856,7609,7862,7686,7878,7758,7904,7826,7939,7890,7982,7947,8033,7998,8091,8041,8154,8076,8222,8102,8295,8118,8371,8124,8447,8118,8519,8102,8588,8076,8651,8041,8708,7998,8759,7947,8802,7890,8837,7826,8864,7758,8880,7686,8885,7609,8880,7533,8864,7461,8837,7393,8802,7329,8759,7272,8708,7221,8651,7178,8588,7143,8519,7117,8447,7101,8371,7095xe" filled="true" fillcolor="#d4bea0" stroked="false">
              <v:path arrowok="t"/>
              <v:fill type="solid"/>
            </v:shape>
            <v:shape style="position:absolute;left:7856;top:7094;width:1030;height:1030" coordorigin="7856,7095" coordsize="1030,1030" path="m8885,7609l8880,7686,8864,7758,8837,7826,8802,7890,8759,7947,8708,7998,8651,8041,8588,8076,8519,8102,8447,8118,8371,8124,8295,8118,8222,8102,8154,8076,8091,8041,8033,7998,7982,7947,7939,7890,7904,7826,7878,7758,7862,7686,7856,7609,7862,7533,7878,7461,7904,7393,7939,7329,7982,7272,8033,7221,8091,7178,8154,7143,8222,7117,8295,7101,8371,7095,8447,7101,8519,7117,8588,7143,8651,7178,8708,7221,8759,7272,8802,7329,8837,7393,8864,7461,8880,7533,8885,7609xe" filled="false" stroked="true" strokeweight="1pt" strokecolor="#546074">
              <v:path arrowok="t"/>
              <v:stroke dashstyle="solid"/>
            </v:shape>
            <v:shape style="position:absolute;left:7745;top:7703;width:1250;height:1250" coordorigin="7746,7704" coordsize="1250,1250" path="m8371,7704l8298,7708,8227,7720,8160,7740,8096,7767,8036,7801,7980,7841,7929,7887,7883,7938,7843,7994,7809,8054,7782,8118,7762,8185,7750,8256,7746,8329,7750,8402,7762,8472,7782,8539,7809,8603,7843,8664,7883,8720,7929,8771,7980,8816,8036,8856,8096,8890,8160,8917,8227,8937,8298,8949,8371,8954,8444,8949,8514,8937,8582,8917,8646,8890,8706,8856,8762,8816,8813,8771,8858,8720,8898,8664,8932,8603,8959,8539,8979,8472,8991,8402,8996,8329,8991,8256,8979,8185,8959,8118,8932,8054,8898,7994,8858,7938,8813,7887,8761,7841,8705,7801,8645,7767,8581,7740,8514,7720,8443,7708,8371,7704xe" filled="true" fillcolor="#d4bea0" stroked="false">
              <v:path arrowok="t"/>
              <v:fill type="solid"/>
            </v:shape>
            <v:shape style="position:absolute;left:7745;top:7703;width:1250;height:1250" coordorigin="7746,7704" coordsize="1250,1250" path="m8996,8329l8991,8402,8979,8472,8959,8539,8932,8603,8898,8664,8858,8720,8813,8771,8762,8816,8706,8856,8646,8890,8582,8917,8514,8937,8444,8949,8371,8954,8298,8949,8227,8937,8160,8917,8096,8890,8036,8856,7980,8816,7929,8771,7883,8720,7843,8664,7809,8603,7782,8539,7762,8472,7750,8402,7746,8329,7750,8256,7762,8185,7782,8118,7809,8054,7843,7994,7883,7938,7929,7887,7980,7841,8036,7801,8096,7767,8160,7740,8227,7720,8298,7708,8371,7704,8444,7708,8514,7720,8581,7740,8645,7767,8706,7801,8761,7841,8813,7887,8858,7938,8898,7994,8932,8054,8959,8118,8979,8185,8991,8256,8996,8329xe" filled="false" stroked="true" strokeweight="1pt" strokecolor="#546074">
              <v:path arrowok="t"/>
              <v:stroke dashstyle="solid"/>
            </v:shape>
            <v:shape style="position:absolute;left:8140;top:8777;width:461;height:461" coordorigin="8141,8778" coordsize="461,461" path="m8371,8778l8298,8789,8235,8822,8185,8872,8152,8935,8141,9008,8152,9080,8185,9144,8235,9193,8298,9226,8371,9238,8444,9226,8507,9193,8556,9144,8589,9080,8601,9008,8589,8935,8556,8872,8507,8822,8444,8789,8371,8778xe" filled="true" fillcolor="#7ac8f0" stroked="false">
              <v:path arrowok="t"/>
              <v:fill type="solid"/>
            </v:shape>
            <v:shape style="position:absolute;left:8140;top:8777;width:461;height:461" coordorigin="8141,8778" coordsize="461,461" path="m8601,9008l8589,9080,8556,9144,8507,9193,8444,9226,8371,9238,8298,9226,8235,9193,8185,9144,8152,9080,8141,9008,8152,8935,8185,8872,8235,8822,8298,8789,8371,8778,8444,8789,8507,8822,8556,8872,8589,8935,8601,9008xe" filled="false" stroked="true" strokeweight="1.0pt" strokecolor="#546074">
              <v:path arrowok="t"/>
              <v:stroke dashstyle="solid"/>
            </v:shape>
            <v:shape style="position:absolute;left:8100;top:9430;width:540;height:540" coordorigin="8101,9431" coordsize="540,540" path="m8371,9431l8299,9440,8235,9467,8180,9510,8138,9564,8111,9629,8101,9700,8111,9772,8138,9837,8180,9891,8235,9933,8299,9961,8371,9970,8442,9961,8507,9933,8562,9891,8604,9837,8631,9772,8641,9700,8631,9629,8604,9564,8562,9510,8507,9467,8442,9440,8371,9431xe" filled="true" fillcolor="#7ac8f0" stroked="false">
              <v:path arrowok="t"/>
              <v:fill type="solid"/>
            </v:shape>
            <v:shape style="position:absolute;left:8100;top:9430;width:540;height:540" coordorigin="8101,9431" coordsize="540,540" path="m8641,9700l8631,9772,8604,9837,8562,9891,8507,9933,8442,9961,8371,9970,8299,9961,8235,9933,8180,9891,8138,9837,8111,9772,8101,9700,8111,9629,8138,9564,8180,9510,8235,9467,8299,9440,8371,9431,8442,9440,8507,9467,8562,9510,8604,9564,8631,9629,8641,9700xe" filled="false" stroked="true" strokeweight="1pt" strokecolor="#546074">
              <v:path arrowok="t"/>
              <v:stroke dashstyle="solid"/>
            </v:shape>
            <v:shape style="position:absolute;left:8219;top:10255;width:302;height:302" type="#_x0000_t75" stroked="false">
              <v:imagedata r:id="rId134" o:title=""/>
            </v:shape>
            <v:shape style="position:absolute;left:8264;top:-346;width:3976;height:7920" type="#_x0000_t75" stroked="false">
              <v:imagedata r:id="rId135" o:title=""/>
            </v:shape>
            <v:shape style="position:absolute;left:8444;top:-147;width:3796;height:5054" coordorigin="8444,-147" coordsize="3796,5054" path="m12240,4907l11764,4907,11686,4891,11623,4848,11580,4784,11564,4707,11564,53,11548,-24,11505,-88,11442,-131,11364,-147,8444,-147e" filled="false" stroked="true" strokeweight=".5pt" strokecolor="#ffffff">
              <v:path arrowok="t"/>
              <v:stroke dashstyle="solid"/>
            </v:shape>
            <v:line style="position:absolute" from="6227,830" to="11054,830" stroked="true" strokeweight=".5pt" strokecolor="#7ac8f0">
              <v:stroke dashstyle="solid"/>
            </v:line>
            <v:line style="position:absolute" from="6227,1090" to="11054,1090" stroked="true" strokeweight=".5pt" strokecolor="#7ac8f0">
              <v:stroke dashstyle="solid"/>
            </v:line>
            <v:line style="position:absolute" from="6227,2110" to="11054,2110" stroked="true" strokeweight=".5pt" strokecolor="#d4d2d2">
              <v:stroke dashstyle="solid"/>
            </v:line>
            <v:line style="position:absolute" from="6227,2370" to="11054,2370" stroked="true" strokeweight=".5pt" strokecolor="#d4d2d2">
              <v:stroke dashstyle="solid"/>
            </v:line>
            <v:line style="position:absolute" from="6227,2630" to="11054,2630" stroked="true" strokeweight=".5pt" strokecolor="#d4d2d2">
              <v:stroke dashstyle="solid"/>
            </v:line>
            <v:line style="position:absolute" from="6227,2903" to="11054,2903" stroked="true" strokeweight=".5pt" strokecolor="#d4d2d2">
              <v:stroke dashstyle="solid"/>
            </v:line>
            <v:line style="position:absolute" from="6227,3160" to="11054,3160" stroked="true" strokeweight=".5pt" strokecolor="#d4d2d2">
              <v:stroke dashstyle="solid"/>
            </v:line>
            <v:line style="position:absolute" from="6227,3430" to="11054,3430" stroked="true" strokeweight=".5pt" strokecolor="#d4d2d2">
              <v:stroke dashstyle="solid"/>
            </v:line>
            <v:line style="position:absolute" from="6227,1860" to="11054,1860" stroked="true" strokeweight="1pt" strokecolor="#d4d2d2">
              <v:stroke dashstyle="solid"/>
            </v:line>
            <v:line style="position:absolute" from="6227,290" to="11054,290" stroked="true" strokeweight="1pt" strokecolor="#7ac8f0">
              <v:stroke dashstyle="solid"/>
            </v:line>
            <v:shape style="position:absolute;left:8725;top:441;width:641;height:518" coordorigin="8725,442" coordsize="641,518" path="m8725,442l9329,442m8725,679l9366,679m8725,959l9250,959e" filled="false" stroked="true" strokeweight="6.163pt" strokecolor="#7ac8f0">
              <v:path arrowok="t"/>
              <v:stroke dashstyle="solid"/>
            </v:shape>
            <v:line style="position:absolute" from="8725,1211" to="10503,1211" stroked="true" strokeweight="6.162pt" strokecolor="#7ac8f0">
              <v:stroke dashstyle="solid"/>
            </v:line>
            <v:shape style="position:absolute;left:8725;top:1981;width:447;height:258" coordorigin="8725,1982" coordsize="447,258" path="m8725,1982l8949,1982m8725,2240l9172,2240e" filled="false" stroked="true" strokeweight="6.162pt" strokecolor="#d4d2d2">
              <v:path arrowok="t"/>
              <v:stroke dashstyle="solid"/>
            </v:shape>
            <v:shape style="position:absolute;left:8725;top:2510;width:239;height:518" coordorigin="8725,2511" coordsize="239,518" path="m8725,2511l8964,2511m8725,3029l8949,3029e" filled="false" stroked="true" strokeweight="6.163pt" strokecolor="#d4d2d2">
              <v:path arrowok="t"/>
              <v:stroke dashstyle="solid"/>
            </v:shape>
            <v:shape style="position:absolute;left:8725;top:3293;width:447;height:258" coordorigin="8725,3293" coordsize="447,258" path="m8725,3293l9098,3293m8725,3551l9172,3551e" filled="false" stroked="true" strokeweight="6.162pt" strokecolor="#d4d2d2">
              <v:path arrowok="t"/>
              <v:stroke dashstyle="solid"/>
            </v:shape>
            <w10:wrap type="none"/>
          </v:group>
        </w:pict>
      </w:r>
      <w:r>
        <w:rPr>
          <w:b/>
          <w:color w:val="7AC8F0"/>
          <w:w w:val="125"/>
          <w:sz w:val="16"/>
        </w:rPr>
        <w:t>SECTORS </w:t>
      </w:r>
      <w:r>
        <w:rPr>
          <w:color w:val="7AC8F0"/>
          <w:w w:val="125"/>
          <w:sz w:val="13"/>
        </w:rPr>
        <w:t>EPS GROWTH FORECAST </w:t>
      </w:r>
      <w:r>
        <w:rPr>
          <w:color w:val="7AC8F0"/>
          <w:w w:val="125"/>
          <w:position w:val="5"/>
          <w:sz w:val="12"/>
        </w:rPr>
        <w:t>2</w:t>
      </w:r>
    </w:p>
    <w:p>
      <w:pPr>
        <w:tabs>
          <w:tab w:pos="6038" w:val="left" w:leader="none"/>
        </w:tabs>
        <w:spacing w:before="64"/>
        <w:ind w:left="1547" w:right="0" w:firstLine="0"/>
        <w:jc w:val="left"/>
        <w:rPr>
          <w:sz w:val="15"/>
        </w:rPr>
      </w:pPr>
      <w:r>
        <w:rPr>
          <w:color w:val="7AC8F0"/>
          <w:w w:val="115"/>
          <w:sz w:val="15"/>
          <w:u w:val="single" w:color="7AC8F0"/>
        </w:rPr>
        <w:t>IT</w:t>
        <w:tab/>
      </w:r>
      <w:r>
        <w:rPr>
          <w:color w:val="7AC8F0"/>
          <w:w w:val="115"/>
          <w:position w:val="1"/>
          <w:sz w:val="15"/>
          <w:u w:val="single" w:color="7AC8F0"/>
        </w:rPr>
        <w:t>8.1%</w:t>
      </w:r>
    </w:p>
    <w:p>
      <w:pPr>
        <w:spacing w:after="0"/>
        <w:jc w:val="left"/>
        <w:rPr>
          <w:sz w:val="15"/>
        </w:rPr>
        <w:sectPr>
          <w:type w:val="continuous"/>
          <w:pgSz w:w="12240" w:h="15840"/>
          <w:pgMar w:top="840" w:bottom="280" w:left="0" w:right="0"/>
          <w:cols w:num="2" w:equalWidth="0">
            <w:col w:w="4298" w:space="389"/>
            <w:col w:w="7553"/>
          </w:cols>
        </w:sectPr>
      </w:pPr>
    </w:p>
    <w:p>
      <w:pPr>
        <w:pStyle w:val="Heading2"/>
        <w:spacing w:line="182" w:lineRule="auto" w:before="453"/>
        <w:ind w:right="327"/>
      </w:pPr>
      <w:r>
        <w:rPr>
          <w:color w:val="FFFFFF"/>
          <w:spacing w:val="-16"/>
          <w:w w:val="115"/>
        </w:rPr>
        <w:t>markets </w:t>
      </w:r>
      <w:r>
        <w:rPr>
          <w:color w:val="FFFFFF"/>
          <w:spacing w:val="-11"/>
          <w:w w:val="115"/>
        </w:rPr>
        <w:t>for</w:t>
      </w:r>
      <w:r>
        <w:rPr>
          <w:color w:val="FFFFFF"/>
          <w:spacing w:val="-71"/>
          <w:w w:val="115"/>
        </w:rPr>
        <w:t> </w:t>
      </w:r>
      <w:r>
        <w:rPr>
          <w:color w:val="FFFFFF"/>
          <w:spacing w:val="-19"/>
          <w:w w:val="115"/>
        </w:rPr>
        <w:t>2019</w:t>
      </w:r>
    </w:p>
    <w:p>
      <w:pPr>
        <w:spacing w:line="230" w:lineRule="auto" w:before="146"/>
        <w:ind w:left="1524" w:right="0" w:firstLine="0"/>
        <w:jc w:val="left"/>
        <w:rPr>
          <w:sz w:val="24"/>
        </w:rPr>
      </w:pPr>
      <w:r>
        <w:rPr>
          <w:color w:val="FFFFFF"/>
          <w:w w:val="110"/>
          <w:sz w:val="24"/>
        </w:rPr>
        <w:t>We </w:t>
      </w:r>
      <w:r>
        <w:rPr>
          <w:color w:val="FFFFFF"/>
          <w:spacing w:val="-3"/>
          <w:w w:val="110"/>
          <w:sz w:val="24"/>
        </w:rPr>
        <w:t>enter 2019 with </w:t>
      </w:r>
      <w:r>
        <w:rPr>
          <w:color w:val="FFFFFF"/>
          <w:w w:val="110"/>
          <w:sz w:val="24"/>
        </w:rPr>
        <w:t>a </w:t>
      </w:r>
      <w:r>
        <w:rPr>
          <w:color w:val="FFFFFF"/>
          <w:spacing w:val="-3"/>
          <w:w w:val="110"/>
          <w:sz w:val="24"/>
        </w:rPr>
        <w:t>small overweight </w:t>
      </w:r>
      <w:r>
        <w:rPr>
          <w:color w:val="FFFFFF"/>
          <w:w w:val="110"/>
          <w:sz w:val="24"/>
        </w:rPr>
        <w:t>to </w:t>
      </w:r>
      <w:r>
        <w:rPr>
          <w:color w:val="FFFFFF"/>
          <w:spacing w:val="-3"/>
          <w:w w:val="110"/>
          <w:sz w:val="24"/>
        </w:rPr>
        <w:t>global equities, focused upon certain European </w:t>
      </w:r>
      <w:r>
        <w:rPr>
          <w:color w:val="FFFFFF"/>
          <w:w w:val="110"/>
          <w:sz w:val="24"/>
        </w:rPr>
        <w:t>and </w:t>
      </w:r>
      <w:r>
        <w:rPr>
          <w:color w:val="FFFFFF"/>
          <w:spacing w:val="-3"/>
          <w:w w:val="110"/>
          <w:sz w:val="24"/>
        </w:rPr>
        <w:t>emerging markets, and with </w:t>
      </w:r>
      <w:r>
        <w:rPr>
          <w:color w:val="FFFFFF"/>
          <w:w w:val="110"/>
          <w:sz w:val="24"/>
        </w:rPr>
        <w:t>a </w:t>
      </w:r>
      <w:r>
        <w:rPr>
          <w:color w:val="FFFFFF"/>
          <w:spacing w:val="-3"/>
          <w:w w:val="110"/>
          <w:sz w:val="24"/>
        </w:rPr>
        <w:t>small underweight to global fixed income.</w:t>
      </w:r>
    </w:p>
    <w:p>
      <w:pPr>
        <w:spacing w:line="340" w:lineRule="auto" w:before="9"/>
        <w:ind w:left="1357" w:right="0" w:firstLine="0"/>
        <w:jc w:val="left"/>
        <w:rPr>
          <w:sz w:val="15"/>
        </w:rPr>
      </w:pPr>
      <w:r>
        <w:rPr/>
        <w:br w:type="column"/>
      </w:r>
      <w:r>
        <w:rPr>
          <w:color w:val="7AC8F0"/>
          <w:w w:val="115"/>
          <w:sz w:val="15"/>
        </w:rPr>
        <w:t>COMMUNICATION SERVICES </w:t>
      </w:r>
      <w:r>
        <w:rPr>
          <w:color w:val="7AC8F0"/>
          <w:w w:val="120"/>
          <w:sz w:val="15"/>
        </w:rPr>
        <w:t>HEALTHCARE</w:t>
      </w:r>
    </w:p>
    <w:p>
      <w:pPr>
        <w:spacing w:before="0"/>
        <w:ind w:left="1357" w:right="0" w:firstLine="0"/>
        <w:jc w:val="left"/>
        <w:rPr>
          <w:sz w:val="15"/>
        </w:rPr>
      </w:pPr>
      <w:r>
        <w:rPr>
          <w:color w:val="7AC8F0"/>
          <w:w w:val="120"/>
          <w:sz w:val="15"/>
        </w:rPr>
        <w:t>ENERGY</w:t>
      </w:r>
    </w:p>
    <w:p>
      <w:pPr>
        <w:pStyle w:val="BodyText"/>
        <w:spacing w:before="10"/>
        <w:rPr>
          <w:sz w:val="25"/>
        </w:rPr>
      </w:pPr>
    </w:p>
    <w:p>
      <w:pPr>
        <w:spacing w:before="1"/>
        <w:ind w:left="1357" w:right="0" w:firstLine="0"/>
        <w:jc w:val="left"/>
        <w:rPr>
          <w:sz w:val="12"/>
        </w:rPr>
      </w:pPr>
      <w:r>
        <w:rPr>
          <w:b/>
          <w:color w:val="D4D2D2"/>
          <w:w w:val="125"/>
          <w:sz w:val="16"/>
        </w:rPr>
        <w:t>FIXED INCOME </w:t>
      </w:r>
      <w:r>
        <w:rPr>
          <w:color w:val="D4D2D2"/>
          <w:w w:val="125"/>
          <w:sz w:val="13"/>
        </w:rPr>
        <w:t>YIELD </w:t>
      </w:r>
      <w:r>
        <w:rPr>
          <w:color w:val="D4D2D2"/>
          <w:w w:val="125"/>
          <w:position w:val="5"/>
          <w:sz w:val="12"/>
        </w:rPr>
        <w:t>3</w:t>
      </w:r>
    </w:p>
    <w:p>
      <w:pPr>
        <w:spacing w:line="340" w:lineRule="auto" w:before="74"/>
        <w:ind w:left="1357" w:right="38" w:firstLine="0"/>
        <w:jc w:val="left"/>
        <w:rPr>
          <w:sz w:val="15"/>
        </w:rPr>
      </w:pPr>
      <w:r>
        <w:rPr>
          <w:color w:val="D4D2D2"/>
          <w:w w:val="125"/>
          <w:sz w:val="15"/>
        </w:rPr>
        <w:t>IG CORPORATE FLOATERS VARIABLE-RATE</w:t>
      </w:r>
      <w:r>
        <w:rPr>
          <w:color w:val="D4D2D2"/>
          <w:spacing w:val="-25"/>
          <w:w w:val="125"/>
          <w:sz w:val="15"/>
        </w:rPr>
        <w:t> </w:t>
      </w:r>
      <w:r>
        <w:rPr>
          <w:color w:val="D4D2D2"/>
          <w:w w:val="125"/>
          <w:sz w:val="15"/>
        </w:rPr>
        <w:t>HY</w:t>
      </w:r>
      <w:r>
        <w:rPr>
          <w:color w:val="D4D2D2"/>
          <w:spacing w:val="-24"/>
          <w:w w:val="125"/>
          <w:sz w:val="15"/>
        </w:rPr>
        <w:t> </w:t>
      </w:r>
      <w:r>
        <w:rPr>
          <w:color w:val="D4D2D2"/>
          <w:w w:val="125"/>
          <w:sz w:val="15"/>
        </w:rPr>
        <w:t>BANK</w:t>
      </w:r>
      <w:r>
        <w:rPr>
          <w:color w:val="D4D2D2"/>
          <w:spacing w:val="-25"/>
          <w:w w:val="125"/>
          <w:sz w:val="15"/>
        </w:rPr>
        <w:t> </w:t>
      </w:r>
      <w:r>
        <w:rPr>
          <w:color w:val="D4D2D2"/>
          <w:w w:val="125"/>
          <w:sz w:val="15"/>
        </w:rPr>
        <w:t>LOANS TIPS*</w:t>
      </w:r>
    </w:p>
    <w:p>
      <w:pPr>
        <w:spacing w:line="340" w:lineRule="auto" w:before="0"/>
        <w:ind w:left="1357" w:right="0" w:firstLine="0"/>
        <w:jc w:val="left"/>
        <w:rPr>
          <w:sz w:val="15"/>
        </w:rPr>
      </w:pPr>
      <w:r>
        <w:rPr>
          <w:color w:val="D4D2D2"/>
          <w:w w:val="120"/>
          <w:sz w:val="15"/>
        </w:rPr>
        <w:t>ASSET-BACKED SECURITIES </w:t>
      </w:r>
      <w:r>
        <w:rPr>
          <w:color w:val="D4D2D2"/>
          <w:w w:val="125"/>
          <w:sz w:val="15"/>
        </w:rPr>
        <w:t>MUNIS (BENCHMARK)</w:t>
      </w:r>
    </w:p>
    <w:p>
      <w:pPr>
        <w:spacing w:before="0"/>
        <w:ind w:left="1357" w:right="0" w:firstLine="0"/>
        <w:jc w:val="left"/>
        <w:rPr>
          <w:sz w:val="15"/>
        </w:rPr>
      </w:pPr>
      <w:r>
        <w:rPr>
          <w:color w:val="D4D2D2"/>
          <w:w w:val="120"/>
          <w:sz w:val="15"/>
        </w:rPr>
        <w:t>IN NO STATE TAX</w:t>
      </w:r>
    </w:p>
    <w:p>
      <w:pPr>
        <w:spacing w:before="76"/>
        <w:ind w:left="1357" w:right="0" w:firstLine="0"/>
        <w:jc w:val="left"/>
        <w:rPr>
          <w:sz w:val="15"/>
        </w:rPr>
      </w:pPr>
      <w:r>
        <w:rPr>
          <w:color w:val="D4D2D2"/>
          <w:w w:val="120"/>
          <w:sz w:val="15"/>
        </w:rPr>
        <w:t>IN THE HIGHEST TAXED STATES</w:t>
      </w:r>
    </w:p>
    <w:p>
      <w:pPr>
        <w:spacing w:before="2"/>
        <w:ind w:left="1484" w:right="1079" w:firstLine="0"/>
        <w:jc w:val="center"/>
        <w:rPr>
          <w:sz w:val="15"/>
        </w:rPr>
      </w:pPr>
      <w:r>
        <w:rPr/>
        <w:br w:type="column"/>
      </w:r>
      <w:r>
        <w:rPr>
          <w:color w:val="7AC8F0"/>
          <w:w w:val="130"/>
          <w:sz w:val="15"/>
        </w:rPr>
        <w:t>8.6%</w:t>
      </w:r>
    </w:p>
    <w:p>
      <w:pPr>
        <w:spacing w:before="76"/>
        <w:ind w:left="1484" w:right="1072" w:firstLine="0"/>
        <w:jc w:val="center"/>
        <w:rPr>
          <w:sz w:val="15"/>
        </w:rPr>
      </w:pPr>
      <w:r>
        <w:rPr>
          <w:color w:val="7AC8F0"/>
          <w:w w:val="125"/>
          <w:sz w:val="15"/>
        </w:rPr>
        <w:t>7.0%</w:t>
      </w:r>
    </w:p>
    <w:p>
      <w:pPr>
        <w:spacing w:before="77"/>
        <w:ind w:left="1484" w:right="1158" w:firstLine="0"/>
        <w:jc w:val="center"/>
        <w:rPr>
          <w:sz w:val="15"/>
        </w:rPr>
      </w:pPr>
      <w:r>
        <w:rPr>
          <w:color w:val="7AC8F0"/>
          <w:w w:val="125"/>
          <w:sz w:val="15"/>
        </w:rPr>
        <w:t>23.7%</w:t>
      </w:r>
    </w:p>
    <w:p>
      <w:pPr>
        <w:pStyle w:val="BodyText"/>
        <w:rPr>
          <w:sz w:val="18"/>
        </w:rPr>
      </w:pPr>
    </w:p>
    <w:p>
      <w:pPr>
        <w:pStyle w:val="BodyText"/>
        <w:rPr>
          <w:sz w:val="18"/>
        </w:rPr>
      </w:pPr>
    </w:p>
    <w:p>
      <w:pPr>
        <w:spacing w:before="158"/>
        <w:ind w:left="1484" w:right="1074" w:firstLine="0"/>
        <w:jc w:val="center"/>
        <w:rPr>
          <w:sz w:val="15"/>
        </w:rPr>
      </w:pPr>
      <w:r>
        <w:rPr>
          <w:color w:val="D4D2D2"/>
          <w:w w:val="125"/>
          <w:sz w:val="15"/>
        </w:rPr>
        <w:t>3.0%</w:t>
      </w:r>
    </w:p>
    <w:p>
      <w:pPr>
        <w:spacing w:before="77"/>
        <w:ind w:left="1484" w:right="1078" w:firstLine="0"/>
        <w:jc w:val="center"/>
        <w:rPr>
          <w:sz w:val="15"/>
        </w:rPr>
      </w:pPr>
      <w:r>
        <w:rPr>
          <w:color w:val="D4D2D2"/>
          <w:w w:val="130"/>
          <w:sz w:val="15"/>
        </w:rPr>
        <w:t>6.0%</w:t>
      </w:r>
    </w:p>
    <w:p>
      <w:pPr>
        <w:spacing w:before="76"/>
        <w:ind w:left="1484" w:right="1070" w:firstLine="0"/>
        <w:jc w:val="center"/>
        <w:rPr>
          <w:sz w:val="15"/>
        </w:rPr>
      </w:pPr>
      <w:r>
        <w:rPr>
          <w:color w:val="D4D2D2"/>
          <w:w w:val="125"/>
          <w:sz w:val="15"/>
        </w:rPr>
        <w:t>3.2%</w:t>
      </w:r>
    </w:p>
    <w:p>
      <w:pPr>
        <w:pStyle w:val="BodyText"/>
        <w:rPr>
          <w:sz w:val="18"/>
        </w:rPr>
      </w:pPr>
    </w:p>
    <w:p>
      <w:pPr>
        <w:spacing w:before="118"/>
        <w:ind w:left="1484" w:right="1074" w:firstLine="0"/>
        <w:jc w:val="center"/>
        <w:rPr>
          <w:sz w:val="15"/>
        </w:rPr>
      </w:pPr>
      <w:r>
        <w:rPr>
          <w:color w:val="D4D2D2"/>
          <w:w w:val="125"/>
          <w:sz w:val="15"/>
        </w:rPr>
        <w:t>3.0%</w:t>
      </w:r>
    </w:p>
    <w:p>
      <w:pPr>
        <w:spacing w:before="76"/>
        <w:ind w:left="1484" w:right="1078" w:firstLine="0"/>
        <w:jc w:val="center"/>
        <w:rPr>
          <w:sz w:val="15"/>
        </w:rPr>
      </w:pPr>
      <w:r>
        <w:rPr>
          <w:color w:val="D4D2D2"/>
          <w:w w:val="130"/>
          <w:sz w:val="15"/>
        </w:rPr>
        <w:t>5.0%</w:t>
      </w:r>
    </w:p>
    <w:p>
      <w:pPr>
        <w:spacing w:before="77"/>
        <w:ind w:left="1484" w:right="1078" w:firstLine="0"/>
        <w:jc w:val="center"/>
        <w:rPr>
          <w:sz w:val="15"/>
        </w:rPr>
      </w:pPr>
      <w:r>
        <w:rPr>
          <w:color w:val="D4D2D2"/>
          <w:w w:val="130"/>
          <w:sz w:val="15"/>
        </w:rPr>
        <w:t>6.0%</w:t>
      </w:r>
    </w:p>
    <w:p>
      <w:pPr>
        <w:spacing w:after="0"/>
        <w:jc w:val="center"/>
        <w:rPr>
          <w:sz w:val="15"/>
        </w:rPr>
        <w:sectPr>
          <w:type w:val="continuous"/>
          <w:pgSz w:w="12240" w:h="15840"/>
          <w:pgMar w:top="840" w:bottom="280" w:left="0" w:right="0"/>
          <w:cols w:num="3" w:equalWidth="0">
            <w:col w:w="4837" w:space="40"/>
            <w:col w:w="3807" w:space="407"/>
            <w:col w:w="3149"/>
          </w:cols>
        </w:sectPr>
      </w:pPr>
    </w:p>
    <w:p>
      <w:pPr>
        <w:tabs>
          <w:tab w:pos="9776" w:val="left" w:leader="none"/>
        </w:tabs>
        <w:spacing w:before="60"/>
        <w:ind w:left="7756" w:right="0" w:firstLine="0"/>
        <w:jc w:val="left"/>
        <w:rPr>
          <w:b/>
          <w:sz w:val="18"/>
        </w:rPr>
      </w:pPr>
      <w:r>
        <w:rPr>
          <w:color w:val="FFFFFF"/>
          <w:w w:val="120"/>
          <w:sz w:val="15"/>
        </w:rPr>
        <w:t>DECEMBER</w:t>
      </w:r>
      <w:r>
        <w:rPr>
          <w:color w:val="FFFFFF"/>
          <w:spacing w:val="-16"/>
          <w:w w:val="120"/>
          <w:sz w:val="15"/>
        </w:rPr>
        <w:t> </w:t>
      </w:r>
      <w:r>
        <w:rPr>
          <w:b/>
          <w:color w:val="FFFFFF"/>
          <w:w w:val="120"/>
          <w:sz w:val="18"/>
        </w:rPr>
        <w:t>2017</w:t>
        <w:tab/>
      </w:r>
      <w:r>
        <w:rPr>
          <w:color w:val="FFFFFF"/>
          <w:w w:val="120"/>
          <w:sz w:val="15"/>
        </w:rPr>
        <w:t>DECEMBER</w:t>
      </w:r>
      <w:r>
        <w:rPr>
          <w:color w:val="FFFFFF"/>
          <w:spacing w:val="-4"/>
          <w:w w:val="120"/>
          <w:sz w:val="15"/>
        </w:rPr>
        <w:t> </w:t>
      </w:r>
      <w:r>
        <w:rPr>
          <w:b/>
          <w:color w:val="FFFFFF"/>
          <w:w w:val="120"/>
          <w:sz w:val="18"/>
        </w:rPr>
        <w:t>2018</w:t>
      </w:r>
    </w:p>
    <w:p>
      <w:pPr>
        <w:pStyle w:val="BodyText"/>
        <w:rPr>
          <w:b/>
          <w:sz w:val="20"/>
        </w:rPr>
      </w:pPr>
    </w:p>
    <w:p>
      <w:pPr>
        <w:pStyle w:val="BodyText"/>
        <w:spacing w:before="3"/>
        <w:rPr>
          <w:b/>
          <w:sz w:val="17"/>
        </w:rPr>
      </w:pPr>
    </w:p>
    <w:p>
      <w:pPr>
        <w:spacing w:after="0"/>
        <w:rPr>
          <w:sz w:val="17"/>
        </w:rPr>
        <w:sectPr>
          <w:type w:val="continuous"/>
          <w:pgSz w:w="12240" w:h="15840"/>
          <w:pgMar w:top="840" w:bottom="280" w:left="0" w:right="0"/>
        </w:sectPr>
      </w:pPr>
    </w:p>
    <w:p>
      <w:pPr>
        <w:spacing w:line="208" w:lineRule="auto" w:before="120"/>
        <w:ind w:left="4170" w:right="-20" w:firstLine="0"/>
        <w:jc w:val="left"/>
        <w:rPr>
          <w:sz w:val="15"/>
        </w:rPr>
      </w:pPr>
      <w:r>
        <w:rPr/>
        <w:pict>
          <v:shape style="position:absolute;margin-left:29.318899pt;margin-top:11.781963pt;width:9.950pt;height:9.6pt;mso-position-horizontal-relative:page;mso-position-vertical-relative:paragraph;z-index:-406456" type="#_x0000_t202" filled="false" stroked="false">
            <v:textbox inset="0,0,0,0">
              <w:txbxContent>
                <w:p>
                  <w:pPr>
                    <w:spacing w:line="191" w:lineRule="exact" w:before="1"/>
                    <w:ind w:left="0" w:right="0" w:firstLine="0"/>
                    <w:jc w:val="left"/>
                    <w:rPr>
                      <w:sz w:val="16"/>
                    </w:rPr>
                  </w:pPr>
                  <w:r>
                    <w:rPr>
                      <w:color w:val="59BCEB"/>
                      <w:w w:val="120"/>
                      <w:sz w:val="16"/>
                    </w:rPr>
                    <w:t>48</w:t>
                  </w:r>
                </w:p>
              </w:txbxContent>
            </v:textbox>
            <w10:wrap type="none"/>
          </v:shape>
        </w:pict>
      </w:r>
      <w:r>
        <w:rPr/>
        <w:pict>
          <v:group style="position:absolute;margin-left:73.517799pt;margin-top:3.691763pt;width:130.65pt;height:133.3pt;mso-position-horizontal-relative:page;mso-position-vertical-relative:paragraph;z-index:-406360" coordorigin="1470,74" coordsize="2613,2666">
            <v:shape style="position:absolute;left:2804;top:1417;width:1274;height:1127" coordorigin="2804,1417" coordsize="1274,1127" path="m2804,1417l3324,1417,3402,1433,3465,1476,3508,1539,3524,1617,3524,2344,3540,2421,3583,2485,3646,2528,3724,2544,4077,2544e" filled="false" stroked="true" strokeweight=".5pt" strokecolor="#ffffff">
              <v:path arrowok="t"/>
              <v:stroke dashstyle="solid"/>
            </v:shape>
            <v:shape style="position:absolute;left:1750;top:183;width:2327;height:1234" coordorigin="1751,184" coordsize="2327,1234" path="m4077,184l3724,184,3646,200,3583,243,3540,306,3524,384,3524,1217,3508,1295,3465,1358,3402,1401,3324,1417,1951,1417,1873,1401,1810,1358,1767,1295,1751,1217,1751,730e" filled="false" stroked="true" strokeweight=".5pt" strokecolor="#ffffff">
              <v:path arrowok="t"/>
              <v:stroke dashstyle="solid"/>
            </v:shape>
            <v:shape style="position:absolute;left:1480;top:2071;width:273;height:273" type="#_x0000_t75" stroked="false">
              <v:imagedata r:id="rId136" o:title=""/>
            </v:shape>
            <v:shape style="position:absolute;left:1470;top:2447;width:293;height:293" type="#_x0000_t75" stroked="false">
              <v:imagedata r:id="rId137" o:title=""/>
            </v:shape>
            <v:shape style="position:absolute;left:1530;top:73;width:1560;height:548" type="#_x0000_t202" filled="false" stroked="false">
              <v:textbox inset="0,0,0,0">
                <w:txbxContent>
                  <w:p>
                    <w:pPr>
                      <w:spacing w:line="213" w:lineRule="auto" w:before="27"/>
                      <w:ind w:left="0" w:right="-8" w:firstLine="0"/>
                      <w:jc w:val="left"/>
                      <w:rPr>
                        <w:b/>
                        <w:sz w:val="24"/>
                      </w:rPr>
                    </w:pPr>
                    <w:r>
                      <w:rPr>
                        <w:b/>
                        <w:color w:val="FFFFFF"/>
                        <w:w w:val="115"/>
                        <w:sz w:val="24"/>
                      </w:rPr>
                      <w:t>OUR POSITIONING</w:t>
                    </w:r>
                  </w:p>
                </w:txbxContent>
              </v:textbox>
              <w10:wrap type="none"/>
            </v:shape>
            <v:shape style="position:absolute;left:1824;top:2105;width:1081;height:567" type="#_x0000_t202" filled="false" stroked="false">
              <v:textbox inset="0,0,0,0">
                <w:txbxContent>
                  <w:p>
                    <w:pPr>
                      <w:spacing w:before="1"/>
                      <w:ind w:left="0" w:right="0" w:firstLine="0"/>
                      <w:jc w:val="left"/>
                      <w:rPr>
                        <w:sz w:val="15"/>
                      </w:rPr>
                    </w:pPr>
                    <w:r>
                      <w:rPr>
                        <w:color w:val="7AC8F0"/>
                        <w:w w:val="115"/>
                        <w:sz w:val="15"/>
                      </w:rPr>
                      <w:t>OVERWEIGHT</w:t>
                    </w:r>
                  </w:p>
                  <w:p>
                    <w:pPr>
                      <w:spacing w:line="240" w:lineRule="auto" w:before="8"/>
                      <w:rPr>
                        <w:rFonts w:ascii="Arial Narrow"/>
                        <w:sz w:val="17"/>
                      </w:rPr>
                    </w:pPr>
                  </w:p>
                  <w:p>
                    <w:pPr>
                      <w:spacing w:line="179" w:lineRule="exact" w:before="0"/>
                      <w:ind w:left="0" w:right="0" w:firstLine="0"/>
                      <w:jc w:val="left"/>
                      <w:rPr>
                        <w:sz w:val="15"/>
                      </w:rPr>
                    </w:pPr>
                    <w:r>
                      <w:rPr>
                        <w:color w:val="D4BEA0"/>
                        <w:w w:val="110"/>
                        <w:sz w:val="15"/>
                      </w:rPr>
                      <w:t>UNDERWEIGHT</w:t>
                    </w:r>
                  </w:p>
                </w:txbxContent>
              </v:textbox>
              <w10:wrap type="none"/>
            </v:shape>
            <w10:wrap type="none"/>
          </v:group>
        </w:pict>
      </w:r>
      <w:r>
        <w:rPr>
          <w:color w:val="FFFFFF"/>
          <w:w w:val="120"/>
          <w:sz w:val="15"/>
        </w:rPr>
        <w:t>GLOBAL EQUITY</w:t>
      </w:r>
    </w:p>
    <w:p>
      <w:pPr>
        <w:pStyle w:val="BodyText"/>
        <w:rPr>
          <w:sz w:val="18"/>
        </w:rPr>
      </w:pPr>
      <w:r>
        <w:rPr/>
        <w:br w:type="column"/>
      </w:r>
      <w:r>
        <w:rPr>
          <w:sz w:val="18"/>
        </w:rPr>
      </w:r>
    </w:p>
    <w:p>
      <w:pPr>
        <w:pStyle w:val="BodyText"/>
        <w:rPr>
          <w:sz w:val="18"/>
        </w:rPr>
      </w:pPr>
    </w:p>
    <w:p>
      <w:pPr>
        <w:pStyle w:val="BodyText"/>
        <w:rPr>
          <w:sz w:val="18"/>
        </w:rPr>
      </w:pPr>
    </w:p>
    <w:p>
      <w:pPr>
        <w:spacing w:line="208" w:lineRule="auto" w:before="128"/>
        <w:ind w:left="1440" w:right="-13" w:firstLine="0"/>
        <w:jc w:val="left"/>
        <w:rPr>
          <w:sz w:val="15"/>
        </w:rPr>
      </w:pPr>
      <w:r>
        <w:rPr>
          <w:color w:val="FFFFFF"/>
          <w:spacing w:val="-2"/>
          <w:w w:val="120"/>
          <w:sz w:val="15"/>
        </w:rPr>
        <w:t>DEVELOPED </w:t>
      </w:r>
      <w:r>
        <w:rPr>
          <w:color w:val="FFFFFF"/>
          <w:w w:val="120"/>
          <w:sz w:val="15"/>
        </w:rPr>
        <w:t>EQUITIES</w:t>
      </w:r>
    </w:p>
    <w:p>
      <w:pPr>
        <w:pStyle w:val="BodyText"/>
        <w:rPr>
          <w:sz w:val="18"/>
        </w:rPr>
      </w:pPr>
    </w:p>
    <w:p>
      <w:pPr>
        <w:spacing w:line="208" w:lineRule="auto" w:before="133"/>
        <w:ind w:left="1440" w:right="-13" w:firstLine="0"/>
        <w:jc w:val="left"/>
        <w:rPr>
          <w:sz w:val="15"/>
        </w:rPr>
      </w:pPr>
      <w:r>
        <w:rPr>
          <w:color w:val="FFFFFF"/>
          <w:spacing w:val="-2"/>
          <w:w w:val="110"/>
          <w:sz w:val="15"/>
        </w:rPr>
        <w:t>EMERGING </w:t>
      </w:r>
      <w:r>
        <w:rPr>
          <w:color w:val="FFFFFF"/>
          <w:w w:val="115"/>
          <w:sz w:val="15"/>
        </w:rPr>
        <w:t>EQUITIES</w:t>
      </w:r>
    </w:p>
    <w:p>
      <w:pPr>
        <w:tabs>
          <w:tab w:pos="3137" w:val="left" w:leader="none"/>
        </w:tabs>
        <w:spacing w:before="134"/>
        <w:ind w:left="1039" w:right="0" w:firstLine="0"/>
        <w:jc w:val="left"/>
        <w:rPr>
          <w:sz w:val="15"/>
        </w:rPr>
      </w:pPr>
      <w:r>
        <w:rPr/>
        <w:br w:type="column"/>
      </w:r>
      <w:r>
        <w:rPr>
          <w:color w:val="546074"/>
          <w:w w:val="120"/>
          <w:sz w:val="15"/>
        </w:rPr>
        <w:t>4.0%</w:t>
        <w:tab/>
      </w:r>
      <w:r>
        <w:rPr>
          <w:color w:val="546074"/>
          <w:spacing w:val="-7"/>
          <w:w w:val="115"/>
          <w:sz w:val="15"/>
        </w:rPr>
        <w:t>1.0%</w:t>
      </w:r>
    </w:p>
    <w:p>
      <w:pPr>
        <w:pStyle w:val="BodyText"/>
        <w:rPr>
          <w:sz w:val="18"/>
        </w:rPr>
      </w:pPr>
    </w:p>
    <w:p>
      <w:pPr>
        <w:pStyle w:val="BodyText"/>
        <w:spacing w:before="11"/>
        <w:rPr>
          <w:sz w:val="18"/>
        </w:rPr>
      </w:pPr>
    </w:p>
    <w:p>
      <w:pPr>
        <w:spacing w:before="0"/>
        <w:ind w:left="1041" w:right="0" w:firstLine="0"/>
        <w:jc w:val="left"/>
        <w:rPr>
          <w:sz w:val="15"/>
        </w:rPr>
      </w:pPr>
      <w:r>
        <w:rPr>
          <w:color w:val="546074"/>
          <w:w w:val="125"/>
          <w:sz w:val="15"/>
        </w:rPr>
        <w:t>2.0%</w:t>
      </w:r>
    </w:p>
    <w:p>
      <w:pPr>
        <w:pStyle w:val="BodyText"/>
        <w:rPr>
          <w:sz w:val="18"/>
        </w:rPr>
      </w:pPr>
    </w:p>
    <w:p>
      <w:pPr>
        <w:pStyle w:val="BodyText"/>
        <w:spacing w:before="3"/>
        <w:rPr>
          <w:sz w:val="23"/>
        </w:rPr>
      </w:pPr>
    </w:p>
    <w:p>
      <w:pPr>
        <w:spacing w:before="0"/>
        <w:ind w:left="1041" w:right="0" w:firstLine="0"/>
        <w:jc w:val="left"/>
        <w:rPr>
          <w:sz w:val="15"/>
        </w:rPr>
      </w:pPr>
      <w:r>
        <w:rPr>
          <w:color w:val="546074"/>
          <w:w w:val="130"/>
          <w:sz w:val="15"/>
        </w:rPr>
        <w:t>2.0%</w:t>
      </w:r>
    </w:p>
    <w:p>
      <w:pPr>
        <w:pStyle w:val="BodyText"/>
        <w:rPr>
          <w:sz w:val="18"/>
        </w:rPr>
      </w:pPr>
      <w:r>
        <w:rPr/>
        <w:br w:type="column"/>
      </w:r>
      <w:r>
        <w:rPr>
          <w:sz w:val="18"/>
        </w:rPr>
      </w:r>
    </w:p>
    <w:p>
      <w:pPr>
        <w:pStyle w:val="BodyText"/>
        <w:rPr>
          <w:sz w:val="18"/>
        </w:rPr>
      </w:pPr>
    </w:p>
    <w:p>
      <w:pPr>
        <w:pStyle w:val="BodyText"/>
        <w:spacing w:before="10"/>
        <w:rPr>
          <w:sz w:val="26"/>
        </w:rPr>
      </w:pPr>
    </w:p>
    <w:p>
      <w:pPr>
        <w:spacing w:before="0"/>
        <w:ind w:left="32" w:right="0" w:firstLine="0"/>
        <w:jc w:val="left"/>
        <w:rPr>
          <w:sz w:val="15"/>
        </w:rPr>
      </w:pPr>
      <w:r>
        <w:rPr>
          <w:color w:val="7AC8F0"/>
          <w:w w:val="130"/>
          <w:sz w:val="15"/>
        </w:rPr>
        <w:t>0.4%</w:t>
      </w:r>
    </w:p>
    <w:p>
      <w:pPr>
        <w:pStyle w:val="BodyText"/>
        <w:rPr>
          <w:sz w:val="18"/>
        </w:rPr>
      </w:pPr>
    </w:p>
    <w:p>
      <w:pPr>
        <w:pStyle w:val="BodyText"/>
        <w:spacing w:before="5"/>
        <w:rPr>
          <w:sz w:val="24"/>
        </w:rPr>
      </w:pPr>
    </w:p>
    <w:p>
      <w:pPr>
        <w:spacing w:before="0"/>
        <w:ind w:left="35" w:right="0" w:firstLine="0"/>
        <w:jc w:val="left"/>
        <w:rPr>
          <w:sz w:val="15"/>
        </w:rPr>
      </w:pPr>
      <w:r>
        <w:rPr>
          <w:color w:val="7AC8F0"/>
          <w:w w:val="130"/>
          <w:sz w:val="15"/>
        </w:rPr>
        <w:t>0.6%</w:t>
      </w:r>
    </w:p>
    <w:p>
      <w:pPr>
        <w:spacing w:after="0"/>
        <w:jc w:val="left"/>
        <w:rPr>
          <w:sz w:val="15"/>
        </w:rPr>
        <w:sectPr>
          <w:type w:val="continuous"/>
          <w:pgSz w:w="12240" w:h="15840"/>
          <w:pgMar w:top="840" w:bottom="280" w:left="0" w:right="0"/>
          <w:cols w:num="4" w:equalWidth="0">
            <w:col w:w="4757" w:space="40"/>
            <w:col w:w="2305" w:space="39"/>
            <w:col w:w="3467" w:space="40"/>
            <w:col w:w="1592"/>
          </w:cols>
        </w:sectPr>
      </w:pPr>
    </w:p>
    <w:p>
      <w:pPr>
        <w:pStyle w:val="BodyText"/>
        <w:rPr>
          <w:sz w:val="20"/>
        </w:rPr>
      </w:pPr>
    </w:p>
    <w:p>
      <w:pPr>
        <w:pStyle w:val="BodyText"/>
        <w:spacing w:before="6"/>
      </w:pPr>
    </w:p>
    <w:p>
      <w:pPr>
        <w:spacing w:after="0"/>
        <w:sectPr>
          <w:type w:val="continuous"/>
          <w:pgSz w:w="12240" w:h="15840"/>
          <w:pgMar w:top="840" w:bottom="280" w:left="0" w:right="0"/>
        </w:sectPr>
      </w:pPr>
    </w:p>
    <w:p>
      <w:pPr>
        <w:pStyle w:val="BodyText"/>
        <w:spacing w:before="5"/>
        <w:rPr>
          <w:sz w:val="16"/>
        </w:rPr>
      </w:pPr>
    </w:p>
    <w:p>
      <w:pPr>
        <w:spacing w:line="208" w:lineRule="auto" w:before="0"/>
        <w:ind w:left="4170" w:right="-20" w:firstLine="0"/>
        <w:jc w:val="left"/>
        <w:rPr>
          <w:sz w:val="15"/>
        </w:rPr>
      </w:pPr>
      <w:r>
        <w:rPr>
          <w:color w:val="FFFFFF"/>
          <w:w w:val="120"/>
          <w:sz w:val="15"/>
        </w:rPr>
        <w:t>GLOBAL FIXED </w:t>
      </w:r>
      <w:r>
        <w:rPr>
          <w:color w:val="FFFFFF"/>
          <w:w w:val="110"/>
          <w:sz w:val="15"/>
        </w:rPr>
        <w:t>INCOME</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7"/>
        <w:rPr>
          <w:sz w:val="17"/>
        </w:rPr>
      </w:pPr>
    </w:p>
    <w:p>
      <w:pPr>
        <w:spacing w:line="208" w:lineRule="auto" w:before="1"/>
        <w:ind w:left="1440" w:right="121" w:firstLine="0"/>
        <w:jc w:val="left"/>
        <w:rPr>
          <w:sz w:val="15"/>
        </w:rPr>
      </w:pPr>
      <w:r>
        <w:rPr>
          <w:color w:val="FFFFFF"/>
          <w:w w:val="120"/>
          <w:sz w:val="15"/>
        </w:rPr>
        <w:t>DEVELOPED </w:t>
      </w:r>
      <w:r>
        <w:rPr>
          <w:color w:val="FFFFFF"/>
          <w:w w:val="115"/>
          <w:sz w:val="15"/>
        </w:rPr>
        <w:t>INVESTMENT </w:t>
      </w:r>
      <w:r>
        <w:rPr>
          <w:color w:val="FFFFFF"/>
          <w:w w:val="120"/>
          <w:sz w:val="15"/>
        </w:rPr>
        <w:t>GRADE</w:t>
      </w:r>
    </w:p>
    <w:p>
      <w:pPr>
        <w:pStyle w:val="BodyText"/>
        <w:spacing w:before="1"/>
        <w:rPr>
          <w:sz w:val="18"/>
        </w:rPr>
      </w:pPr>
    </w:p>
    <w:p>
      <w:pPr>
        <w:spacing w:line="208" w:lineRule="auto" w:before="0"/>
        <w:ind w:left="1440" w:right="121" w:firstLine="0"/>
        <w:jc w:val="left"/>
        <w:rPr>
          <w:sz w:val="15"/>
        </w:rPr>
      </w:pPr>
      <w:r>
        <w:rPr>
          <w:color w:val="FFFFFF"/>
          <w:w w:val="120"/>
          <w:sz w:val="15"/>
        </w:rPr>
        <w:t>DEVELOPED HIGH YIELD</w:t>
      </w:r>
    </w:p>
    <w:p>
      <w:pPr>
        <w:pStyle w:val="BodyText"/>
        <w:rPr>
          <w:sz w:val="18"/>
        </w:rPr>
      </w:pPr>
    </w:p>
    <w:p>
      <w:pPr>
        <w:spacing w:line="208" w:lineRule="auto" w:before="160"/>
        <w:ind w:left="1440" w:right="300" w:firstLine="0"/>
        <w:jc w:val="left"/>
        <w:rPr>
          <w:sz w:val="15"/>
        </w:rPr>
      </w:pPr>
      <w:r>
        <w:rPr>
          <w:color w:val="FFFFFF"/>
          <w:w w:val="110"/>
          <w:sz w:val="15"/>
        </w:rPr>
        <w:t>EMERGING </w:t>
      </w:r>
      <w:r>
        <w:rPr>
          <w:color w:val="FFFFFF"/>
          <w:w w:val="115"/>
          <w:sz w:val="15"/>
        </w:rPr>
        <w:t>MARKET DEBT</w:t>
      </w:r>
    </w:p>
    <w:p>
      <w:pPr>
        <w:pStyle w:val="BodyText"/>
        <w:spacing w:before="9"/>
      </w:pPr>
    </w:p>
    <w:p>
      <w:pPr>
        <w:spacing w:line="208" w:lineRule="auto" w:before="0"/>
        <w:ind w:left="1440" w:right="-7" w:firstLine="0"/>
        <w:jc w:val="left"/>
        <w:rPr>
          <w:sz w:val="15"/>
        </w:rPr>
      </w:pPr>
      <w:r>
        <w:rPr>
          <w:color w:val="FFFFFF"/>
          <w:w w:val="120"/>
          <w:sz w:val="15"/>
        </w:rPr>
        <w:t>DEVELOPED SOVEREIGN</w:t>
      </w:r>
      <w:r>
        <w:rPr>
          <w:color w:val="FFFFFF"/>
          <w:spacing w:val="-18"/>
          <w:w w:val="120"/>
          <w:sz w:val="15"/>
        </w:rPr>
        <w:t> </w:t>
      </w:r>
      <w:r>
        <w:rPr>
          <w:color w:val="FFFFFF"/>
          <w:spacing w:val="-9"/>
          <w:w w:val="120"/>
          <w:sz w:val="15"/>
        </w:rPr>
        <w:t>US</w:t>
      </w:r>
    </w:p>
    <w:p>
      <w:pPr>
        <w:spacing w:before="102"/>
        <w:ind w:left="0" w:right="0" w:firstLine="0"/>
        <w:jc w:val="right"/>
        <w:rPr>
          <w:sz w:val="15"/>
        </w:rPr>
      </w:pPr>
      <w:r>
        <w:rPr/>
        <w:br w:type="column"/>
      </w:r>
      <w:r>
        <w:rPr>
          <w:color w:val="546074"/>
          <w:spacing w:val="-1"/>
          <w:w w:val="125"/>
          <w:sz w:val="15"/>
        </w:rPr>
        <w:t>4.0%</w:t>
      </w:r>
    </w:p>
    <w:p>
      <w:pPr>
        <w:pStyle w:val="BodyText"/>
        <w:rPr>
          <w:sz w:val="18"/>
        </w:rPr>
      </w:pPr>
    </w:p>
    <w:p>
      <w:pPr>
        <w:pStyle w:val="BodyText"/>
        <w:rPr>
          <w:sz w:val="18"/>
        </w:rPr>
      </w:pPr>
    </w:p>
    <w:p>
      <w:pPr>
        <w:spacing w:before="157"/>
        <w:ind w:left="0" w:right="2" w:firstLine="0"/>
        <w:jc w:val="right"/>
        <w:rPr>
          <w:sz w:val="15"/>
        </w:rPr>
      </w:pPr>
      <w:r>
        <w:rPr>
          <w:color w:val="546074"/>
          <w:spacing w:val="-2"/>
          <w:w w:val="125"/>
          <w:sz w:val="15"/>
        </w:rPr>
        <w:t>5.9%</w:t>
      </w:r>
    </w:p>
    <w:p>
      <w:pPr>
        <w:pStyle w:val="BodyText"/>
        <w:rPr>
          <w:sz w:val="18"/>
        </w:rPr>
      </w:pPr>
    </w:p>
    <w:p>
      <w:pPr>
        <w:pStyle w:val="BodyText"/>
        <w:spacing w:before="10"/>
        <w:rPr>
          <w:sz w:val="23"/>
        </w:rPr>
      </w:pPr>
    </w:p>
    <w:p>
      <w:pPr>
        <w:spacing w:before="0"/>
        <w:ind w:left="0" w:right="0" w:firstLine="0"/>
        <w:jc w:val="right"/>
        <w:rPr>
          <w:sz w:val="15"/>
        </w:rPr>
      </w:pPr>
      <w:r>
        <w:rPr>
          <w:color w:val="546074"/>
          <w:spacing w:val="-1"/>
          <w:w w:val="125"/>
          <w:sz w:val="15"/>
        </w:rPr>
        <w:t>0.8%</w:t>
      </w:r>
    </w:p>
    <w:p>
      <w:pPr>
        <w:pStyle w:val="BodyText"/>
        <w:rPr>
          <w:sz w:val="18"/>
        </w:rPr>
      </w:pPr>
    </w:p>
    <w:p>
      <w:pPr>
        <w:pStyle w:val="BodyText"/>
        <w:spacing w:before="8"/>
        <w:rPr>
          <w:sz w:val="22"/>
        </w:rPr>
      </w:pPr>
    </w:p>
    <w:p>
      <w:pPr>
        <w:spacing w:before="0"/>
        <w:ind w:left="0" w:right="46" w:firstLine="0"/>
        <w:jc w:val="right"/>
        <w:rPr>
          <w:sz w:val="15"/>
        </w:rPr>
      </w:pPr>
      <w:r>
        <w:rPr>
          <w:color w:val="546074"/>
          <w:spacing w:val="-3"/>
          <w:w w:val="95"/>
          <w:sz w:val="15"/>
        </w:rPr>
        <w:t>1.1%</w:t>
      </w:r>
    </w:p>
    <w:p>
      <w:pPr>
        <w:pStyle w:val="BodyText"/>
        <w:rPr>
          <w:sz w:val="18"/>
        </w:rPr>
      </w:pPr>
    </w:p>
    <w:p>
      <w:pPr>
        <w:pStyle w:val="BodyText"/>
        <w:rPr>
          <w:sz w:val="18"/>
        </w:rPr>
      </w:pPr>
    </w:p>
    <w:p>
      <w:pPr>
        <w:pStyle w:val="BodyText"/>
        <w:spacing w:before="7"/>
        <w:rPr>
          <w:sz w:val="26"/>
        </w:rPr>
      </w:pPr>
    </w:p>
    <w:p>
      <w:pPr>
        <w:spacing w:before="0"/>
        <w:ind w:left="0" w:right="2" w:firstLine="0"/>
        <w:jc w:val="right"/>
        <w:rPr>
          <w:sz w:val="15"/>
        </w:rPr>
      </w:pPr>
      <w:r>
        <w:rPr>
          <w:color w:val="7AC8F0"/>
          <w:spacing w:val="-2"/>
          <w:w w:val="125"/>
          <w:sz w:val="15"/>
        </w:rPr>
        <w:t>0.3%</w:t>
      </w:r>
    </w:p>
    <w:p>
      <w:pPr>
        <w:pStyle w:val="BodyText"/>
        <w:spacing w:before="10"/>
        <w:rPr>
          <w:sz w:val="14"/>
        </w:rPr>
      </w:pPr>
      <w:r>
        <w:rPr/>
        <w:br w:type="column"/>
      </w:r>
      <w:r>
        <w:rPr>
          <w:sz w:val="14"/>
        </w:rPr>
      </w:r>
    </w:p>
    <w:p>
      <w:pPr>
        <w:spacing w:before="1"/>
        <w:ind w:left="0" w:right="22" w:firstLine="0"/>
        <w:jc w:val="right"/>
        <w:rPr>
          <w:sz w:val="15"/>
        </w:rPr>
      </w:pPr>
      <w:r>
        <w:rPr>
          <w:color w:val="546074"/>
          <w:w w:val="105"/>
          <w:sz w:val="15"/>
        </w:rPr>
        <w:t>1.0%</w:t>
      </w:r>
    </w:p>
    <w:p>
      <w:pPr>
        <w:pStyle w:val="BodyText"/>
        <w:rPr>
          <w:sz w:val="18"/>
        </w:rPr>
      </w:pPr>
    </w:p>
    <w:p>
      <w:pPr>
        <w:pStyle w:val="BodyText"/>
        <w:spacing w:before="10"/>
        <w:rPr>
          <w:sz w:val="24"/>
        </w:rPr>
      </w:pPr>
    </w:p>
    <w:p>
      <w:pPr>
        <w:spacing w:before="0"/>
        <w:ind w:left="0" w:right="24" w:firstLine="0"/>
        <w:jc w:val="right"/>
        <w:rPr>
          <w:sz w:val="15"/>
        </w:rPr>
      </w:pPr>
      <w:r>
        <w:rPr>
          <w:color w:val="546074"/>
          <w:spacing w:val="-2"/>
          <w:w w:val="110"/>
          <w:sz w:val="15"/>
        </w:rPr>
        <w:t>2.1%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12"/>
        <w:ind w:left="0" w:right="0" w:firstLine="0"/>
        <w:jc w:val="right"/>
        <w:rPr>
          <w:sz w:val="15"/>
        </w:rPr>
      </w:pPr>
      <w:r>
        <w:rPr>
          <w:color w:val="546074"/>
          <w:spacing w:val="-2"/>
          <w:w w:val="125"/>
          <w:sz w:val="15"/>
        </w:rPr>
        <w:t>0.8%</w:t>
      </w:r>
    </w:p>
    <w:p>
      <w:pPr>
        <w:pStyle w:val="BodyText"/>
        <w:rPr>
          <w:sz w:val="18"/>
        </w:rPr>
      </w:pPr>
    </w:p>
    <w:p>
      <w:pPr>
        <w:pStyle w:val="BodyText"/>
        <w:spacing w:before="9"/>
        <w:rPr>
          <w:sz w:val="22"/>
        </w:rPr>
      </w:pPr>
    </w:p>
    <w:p>
      <w:pPr>
        <w:spacing w:before="0"/>
        <w:ind w:left="0" w:right="2" w:firstLine="0"/>
        <w:jc w:val="right"/>
        <w:rPr>
          <w:sz w:val="15"/>
        </w:rPr>
      </w:pPr>
      <w:r>
        <w:rPr>
          <w:color w:val="546074"/>
          <w:spacing w:val="-1"/>
          <w:w w:val="120"/>
          <w:sz w:val="15"/>
        </w:rPr>
        <w:t>2.5%</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21"/>
        </w:rPr>
      </w:pPr>
    </w:p>
    <w:p>
      <w:pPr>
        <w:spacing w:before="0"/>
        <w:ind w:left="12" w:right="0" w:firstLine="0"/>
        <w:jc w:val="left"/>
        <w:rPr>
          <w:sz w:val="15"/>
        </w:rPr>
      </w:pPr>
      <w:r>
        <w:rPr>
          <w:color w:val="7AC8F0"/>
          <w:w w:val="125"/>
          <w:sz w:val="15"/>
        </w:rPr>
        <w:t>0.3%</w:t>
      </w:r>
    </w:p>
    <w:p>
      <w:pPr>
        <w:spacing w:after="0"/>
        <w:jc w:val="left"/>
        <w:rPr>
          <w:sz w:val="15"/>
        </w:rPr>
        <w:sectPr>
          <w:type w:val="continuous"/>
          <w:pgSz w:w="12240" w:h="15840"/>
          <w:pgMar w:top="840" w:bottom="280" w:left="0" w:right="0"/>
          <w:cols w:num="5" w:equalWidth="0">
            <w:col w:w="4757" w:space="40"/>
            <w:col w:w="2509" w:space="39"/>
            <w:col w:w="1215" w:space="40"/>
            <w:col w:w="2034" w:space="39"/>
            <w:col w:w="1567"/>
          </w:cols>
        </w:sectPr>
      </w:pPr>
    </w:p>
    <w:p>
      <w:pPr>
        <w:pStyle w:val="BodyText"/>
        <w:spacing w:before="5"/>
        <w:rPr>
          <w:sz w:val="17"/>
        </w:rPr>
      </w:pPr>
      <w:r>
        <w:rPr/>
        <w:pict>
          <v:rect style="position:absolute;margin-left:0pt;margin-top:0pt;width:612pt;height:792pt;mso-position-horizontal-relative:page;mso-position-vertical-relative:page;z-index:-406432" filled="true" fillcolor="#546074" stroked="false">
            <v:fill type="solid"/>
            <w10:wrap type="none"/>
          </v:rect>
        </w:pict>
      </w:r>
    </w:p>
    <w:p>
      <w:pPr>
        <w:pStyle w:val="BodyText"/>
        <w:spacing w:line="208" w:lineRule="auto" w:before="124"/>
        <w:ind w:left="1533" w:right="930"/>
        <w:jc w:val="both"/>
        <w:rPr>
          <w:rFonts w:ascii="Arial Narrow"/>
        </w:rPr>
      </w:pPr>
      <w:r>
        <w:rPr>
          <w:rFonts w:ascii="Arial Narrow"/>
          <w:color w:val="FFFFFF"/>
          <w:spacing w:val="-4"/>
        </w:rPr>
        <w:t>Sources:</w:t>
      </w:r>
      <w:r>
        <w:rPr>
          <w:rFonts w:ascii="Arial Narrow"/>
          <w:color w:val="FFFFFF"/>
          <w:spacing w:val="-4"/>
          <w:position w:val="6"/>
          <w:sz w:val="14"/>
        </w:rPr>
        <w:t>1</w:t>
      </w:r>
      <w:r>
        <w:rPr>
          <w:rFonts w:ascii="Arial Narrow"/>
          <w:color w:val="FFFFFF"/>
          <w:spacing w:val="-4"/>
        </w:rPr>
        <w:t>Citi</w:t>
      </w:r>
      <w:r>
        <w:rPr>
          <w:rFonts w:ascii="Arial Narrow"/>
          <w:color w:val="FFFFFF"/>
          <w:spacing w:val="-8"/>
        </w:rPr>
        <w:t> </w:t>
      </w:r>
      <w:r>
        <w:rPr>
          <w:rFonts w:ascii="Arial Narrow"/>
          <w:color w:val="FFFFFF"/>
          <w:spacing w:val="-4"/>
        </w:rPr>
        <w:t>Research,</w:t>
      </w:r>
      <w:r>
        <w:rPr>
          <w:rFonts w:ascii="Arial Narrow"/>
          <w:color w:val="FFFFFF"/>
          <w:spacing w:val="-8"/>
        </w:rPr>
        <w:t> </w:t>
      </w:r>
      <w:r>
        <w:rPr>
          <w:rFonts w:ascii="Arial Narrow"/>
          <w:color w:val="FFFFFF"/>
          <w:spacing w:val="-3"/>
        </w:rPr>
        <w:t>Citi</w:t>
      </w:r>
      <w:r>
        <w:rPr>
          <w:rFonts w:ascii="Arial Narrow"/>
          <w:color w:val="FFFFFF"/>
          <w:spacing w:val="-7"/>
        </w:rPr>
        <w:t> </w:t>
      </w:r>
      <w:r>
        <w:rPr>
          <w:rFonts w:ascii="Arial Narrow"/>
          <w:color w:val="FFFFFF"/>
          <w:spacing w:val="-4"/>
        </w:rPr>
        <w:t>Private</w:t>
      </w:r>
      <w:r>
        <w:rPr>
          <w:rFonts w:ascii="Arial Narrow"/>
          <w:color w:val="FFFFFF"/>
          <w:spacing w:val="-8"/>
        </w:rPr>
        <w:t> </w:t>
      </w:r>
      <w:r>
        <w:rPr>
          <w:rFonts w:ascii="Arial Narrow"/>
          <w:color w:val="FFFFFF"/>
          <w:spacing w:val="-3"/>
        </w:rPr>
        <w:t>Bank</w:t>
      </w:r>
      <w:r>
        <w:rPr>
          <w:rFonts w:ascii="Arial Narrow"/>
          <w:color w:val="FFFFFF"/>
          <w:spacing w:val="-7"/>
        </w:rPr>
        <w:t> </w:t>
      </w:r>
      <w:r>
        <w:rPr>
          <w:rFonts w:ascii="Arial Narrow"/>
          <w:color w:val="FFFFFF"/>
          <w:spacing w:val="-4"/>
        </w:rPr>
        <w:t>Office</w:t>
      </w:r>
      <w:r>
        <w:rPr>
          <w:rFonts w:ascii="Arial Narrow"/>
          <w:color w:val="FFFFFF"/>
          <w:spacing w:val="-8"/>
        </w:rPr>
        <w:t> </w:t>
      </w:r>
      <w:r>
        <w:rPr>
          <w:rFonts w:ascii="Arial Narrow"/>
          <w:color w:val="FFFFFF"/>
        </w:rPr>
        <w:t>of</w:t>
      </w:r>
      <w:r>
        <w:rPr>
          <w:rFonts w:ascii="Arial Narrow"/>
          <w:color w:val="FFFFFF"/>
          <w:spacing w:val="-8"/>
        </w:rPr>
        <w:t> </w:t>
      </w:r>
      <w:r>
        <w:rPr>
          <w:rFonts w:ascii="Arial Narrow"/>
          <w:color w:val="FFFFFF"/>
          <w:spacing w:val="-3"/>
        </w:rPr>
        <w:t>the</w:t>
      </w:r>
      <w:r>
        <w:rPr>
          <w:rFonts w:ascii="Arial Narrow"/>
          <w:color w:val="FFFFFF"/>
          <w:spacing w:val="-7"/>
        </w:rPr>
        <w:t> </w:t>
      </w:r>
      <w:r>
        <w:rPr>
          <w:rFonts w:ascii="Arial Narrow"/>
          <w:color w:val="FFFFFF"/>
          <w:spacing w:val="-4"/>
        </w:rPr>
        <w:t>Chief</w:t>
      </w:r>
      <w:r>
        <w:rPr>
          <w:rFonts w:ascii="Arial Narrow"/>
          <w:color w:val="FFFFFF"/>
          <w:spacing w:val="-8"/>
        </w:rPr>
        <w:t> </w:t>
      </w:r>
      <w:r>
        <w:rPr>
          <w:rFonts w:ascii="Arial Narrow"/>
          <w:color w:val="FFFFFF"/>
          <w:spacing w:val="-4"/>
        </w:rPr>
        <w:t>Investment</w:t>
      </w:r>
      <w:r>
        <w:rPr>
          <w:rFonts w:ascii="Arial Narrow"/>
          <w:color w:val="FFFFFF"/>
          <w:spacing w:val="-7"/>
        </w:rPr>
        <w:t> </w:t>
      </w:r>
      <w:r>
        <w:rPr>
          <w:rFonts w:ascii="Arial Narrow"/>
          <w:color w:val="FFFFFF"/>
          <w:spacing w:val="-4"/>
        </w:rPr>
        <w:t>Strategist</w:t>
      </w:r>
      <w:r>
        <w:rPr>
          <w:rFonts w:ascii="Arial Narrow"/>
          <w:color w:val="FFFFFF"/>
          <w:spacing w:val="-8"/>
        </w:rPr>
        <w:t> </w:t>
      </w:r>
      <w:r>
        <w:rPr>
          <w:rFonts w:ascii="Arial Narrow"/>
          <w:color w:val="FFFFFF"/>
        </w:rPr>
        <w:t>as</w:t>
      </w:r>
      <w:r>
        <w:rPr>
          <w:rFonts w:ascii="Arial Narrow"/>
          <w:color w:val="FFFFFF"/>
          <w:spacing w:val="-7"/>
        </w:rPr>
        <w:t> </w:t>
      </w:r>
      <w:r>
        <w:rPr>
          <w:rFonts w:ascii="Arial Narrow"/>
          <w:color w:val="FFFFFF"/>
        </w:rPr>
        <w:t>of</w:t>
      </w:r>
      <w:r>
        <w:rPr>
          <w:rFonts w:ascii="Arial Narrow"/>
          <w:color w:val="FFFFFF"/>
          <w:spacing w:val="-8"/>
        </w:rPr>
        <w:t> </w:t>
      </w:r>
      <w:r>
        <w:rPr>
          <w:rFonts w:ascii="Arial Narrow"/>
          <w:color w:val="FFFFFF"/>
          <w:spacing w:val="-4"/>
        </w:rPr>
        <w:t>November</w:t>
      </w:r>
      <w:r>
        <w:rPr>
          <w:rFonts w:ascii="Arial Narrow"/>
          <w:color w:val="FFFFFF"/>
          <w:spacing w:val="-8"/>
        </w:rPr>
        <w:t> </w:t>
      </w:r>
      <w:r>
        <w:rPr>
          <w:rFonts w:ascii="Arial Narrow"/>
          <w:color w:val="FFFFFF"/>
          <w:spacing w:val="-3"/>
        </w:rPr>
        <w:t>19,</w:t>
      </w:r>
      <w:r>
        <w:rPr>
          <w:rFonts w:ascii="Arial Narrow"/>
          <w:color w:val="FFFFFF"/>
          <w:spacing w:val="-7"/>
        </w:rPr>
        <w:t> </w:t>
      </w:r>
      <w:r>
        <w:rPr>
          <w:rFonts w:ascii="Arial Narrow"/>
          <w:color w:val="FFFFFF"/>
          <w:spacing w:val="-4"/>
        </w:rPr>
        <w:t>2018;</w:t>
      </w:r>
      <w:r>
        <w:rPr>
          <w:rFonts w:ascii="Arial Narrow"/>
          <w:color w:val="FFFFFF"/>
          <w:spacing w:val="-11"/>
        </w:rPr>
        <w:t> </w:t>
      </w:r>
      <w:r>
        <w:rPr>
          <w:rFonts w:ascii="Arial Narrow"/>
          <w:color w:val="FFFFFF"/>
          <w:spacing w:val="-4"/>
          <w:position w:val="6"/>
          <w:sz w:val="14"/>
        </w:rPr>
        <w:t>2</w:t>
      </w:r>
      <w:r>
        <w:rPr>
          <w:rFonts w:ascii="Arial Narrow"/>
          <w:color w:val="FFFFFF"/>
          <w:spacing w:val="-4"/>
        </w:rPr>
        <w:t>Factset</w:t>
      </w:r>
      <w:r>
        <w:rPr>
          <w:rFonts w:ascii="Arial Narrow"/>
          <w:color w:val="FFFFFF"/>
          <w:spacing w:val="-7"/>
        </w:rPr>
        <w:t> </w:t>
      </w:r>
      <w:r>
        <w:rPr>
          <w:rFonts w:ascii="Arial Narrow"/>
          <w:color w:val="FFFFFF"/>
        </w:rPr>
        <w:t>as</w:t>
      </w:r>
      <w:r>
        <w:rPr>
          <w:rFonts w:ascii="Arial Narrow"/>
          <w:color w:val="FFFFFF"/>
          <w:spacing w:val="-8"/>
        </w:rPr>
        <w:t> </w:t>
      </w:r>
      <w:r>
        <w:rPr>
          <w:rFonts w:ascii="Arial Narrow"/>
          <w:color w:val="FFFFFF"/>
        </w:rPr>
        <w:t>of</w:t>
      </w:r>
      <w:r>
        <w:rPr>
          <w:rFonts w:ascii="Arial Narrow"/>
          <w:color w:val="FFFFFF"/>
          <w:spacing w:val="-8"/>
        </w:rPr>
        <w:t> </w:t>
      </w:r>
      <w:r>
        <w:rPr>
          <w:rFonts w:ascii="Arial Narrow"/>
          <w:color w:val="FFFFFF"/>
          <w:spacing w:val="-4"/>
        </w:rPr>
        <w:t>November</w:t>
      </w:r>
      <w:r>
        <w:rPr>
          <w:rFonts w:ascii="Arial Narrow"/>
          <w:color w:val="FFFFFF"/>
          <w:spacing w:val="-7"/>
        </w:rPr>
        <w:t> </w:t>
      </w:r>
      <w:r>
        <w:rPr>
          <w:rFonts w:ascii="Arial Narrow"/>
          <w:color w:val="FFFFFF"/>
          <w:spacing w:val="-3"/>
        </w:rPr>
        <w:t>19,</w:t>
      </w:r>
      <w:r>
        <w:rPr>
          <w:rFonts w:ascii="Arial Narrow"/>
          <w:color w:val="FFFFFF"/>
          <w:spacing w:val="-8"/>
        </w:rPr>
        <w:t> </w:t>
      </w:r>
      <w:r>
        <w:rPr>
          <w:rFonts w:ascii="Arial Narrow"/>
          <w:color w:val="FFFFFF"/>
          <w:spacing w:val="-4"/>
        </w:rPr>
        <w:t>2018;</w:t>
      </w:r>
      <w:r>
        <w:rPr>
          <w:rFonts w:ascii="Arial Narrow"/>
          <w:color w:val="FFFFFF"/>
          <w:spacing w:val="-8"/>
        </w:rPr>
        <w:t> </w:t>
      </w:r>
      <w:r>
        <w:rPr>
          <w:rFonts w:ascii="Arial Narrow"/>
          <w:color w:val="FFFFFF"/>
          <w:spacing w:val="-4"/>
          <w:position w:val="6"/>
          <w:sz w:val="14"/>
        </w:rPr>
        <w:t>3</w:t>
      </w:r>
      <w:r>
        <w:rPr>
          <w:rFonts w:ascii="Arial Narrow"/>
          <w:color w:val="FFFFFF"/>
          <w:spacing w:val="-4"/>
        </w:rPr>
        <w:t>The Yield</w:t>
      </w:r>
      <w:r>
        <w:rPr>
          <w:rFonts w:ascii="Arial Narrow"/>
          <w:color w:val="FFFFFF"/>
          <w:spacing w:val="-14"/>
        </w:rPr>
        <w:t> </w:t>
      </w:r>
      <w:r>
        <w:rPr>
          <w:rFonts w:ascii="Arial Narrow"/>
          <w:color w:val="FFFFFF"/>
          <w:spacing w:val="-3"/>
        </w:rPr>
        <w:t>Book</w:t>
      </w:r>
      <w:r>
        <w:rPr>
          <w:rFonts w:ascii="Arial Narrow"/>
          <w:color w:val="FFFFFF"/>
          <w:spacing w:val="-13"/>
        </w:rPr>
        <w:t> </w:t>
      </w:r>
      <w:r>
        <w:rPr>
          <w:rFonts w:ascii="Arial Narrow"/>
          <w:color w:val="FFFFFF"/>
        </w:rPr>
        <w:t>as</w:t>
      </w:r>
      <w:r>
        <w:rPr>
          <w:rFonts w:ascii="Arial Narrow"/>
          <w:color w:val="FFFFFF"/>
          <w:spacing w:val="-14"/>
        </w:rPr>
        <w:t> </w:t>
      </w:r>
      <w:r>
        <w:rPr>
          <w:rFonts w:ascii="Arial Narrow"/>
          <w:color w:val="FFFFFF"/>
        </w:rPr>
        <w:t>of</w:t>
      </w:r>
      <w:r>
        <w:rPr>
          <w:rFonts w:ascii="Arial Narrow"/>
          <w:color w:val="FFFFFF"/>
          <w:spacing w:val="-13"/>
        </w:rPr>
        <w:t> </w:t>
      </w:r>
      <w:r>
        <w:rPr>
          <w:rFonts w:ascii="Arial Narrow"/>
          <w:color w:val="FFFFFF"/>
          <w:spacing w:val="-4"/>
        </w:rPr>
        <w:t>November</w:t>
      </w:r>
      <w:r>
        <w:rPr>
          <w:rFonts w:ascii="Arial Narrow"/>
          <w:color w:val="FFFFFF"/>
          <w:spacing w:val="-13"/>
        </w:rPr>
        <w:t> </w:t>
      </w:r>
      <w:r>
        <w:rPr>
          <w:rFonts w:ascii="Arial Narrow"/>
          <w:color w:val="FFFFFF"/>
          <w:spacing w:val="-3"/>
        </w:rPr>
        <w:t>19,</w:t>
      </w:r>
      <w:r>
        <w:rPr>
          <w:rFonts w:ascii="Arial Narrow"/>
          <w:color w:val="FFFFFF"/>
          <w:spacing w:val="-13"/>
        </w:rPr>
        <w:t> </w:t>
      </w:r>
      <w:r>
        <w:rPr>
          <w:rFonts w:ascii="Arial Narrow"/>
          <w:color w:val="FFFFFF"/>
          <w:spacing w:val="-4"/>
        </w:rPr>
        <w:t>2018.</w:t>
      </w:r>
      <w:r>
        <w:rPr>
          <w:rFonts w:ascii="Arial Narrow"/>
          <w:color w:val="FFFFFF"/>
          <w:spacing w:val="-14"/>
        </w:rPr>
        <w:t> </w:t>
      </w:r>
      <w:r>
        <w:rPr>
          <w:rFonts w:ascii="Arial Narrow"/>
          <w:color w:val="FFFFFF"/>
          <w:spacing w:val="-4"/>
        </w:rPr>
        <w:t>Indices</w:t>
      </w:r>
      <w:r>
        <w:rPr>
          <w:rFonts w:ascii="Arial Narrow"/>
          <w:color w:val="FFFFFF"/>
          <w:spacing w:val="-13"/>
        </w:rPr>
        <w:t> </w:t>
      </w:r>
      <w:r>
        <w:rPr>
          <w:rFonts w:ascii="Arial Narrow"/>
          <w:color w:val="FFFFFF"/>
          <w:spacing w:val="-3"/>
        </w:rPr>
        <w:t>are</w:t>
      </w:r>
      <w:r>
        <w:rPr>
          <w:rFonts w:ascii="Arial Narrow"/>
          <w:color w:val="FFFFFF"/>
          <w:spacing w:val="-14"/>
        </w:rPr>
        <w:t> </w:t>
      </w:r>
      <w:r>
        <w:rPr>
          <w:rFonts w:ascii="Arial Narrow"/>
          <w:color w:val="FFFFFF"/>
          <w:spacing w:val="-4"/>
        </w:rPr>
        <w:t>unmanaged.</w:t>
      </w:r>
      <w:r>
        <w:rPr>
          <w:rFonts w:ascii="Arial Narrow"/>
          <w:color w:val="FFFFFF"/>
          <w:spacing w:val="-13"/>
        </w:rPr>
        <w:t> </w:t>
      </w:r>
      <w:r>
        <w:rPr>
          <w:rFonts w:ascii="Arial Narrow"/>
          <w:color w:val="FFFFFF"/>
        </w:rPr>
        <w:t>An</w:t>
      </w:r>
      <w:r>
        <w:rPr>
          <w:rFonts w:ascii="Arial Narrow"/>
          <w:color w:val="FFFFFF"/>
          <w:spacing w:val="-14"/>
        </w:rPr>
        <w:t> </w:t>
      </w:r>
      <w:r>
        <w:rPr>
          <w:rFonts w:ascii="Arial Narrow"/>
          <w:color w:val="FFFFFF"/>
          <w:spacing w:val="-4"/>
        </w:rPr>
        <w:t>Investor</w:t>
      </w:r>
      <w:r>
        <w:rPr>
          <w:rFonts w:ascii="Arial Narrow"/>
          <w:color w:val="FFFFFF"/>
          <w:spacing w:val="-13"/>
        </w:rPr>
        <w:t> </w:t>
      </w:r>
      <w:r>
        <w:rPr>
          <w:rFonts w:ascii="Arial Narrow"/>
          <w:color w:val="FFFFFF"/>
          <w:spacing w:val="-4"/>
        </w:rPr>
        <w:t>cannot</w:t>
      </w:r>
      <w:r>
        <w:rPr>
          <w:rFonts w:ascii="Arial Narrow"/>
          <w:color w:val="FFFFFF"/>
          <w:spacing w:val="-14"/>
        </w:rPr>
        <w:t> </w:t>
      </w:r>
      <w:r>
        <w:rPr>
          <w:rFonts w:ascii="Arial Narrow"/>
          <w:color w:val="FFFFFF"/>
          <w:spacing w:val="-4"/>
        </w:rPr>
        <w:t>invest</w:t>
      </w:r>
      <w:r>
        <w:rPr>
          <w:rFonts w:ascii="Arial Narrow"/>
          <w:color w:val="FFFFFF"/>
          <w:spacing w:val="-13"/>
        </w:rPr>
        <w:t> </w:t>
      </w:r>
      <w:r>
        <w:rPr>
          <w:rFonts w:ascii="Arial Narrow"/>
          <w:color w:val="FFFFFF"/>
          <w:spacing w:val="-4"/>
        </w:rPr>
        <w:t>directly</w:t>
      </w:r>
      <w:r>
        <w:rPr>
          <w:rFonts w:ascii="Arial Narrow"/>
          <w:color w:val="FFFFFF"/>
          <w:spacing w:val="-14"/>
        </w:rPr>
        <w:t> </w:t>
      </w:r>
      <w:r>
        <w:rPr>
          <w:rFonts w:ascii="Arial Narrow"/>
          <w:color w:val="FFFFFF"/>
        </w:rPr>
        <w:t>in</w:t>
      </w:r>
      <w:r>
        <w:rPr>
          <w:rFonts w:ascii="Arial Narrow"/>
          <w:color w:val="FFFFFF"/>
          <w:spacing w:val="-13"/>
        </w:rPr>
        <w:t> </w:t>
      </w:r>
      <w:r>
        <w:rPr>
          <w:rFonts w:ascii="Arial Narrow"/>
          <w:color w:val="FFFFFF"/>
        </w:rPr>
        <w:t>an</w:t>
      </w:r>
      <w:r>
        <w:rPr>
          <w:rFonts w:ascii="Arial Narrow"/>
          <w:color w:val="FFFFFF"/>
          <w:spacing w:val="-14"/>
        </w:rPr>
        <w:t> </w:t>
      </w:r>
      <w:r>
        <w:rPr>
          <w:rFonts w:ascii="Arial Narrow"/>
          <w:color w:val="FFFFFF"/>
          <w:spacing w:val="-4"/>
        </w:rPr>
        <w:t>index.</w:t>
      </w:r>
      <w:r>
        <w:rPr>
          <w:rFonts w:ascii="Arial Narrow"/>
          <w:color w:val="FFFFFF"/>
          <w:spacing w:val="-13"/>
        </w:rPr>
        <w:t> </w:t>
      </w:r>
      <w:r>
        <w:rPr>
          <w:rFonts w:ascii="Arial Narrow"/>
          <w:color w:val="FFFFFF"/>
          <w:spacing w:val="-4"/>
        </w:rPr>
        <w:t>Opinions</w:t>
      </w:r>
      <w:r>
        <w:rPr>
          <w:rFonts w:ascii="Arial Narrow"/>
          <w:color w:val="FFFFFF"/>
          <w:spacing w:val="-14"/>
        </w:rPr>
        <w:t> </w:t>
      </w:r>
      <w:r>
        <w:rPr>
          <w:rFonts w:ascii="Arial Narrow"/>
          <w:color w:val="FFFFFF"/>
          <w:spacing w:val="-4"/>
        </w:rPr>
        <w:t>expressed</w:t>
      </w:r>
      <w:r>
        <w:rPr>
          <w:rFonts w:ascii="Arial Narrow"/>
          <w:color w:val="FFFFFF"/>
          <w:spacing w:val="-13"/>
        </w:rPr>
        <w:t> </w:t>
      </w:r>
      <w:r>
        <w:rPr>
          <w:rFonts w:ascii="Arial Narrow"/>
          <w:color w:val="FFFFFF"/>
          <w:spacing w:val="-4"/>
        </w:rPr>
        <w:t>herein</w:t>
      </w:r>
      <w:r>
        <w:rPr>
          <w:rFonts w:ascii="Arial Narrow"/>
          <w:color w:val="FFFFFF"/>
          <w:spacing w:val="-14"/>
        </w:rPr>
        <w:t> </w:t>
      </w:r>
      <w:r>
        <w:rPr>
          <w:rFonts w:ascii="Arial Narrow"/>
          <w:color w:val="FFFFFF"/>
          <w:spacing w:val="-3"/>
        </w:rPr>
        <w:t>may</w:t>
      </w:r>
      <w:r>
        <w:rPr>
          <w:rFonts w:ascii="Arial Narrow"/>
          <w:color w:val="FFFFFF"/>
          <w:spacing w:val="-13"/>
        </w:rPr>
        <w:t> </w:t>
      </w:r>
      <w:r>
        <w:rPr>
          <w:rFonts w:ascii="Arial Narrow"/>
          <w:color w:val="FFFFFF"/>
          <w:spacing w:val="-4"/>
        </w:rPr>
        <w:t>differ</w:t>
      </w:r>
      <w:r>
        <w:rPr>
          <w:rFonts w:ascii="Arial Narrow"/>
          <w:color w:val="FFFFFF"/>
          <w:spacing w:val="-14"/>
        </w:rPr>
        <w:t> </w:t>
      </w:r>
      <w:r>
        <w:rPr>
          <w:rFonts w:ascii="Arial Narrow"/>
          <w:color w:val="FFFFFF"/>
          <w:spacing w:val="-4"/>
        </w:rPr>
        <w:t>from </w:t>
      </w:r>
      <w:r>
        <w:rPr>
          <w:rFonts w:ascii="Arial Narrow"/>
          <w:color w:val="FFFFFF"/>
          <w:spacing w:val="-3"/>
        </w:rPr>
        <w:t>the</w:t>
      </w:r>
      <w:r>
        <w:rPr>
          <w:rFonts w:ascii="Arial Narrow"/>
          <w:color w:val="FFFFFF"/>
          <w:spacing w:val="-7"/>
        </w:rPr>
        <w:t> </w:t>
      </w:r>
      <w:r>
        <w:rPr>
          <w:rFonts w:ascii="Arial Narrow"/>
          <w:color w:val="FFFFFF"/>
          <w:spacing w:val="-4"/>
        </w:rPr>
        <w:t>opinions</w:t>
      </w:r>
      <w:r>
        <w:rPr>
          <w:rFonts w:ascii="Arial Narrow"/>
          <w:color w:val="FFFFFF"/>
          <w:spacing w:val="-6"/>
        </w:rPr>
        <w:t> </w:t>
      </w:r>
      <w:r>
        <w:rPr>
          <w:rFonts w:ascii="Arial Narrow"/>
          <w:color w:val="FFFFFF"/>
          <w:spacing w:val="-4"/>
        </w:rPr>
        <w:t>expressed</w:t>
      </w:r>
      <w:r>
        <w:rPr>
          <w:rFonts w:ascii="Arial Narrow"/>
          <w:color w:val="FFFFFF"/>
          <w:spacing w:val="-6"/>
        </w:rPr>
        <w:t> </w:t>
      </w:r>
      <w:r>
        <w:rPr>
          <w:rFonts w:ascii="Arial Narrow"/>
          <w:color w:val="FFFFFF"/>
        </w:rPr>
        <w:t>by</w:t>
      </w:r>
      <w:r>
        <w:rPr>
          <w:rFonts w:ascii="Arial Narrow"/>
          <w:color w:val="FFFFFF"/>
          <w:spacing w:val="-6"/>
        </w:rPr>
        <w:t> </w:t>
      </w:r>
      <w:r>
        <w:rPr>
          <w:rFonts w:ascii="Arial Narrow"/>
          <w:color w:val="FFFFFF"/>
          <w:spacing w:val="-4"/>
        </w:rPr>
        <w:t>other</w:t>
      </w:r>
      <w:r>
        <w:rPr>
          <w:rFonts w:ascii="Arial Narrow"/>
          <w:color w:val="FFFFFF"/>
          <w:spacing w:val="-6"/>
        </w:rPr>
        <w:t> </w:t>
      </w:r>
      <w:r>
        <w:rPr>
          <w:rFonts w:ascii="Arial Narrow"/>
          <w:color w:val="FFFFFF"/>
          <w:spacing w:val="-4"/>
        </w:rPr>
        <w:t>businesses</w:t>
      </w:r>
      <w:r>
        <w:rPr>
          <w:rFonts w:ascii="Arial Narrow"/>
          <w:color w:val="FFFFFF"/>
          <w:spacing w:val="-6"/>
        </w:rPr>
        <w:t> </w:t>
      </w:r>
      <w:r>
        <w:rPr>
          <w:rFonts w:ascii="Arial Narrow"/>
          <w:color w:val="FFFFFF"/>
        </w:rPr>
        <w:t>or</w:t>
      </w:r>
      <w:r>
        <w:rPr>
          <w:rFonts w:ascii="Arial Narrow"/>
          <w:color w:val="FFFFFF"/>
          <w:spacing w:val="-6"/>
        </w:rPr>
        <w:t> </w:t>
      </w:r>
      <w:r>
        <w:rPr>
          <w:rFonts w:ascii="Arial Narrow"/>
          <w:color w:val="FFFFFF"/>
          <w:spacing w:val="-4"/>
        </w:rPr>
        <w:t>affiliates</w:t>
      </w:r>
      <w:r>
        <w:rPr>
          <w:rFonts w:ascii="Arial Narrow"/>
          <w:color w:val="FFFFFF"/>
          <w:spacing w:val="-6"/>
        </w:rPr>
        <w:t> </w:t>
      </w:r>
      <w:r>
        <w:rPr>
          <w:rFonts w:ascii="Arial Narrow"/>
          <w:color w:val="FFFFFF"/>
        </w:rPr>
        <w:t>of</w:t>
      </w:r>
      <w:r>
        <w:rPr>
          <w:rFonts w:ascii="Arial Narrow"/>
          <w:color w:val="FFFFFF"/>
          <w:spacing w:val="-7"/>
        </w:rPr>
        <w:t> </w:t>
      </w:r>
      <w:r>
        <w:rPr>
          <w:rFonts w:ascii="Arial Narrow"/>
          <w:color w:val="FFFFFF"/>
          <w:spacing w:val="-4"/>
        </w:rPr>
        <w:t>Citigroup,</w:t>
      </w:r>
      <w:r>
        <w:rPr>
          <w:rFonts w:ascii="Arial Narrow"/>
          <w:color w:val="FFFFFF"/>
          <w:spacing w:val="-6"/>
        </w:rPr>
        <w:t> </w:t>
      </w:r>
      <w:r>
        <w:rPr>
          <w:rFonts w:ascii="Arial Narrow"/>
          <w:color w:val="FFFFFF"/>
          <w:spacing w:val="-4"/>
        </w:rPr>
        <w:t>Inc.,</w:t>
      </w:r>
      <w:r>
        <w:rPr>
          <w:rFonts w:ascii="Arial Narrow"/>
          <w:color w:val="FFFFFF"/>
          <w:spacing w:val="-6"/>
        </w:rPr>
        <w:t> </w:t>
      </w:r>
      <w:r>
        <w:rPr>
          <w:rFonts w:ascii="Arial Narrow"/>
          <w:color w:val="FFFFFF"/>
          <w:spacing w:val="-3"/>
        </w:rPr>
        <w:t>and</w:t>
      </w:r>
      <w:r>
        <w:rPr>
          <w:rFonts w:ascii="Arial Narrow"/>
          <w:color w:val="FFFFFF"/>
          <w:spacing w:val="-6"/>
        </w:rPr>
        <w:t> </w:t>
      </w:r>
      <w:r>
        <w:rPr>
          <w:rFonts w:ascii="Arial Narrow"/>
          <w:color w:val="FFFFFF"/>
          <w:spacing w:val="-3"/>
        </w:rPr>
        <w:t>are</w:t>
      </w:r>
      <w:r>
        <w:rPr>
          <w:rFonts w:ascii="Arial Narrow"/>
          <w:color w:val="FFFFFF"/>
          <w:spacing w:val="-6"/>
        </w:rPr>
        <w:t> </w:t>
      </w:r>
      <w:r>
        <w:rPr>
          <w:rFonts w:ascii="Arial Narrow"/>
          <w:color w:val="FFFFFF"/>
          <w:spacing w:val="-3"/>
        </w:rPr>
        <w:t>not</w:t>
      </w:r>
      <w:r>
        <w:rPr>
          <w:rFonts w:ascii="Arial Narrow"/>
          <w:color w:val="FFFFFF"/>
          <w:spacing w:val="-6"/>
        </w:rPr>
        <w:t> </w:t>
      </w:r>
      <w:r>
        <w:rPr>
          <w:rFonts w:ascii="Arial Narrow"/>
          <w:color w:val="FFFFFF"/>
          <w:spacing w:val="-4"/>
        </w:rPr>
        <w:t>intended</w:t>
      </w:r>
      <w:r>
        <w:rPr>
          <w:rFonts w:ascii="Arial Narrow"/>
          <w:color w:val="FFFFFF"/>
          <w:spacing w:val="-6"/>
        </w:rPr>
        <w:t> </w:t>
      </w:r>
      <w:r>
        <w:rPr>
          <w:rFonts w:ascii="Arial Narrow"/>
          <w:color w:val="FFFFFF"/>
        </w:rPr>
        <w:t>to</w:t>
      </w:r>
      <w:r>
        <w:rPr>
          <w:rFonts w:ascii="Arial Narrow"/>
          <w:color w:val="FFFFFF"/>
          <w:spacing w:val="-6"/>
        </w:rPr>
        <w:t> </w:t>
      </w:r>
      <w:r>
        <w:rPr>
          <w:rFonts w:ascii="Arial Narrow"/>
          <w:color w:val="FFFFFF"/>
        </w:rPr>
        <w:t>be</w:t>
      </w:r>
      <w:r>
        <w:rPr>
          <w:rFonts w:ascii="Arial Narrow"/>
          <w:color w:val="FFFFFF"/>
          <w:spacing w:val="-6"/>
        </w:rPr>
        <w:t> </w:t>
      </w:r>
      <w:r>
        <w:rPr>
          <w:rFonts w:ascii="Arial Narrow"/>
          <w:color w:val="FFFFFF"/>
        </w:rPr>
        <w:t>a</w:t>
      </w:r>
      <w:r>
        <w:rPr>
          <w:rFonts w:ascii="Arial Narrow"/>
          <w:color w:val="FFFFFF"/>
          <w:spacing w:val="-7"/>
        </w:rPr>
        <w:t> </w:t>
      </w:r>
      <w:r>
        <w:rPr>
          <w:rFonts w:ascii="Arial Narrow"/>
          <w:color w:val="FFFFFF"/>
          <w:spacing w:val="-4"/>
        </w:rPr>
        <w:t>forecast</w:t>
      </w:r>
      <w:r>
        <w:rPr>
          <w:rFonts w:ascii="Arial Narrow"/>
          <w:color w:val="FFFFFF"/>
          <w:spacing w:val="-6"/>
        </w:rPr>
        <w:t> </w:t>
      </w:r>
      <w:r>
        <w:rPr>
          <w:rFonts w:ascii="Arial Narrow"/>
          <w:color w:val="FFFFFF"/>
        </w:rPr>
        <w:t>of</w:t>
      </w:r>
      <w:r>
        <w:rPr>
          <w:rFonts w:ascii="Arial Narrow"/>
          <w:color w:val="FFFFFF"/>
          <w:spacing w:val="-6"/>
        </w:rPr>
        <w:t> </w:t>
      </w:r>
      <w:r>
        <w:rPr>
          <w:rFonts w:ascii="Arial Narrow"/>
          <w:color w:val="FFFFFF"/>
          <w:spacing w:val="-4"/>
        </w:rPr>
        <w:t>future</w:t>
      </w:r>
      <w:r>
        <w:rPr>
          <w:rFonts w:ascii="Arial Narrow"/>
          <w:color w:val="FFFFFF"/>
          <w:spacing w:val="-6"/>
        </w:rPr>
        <w:t> </w:t>
      </w:r>
      <w:r>
        <w:rPr>
          <w:rFonts w:ascii="Arial Narrow"/>
          <w:color w:val="FFFFFF"/>
          <w:spacing w:val="-4"/>
        </w:rPr>
        <w:t>events,</w:t>
      </w:r>
      <w:r>
        <w:rPr>
          <w:rFonts w:ascii="Arial Narrow"/>
          <w:color w:val="FFFFFF"/>
          <w:spacing w:val="-6"/>
        </w:rPr>
        <w:t> </w:t>
      </w:r>
      <w:r>
        <w:rPr>
          <w:rFonts w:ascii="Arial Narrow"/>
          <w:color w:val="FFFFFF"/>
        </w:rPr>
        <w:t>a</w:t>
      </w:r>
      <w:r>
        <w:rPr>
          <w:rFonts w:ascii="Arial Narrow"/>
          <w:color w:val="FFFFFF"/>
          <w:spacing w:val="-6"/>
        </w:rPr>
        <w:t> </w:t>
      </w:r>
      <w:r>
        <w:rPr>
          <w:rFonts w:ascii="Arial Narrow"/>
          <w:color w:val="FFFFFF"/>
          <w:spacing w:val="-4"/>
        </w:rPr>
        <w:t>guarantee</w:t>
      </w:r>
      <w:r>
        <w:rPr>
          <w:rFonts w:ascii="Arial Narrow"/>
          <w:color w:val="FFFFFF"/>
          <w:spacing w:val="-6"/>
        </w:rPr>
        <w:t> </w:t>
      </w:r>
      <w:r>
        <w:rPr>
          <w:rFonts w:ascii="Arial Narrow"/>
          <w:color w:val="FFFFFF"/>
        </w:rPr>
        <w:t>of</w:t>
      </w:r>
      <w:r>
        <w:rPr>
          <w:rFonts w:ascii="Arial Narrow"/>
          <w:color w:val="FFFFFF"/>
          <w:spacing w:val="-6"/>
        </w:rPr>
        <w:t> </w:t>
      </w:r>
      <w:r>
        <w:rPr>
          <w:rFonts w:ascii="Arial Narrow"/>
          <w:color w:val="FFFFFF"/>
          <w:spacing w:val="-4"/>
        </w:rPr>
        <w:t>future results </w:t>
      </w:r>
      <w:r>
        <w:rPr>
          <w:rFonts w:ascii="Arial Narrow"/>
          <w:color w:val="FFFFFF"/>
          <w:spacing w:val="-3"/>
        </w:rPr>
        <w:t>for </w:t>
      </w:r>
      <w:r>
        <w:rPr>
          <w:rFonts w:ascii="Arial Narrow"/>
          <w:color w:val="FFFFFF"/>
          <w:spacing w:val="-4"/>
        </w:rPr>
        <w:t>investment advice, </w:t>
      </w:r>
      <w:r>
        <w:rPr>
          <w:rFonts w:ascii="Arial Narrow"/>
          <w:color w:val="FFFFFF"/>
          <w:spacing w:val="-3"/>
        </w:rPr>
        <w:t>and are </w:t>
      </w:r>
      <w:r>
        <w:rPr>
          <w:rFonts w:ascii="Arial Narrow"/>
          <w:color w:val="FFFFFF"/>
          <w:spacing w:val="-4"/>
        </w:rPr>
        <w:t>subject </w:t>
      </w:r>
      <w:r>
        <w:rPr>
          <w:rFonts w:ascii="Arial Narrow"/>
          <w:color w:val="FFFFFF"/>
        </w:rPr>
        <w:t>to </w:t>
      </w:r>
      <w:r>
        <w:rPr>
          <w:rFonts w:ascii="Arial Narrow"/>
          <w:color w:val="FFFFFF"/>
          <w:spacing w:val="-4"/>
        </w:rPr>
        <w:t>change based </w:t>
      </w:r>
      <w:r>
        <w:rPr>
          <w:rFonts w:ascii="Arial Narrow"/>
          <w:color w:val="FFFFFF"/>
        </w:rPr>
        <w:t>on </w:t>
      </w:r>
      <w:r>
        <w:rPr>
          <w:rFonts w:ascii="Arial Narrow"/>
          <w:color w:val="FFFFFF"/>
          <w:spacing w:val="-4"/>
        </w:rPr>
        <w:t>market </w:t>
      </w:r>
      <w:r>
        <w:rPr>
          <w:rFonts w:ascii="Arial Narrow"/>
          <w:color w:val="FFFFFF"/>
          <w:spacing w:val="-3"/>
        </w:rPr>
        <w:t>and </w:t>
      </w:r>
      <w:r>
        <w:rPr>
          <w:rFonts w:ascii="Arial Narrow"/>
          <w:color w:val="FFFFFF"/>
          <w:spacing w:val="-4"/>
        </w:rPr>
        <w:t>other conditions. There </w:t>
      </w:r>
      <w:r>
        <w:rPr>
          <w:rFonts w:ascii="Arial Narrow"/>
          <w:color w:val="FFFFFF"/>
          <w:spacing w:val="-3"/>
        </w:rPr>
        <w:t>may </w:t>
      </w:r>
      <w:r>
        <w:rPr>
          <w:rFonts w:ascii="Arial Narrow"/>
          <w:color w:val="FFFFFF"/>
        </w:rPr>
        <w:t>be </w:t>
      </w:r>
      <w:r>
        <w:rPr>
          <w:rFonts w:ascii="Arial Narrow"/>
          <w:color w:val="FFFFFF"/>
          <w:spacing w:val="-4"/>
        </w:rPr>
        <w:t>additional </w:t>
      </w:r>
      <w:r>
        <w:rPr>
          <w:rFonts w:ascii="Arial Narrow"/>
          <w:color w:val="FFFFFF"/>
          <w:spacing w:val="-3"/>
        </w:rPr>
        <w:t>risk </w:t>
      </w:r>
      <w:r>
        <w:rPr>
          <w:rFonts w:ascii="Arial Narrow"/>
          <w:color w:val="FFFFFF"/>
          <w:spacing w:val="-4"/>
        </w:rPr>
        <w:t>associated </w:t>
      </w:r>
      <w:r>
        <w:rPr>
          <w:rFonts w:ascii="Arial Narrow"/>
          <w:color w:val="FFFFFF"/>
          <w:spacing w:val="-3"/>
        </w:rPr>
        <w:t>with </w:t>
      </w:r>
      <w:r>
        <w:rPr>
          <w:rFonts w:ascii="Arial Narrow"/>
          <w:color w:val="FFFFFF"/>
          <w:spacing w:val="-4"/>
        </w:rPr>
        <w:t>interna- tional investing, including foreign, economic, political, monetary and/or legal factors, changing currency exchange rates, foreign taxes, </w:t>
      </w:r>
      <w:r>
        <w:rPr>
          <w:rFonts w:ascii="Arial Narrow"/>
          <w:color w:val="FFFFFF"/>
          <w:spacing w:val="-3"/>
        </w:rPr>
        <w:t>and </w:t>
      </w:r>
      <w:r>
        <w:rPr>
          <w:rFonts w:ascii="Arial Narrow"/>
          <w:color w:val="FFFFFF"/>
          <w:spacing w:val="-4"/>
        </w:rPr>
        <w:t>differences </w:t>
      </w:r>
      <w:r>
        <w:rPr>
          <w:rFonts w:ascii="Arial Narrow"/>
          <w:color w:val="FFFFFF"/>
        </w:rPr>
        <w:t>in</w:t>
      </w:r>
      <w:r>
        <w:rPr>
          <w:rFonts w:ascii="Arial Narrow"/>
          <w:color w:val="FFFFFF"/>
          <w:spacing w:val="-7"/>
        </w:rPr>
        <w:t> </w:t>
      </w:r>
      <w:r>
        <w:rPr>
          <w:rFonts w:ascii="Arial Narrow"/>
          <w:color w:val="FFFFFF"/>
          <w:spacing w:val="-4"/>
        </w:rPr>
        <w:t>financial</w:t>
      </w:r>
      <w:r>
        <w:rPr>
          <w:rFonts w:ascii="Arial Narrow"/>
          <w:color w:val="FFFFFF"/>
          <w:spacing w:val="-6"/>
        </w:rPr>
        <w:t> </w:t>
      </w:r>
      <w:r>
        <w:rPr>
          <w:rFonts w:ascii="Arial Narrow"/>
          <w:color w:val="FFFFFF"/>
          <w:spacing w:val="-3"/>
        </w:rPr>
        <w:t>and</w:t>
      </w:r>
      <w:r>
        <w:rPr>
          <w:rFonts w:ascii="Arial Narrow"/>
          <w:color w:val="FFFFFF"/>
          <w:spacing w:val="-6"/>
        </w:rPr>
        <w:t> </w:t>
      </w:r>
      <w:r>
        <w:rPr>
          <w:rFonts w:ascii="Arial Narrow"/>
          <w:color w:val="FFFFFF"/>
          <w:spacing w:val="-4"/>
        </w:rPr>
        <w:t>accounting</w:t>
      </w:r>
      <w:r>
        <w:rPr>
          <w:rFonts w:ascii="Arial Narrow"/>
          <w:color w:val="FFFFFF"/>
          <w:spacing w:val="-7"/>
        </w:rPr>
        <w:t> </w:t>
      </w:r>
      <w:r>
        <w:rPr>
          <w:rFonts w:ascii="Arial Narrow"/>
          <w:color w:val="FFFFFF"/>
          <w:spacing w:val="-4"/>
        </w:rPr>
        <w:t>standards.</w:t>
      </w:r>
      <w:r>
        <w:rPr>
          <w:rFonts w:ascii="Arial Narrow"/>
          <w:color w:val="FFFFFF"/>
          <w:spacing w:val="-6"/>
        </w:rPr>
        <w:t> </w:t>
      </w:r>
      <w:r>
        <w:rPr>
          <w:rFonts w:ascii="Arial Narrow"/>
          <w:color w:val="FFFFFF"/>
          <w:spacing w:val="-4"/>
        </w:rPr>
        <w:t>These</w:t>
      </w:r>
      <w:r>
        <w:rPr>
          <w:rFonts w:ascii="Arial Narrow"/>
          <w:color w:val="FFFFFF"/>
          <w:spacing w:val="-6"/>
        </w:rPr>
        <w:t> </w:t>
      </w:r>
      <w:r>
        <w:rPr>
          <w:rFonts w:ascii="Arial Narrow"/>
          <w:color w:val="FFFFFF"/>
          <w:spacing w:val="-4"/>
        </w:rPr>
        <w:t>risks</w:t>
      </w:r>
      <w:r>
        <w:rPr>
          <w:rFonts w:ascii="Arial Narrow"/>
          <w:color w:val="FFFFFF"/>
          <w:spacing w:val="-6"/>
        </w:rPr>
        <w:t> </w:t>
      </w:r>
      <w:r>
        <w:rPr>
          <w:rFonts w:ascii="Arial Narrow"/>
          <w:color w:val="FFFFFF"/>
          <w:spacing w:val="-3"/>
        </w:rPr>
        <w:t>may</w:t>
      </w:r>
      <w:r>
        <w:rPr>
          <w:rFonts w:ascii="Arial Narrow"/>
          <w:color w:val="FFFFFF"/>
          <w:spacing w:val="-7"/>
        </w:rPr>
        <w:t> </w:t>
      </w:r>
      <w:r>
        <w:rPr>
          <w:rFonts w:ascii="Arial Narrow"/>
          <w:color w:val="FFFFFF"/>
        </w:rPr>
        <w:t>be</w:t>
      </w:r>
      <w:r>
        <w:rPr>
          <w:rFonts w:ascii="Arial Narrow"/>
          <w:color w:val="FFFFFF"/>
          <w:spacing w:val="-6"/>
        </w:rPr>
        <w:t> </w:t>
      </w:r>
      <w:r>
        <w:rPr>
          <w:rFonts w:ascii="Arial Narrow"/>
          <w:color w:val="FFFFFF"/>
          <w:spacing w:val="-4"/>
        </w:rPr>
        <w:t>magnified</w:t>
      </w:r>
      <w:r>
        <w:rPr>
          <w:rFonts w:ascii="Arial Narrow"/>
          <w:color w:val="FFFFFF"/>
          <w:spacing w:val="-6"/>
        </w:rPr>
        <w:t> </w:t>
      </w:r>
      <w:r>
        <w:rPr>
          <w:rFonts w:ascii="Arial Narrow"/>
          <w:color w:val="FFFFFF"/>
        </w:rPr>
        <w:t>in</w:t>
      </w:r>
      <w:r>
        <w:rPr>
          <w:rFonts w:ascii="Arial Narrow"/>
          <w:color w:val="FFFFFF"/>
          <w:spacing w:val="-7"/>
        </w:rPr>
        <w:t> </w:t>
      </w:r>
      <w:r>
        <w:rPr>
          <w:rFonts w:ascii="Arial Narrow"/>
          <w:color w:val="FFFFFF"/>
          <w:spacing w:val="-4"/>
        </w:rPr>
        <w:t>emerging</w:t>
      </w:r>
      <w:r>
        <w:rPr>
          <w:rFonts w:ascii="Arial Narrow"/>
          <w:color w:val="FFFFFF"/>
          <w:spacing w:val="-6"/>
        </w:rPr>
        <w:t> </w:t>
      </w:r>
      <w:r>
        <w:rPr>
          <w:rFonts w:ascii="Arial Narrow"/>
          <w:color w:val="FFFFFF"/>
          <w:spacing w:val="-4"/>
        </w:rPr>
        <w:t>markets.</w:t>
      </w:r>
      <w:r>
        <w:rPr>
          <w:rFonts w:ascii="Arial Narrow"/>
          <w:color w:val="FFFFFF"/>
          <w:spacing w:val="-6"/>
        </w:rPr>
        <w:t> </w:t>
      </w:r>
      <w:r>
        <w:rPr>
          <w:rFonts w:ascii="Arial Narrow"/>
          <w:color w:val="FFFFFF"/>
          <w:spacing w:val="-4"/>
        </w:rPr>
        <w:t>International</w:t>
      </w:r>
      <w:r>
        <w:rPr>
          <w:rFonts w:ascii="Arial Narrow"/>
          <w:color w:val="FFFFFF"/>
          <w:spacing w:val="-6"/>
        </w:rPr>
        <w:t> </w:t>
      </w:r>
      <w:r>
        <w:rPr>
          <w:rFonts w:ascii="Arial Narrow"/>
          <w:color w:val="FFFFFF"/>
          <w:spacing w:val="-4"/>
        </w:rPr>
        <w:t>investing</w:t>
      </w:r>
      <w:r>
        <w:rPr>
          <w:rFonts w:ascii="Arial Narrow"/>
          <w:color w:val="FFFFFF"/>
          <w:spacing w:val="-7"/>
        </w:rPr>
        <w:t> </w:t>
      </w:r>
      <w:r>
        <w:rPr>
          <w:rFonts w:ascii="Arial Narrow"/>
          <w:color w:val="FFFFFF"/>
          <w:spacing w:val="-3"/>
        </w:rPr>
        <w:t>may</w:t>
      </w:r>
      <w:r>
        <w:rPr>
          <w:rFonts w:ascii="Arial Narrow"/>
          <w:color w:val="FFFFFF"/>
          <w:spacing w:val="-6"/>
        </w:rPr>
        <w:t> </w:t>
      </w:r>
      <w:r>
        <w:rPr>
          <w:rFonts w:ascii="Arial Narrow"/>
          <w:color w:val="FFFFFF"/>
          <w:spacing w:val="-3"/>
        </w:rPr>
        <w:t>not</w:t>
      </w:r>
      <w:r>
        <w:rPr>
          <w:rFonts w:ascii="Arial Narrow"/>
          <w:color w:val="FFFFFF"/>
          <w:spacing w:val="-6"/>
        </w:rPr>
        <w:t> </w:t>
      </w:r>
      <w:r>
        <w:rPr>
          <w:rFonts w:ascii="Arial Narrow"/>
          <w:color w:val="FFFFFF"/>
        </w:rPr>
        <w:t>be</w:t>
      </w:r>
      <w:r>
        <w:rPr>
          <w:rFonts w:ascii="Arial Narrow"/>
          <w:color w:val="FFFFFF"/>
          <w:spacing w:val="-6"/>
        </w:rPr>
        <w:t> </w:t>
      </w:r>
      <w:r>
        <w:rPr>
          <w:rFonts w:ascii="Arial Narrow"/>
          <w:color w:val="FFFFFF"/>
          <w:spacing w:val="-3"/>
        </w:rPr>
        <w:t>for</w:t>
      </w:r>
      <w:r>
        <w:rPr>
          <w:rFonts w:ascii="Arial Narrow"/>
          <w:color w:val="FFFFFF"/>
          <w:spacing w:val="-7"/>
        </w:rPr>
        <w:t> </w:t>
      </w:r>
      <w:r>
        <w:rPr>
          <w:rFonts w:ascii="Arial Narrow"/>
          <w:color w:val="FFFFFF"/>
          <w:spacing w:val="-4"/>
        </w:rPr>
        <w:t>everyone.</w:t>
      </w:r>
    </w:p>
    <w:p>
      <w:pPr>
        <w:spacing w:after="0" w:line="208" w:lineRule="auto"/>
        <w:jc w:val="both"/>
        <w:rPr>
          <w:rFonts w:ascii="Arial Narrow"/>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line style="position:absolute;mso-position-horizontal-relative:page;mso-position-vertical-relative:paragraph;z-index:-405952" from="375.131897pt,-12.284961pt" to="375.131897pt,11.715039pt" stroked="true" strokeweight=".5pt" strokecolor="#59bceb">
            <v:stroke dashstyle="solid"/>
            <w10:wrap type="none"/>
          </v:line>
        </w:pict>
      </w:r>
      <w:r>
        <w:rPr>
          <w:color w:val="59BCEB"/>
          <w:w w:val="110"/>
          <w:sz w:val="14"/>
        </w:rPr>
        <w:t>Portfolio perspectives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default" r:id="rId138"/>
          <w:headerReference w:type="even" r:id="rId139"/>
          <w:pgSz w:w="12240" w:h="15840"/>
          <w:pgMar w:header="0" w:footer="0" w:top="0" w:bottom="280" w:left="0" w:right="0"/>
        </w:sectPr>
      </w:pPr>
    </w:p>
    <w:p>
      <w:pPr>
        <w:spacing w:before="237"/>
        <w:ind w:left="870" w:right="0" w:firstLine="0"/>
        <w:jc w:val="left"/>
        <w:rPr>
          <w:b/>
          <w:sz w:val="24"/>
        </w:rPr>
      </w:pPr>
      <w:r>
        <w:rPr/>
        <w:pict>
          <v:group style="position:absolute;margin-left:-.000002pt;margin-top:8.55471pt;width:558.3pt;height:627.75pt;mso-position-horizontal-relative:page;mso-position-vertical-relative:paragraph;z-index:-406144" coordorigin="0,171" coordsize="11166,12555">
            <v:shape style="position:absolute;left:861;top:4345;width:10304;height:3368" type="#_x0000_t75" stroked="false">
              <v:imagedata r:id="rId140" o:title=""/>
            </v:shape>
            <v:line style="position:absolute" from="921,1089" to="5361,1089" stroked="true" strokeweight=".5pt" strokecolor="#d4bea0">
              <v:stroke dashstyle="solid"/>
            </v:line>
            <v:line style="position:absolute" from="921,2129" to="5361,2129" stroked="true" strokeweight=".5pt" strokecolor="#7ac8f0">
              <v:stroke dashstyle="solid"/>
            </v:line>
            <v:line style="position:absolute" from="921,2389" to="5361,2389" stroked="true" strokeweight=".5pt" strokecolor="#7ac8f0">
              <v:stroke dashstyle="solid"/>
            </v:line>
            <v:line style="position:absolute" from="921,2649" to="5361,2649" stroked="true" strokeweight=".5pt" strokecolor="#7ac8f0">
              <v:stroke dashstyle="solid"/>
            </v:line>
            <v:line style="position:absolute" from="921,3689" to="5361,3689" stroked="true" strokeweight=".5pt" strokecolor="#d4d2d2">
              <v:stroke dashstyle="solid"/>
            </v:line>
            <v:line style="position:absolute" from="921,3419" to="5361,3419" stroked="true" strokeweight="1pt" strokecolor="#d4d2d2">
              <v:stroke dashstyle="solid"/>
            </v:line>
            <v:line style="position:absolute" from="921,1859" to="5361,1859" stroked="true" strokeweight="1pt" strokecolor="#7ac8f0">
              <v:stroke dashstyle="solid"/>
            </v:line>
            <v:line style="position:absolute" from="921,819" to="5361,819" stroked="true" strokeweight="1pt" strokecolor="#d4bea0">
              <v:stroke dashstyle="solid"/>
            </v:line>
            <v:line style="position:absolute" from="6324,1089" to="11124,1089" stroked="true" strokeweight=".5pt" strokecolor="#d4bea0">
              <v:stroke dashstyle="solid"/>
            </v:line>
            <v:line style="position:absolute" from="6324,2129" to="11124,2129" stroked="true" strokeweight=".5pt" strokecolor="#7ac8f0">
              <v:stroke dashstyle="solid"/>
            </v:line>
            <v:line style="position:absolute" from="6324,3169" to="11124,3169" stroked="true" strokeweight=".5pt" strokecolor="#d4d2d2">
              <v:stroke dashstyle="solid"/>
            </v:line>
            <v:line style="position:absolute" from="6324,2913" to="11124,2913" stroked="true" strokeweight="1pt" strokecolor="#d4d2d2">
              <v:stroke dashstyle="solid"/>
            </v:line>
            <v:line style="position:absolute" from="6324,1859" to="11124,1859" stroked="true" strokeweight="1pt" strokecolor="#7ac8f0">
              <v:stroke dashstyle="solid"/>
            </v:line>
            <v:line style="position:absolute" from="6324,819" to="11124,819" stroked="true" strokeweight="1pt" strokecolor="#d4bea0">
              <v:stroke dashstyle="solid"/>
            </v:line>
            <v:shape style="position:absolute;left:0;top:171;width:9772;height:7920" type="#_x0000_t75" stroked="false">
              <v:imagedata r:id="rId141" o:title=""/>
            </v:shape>
            <v:line style="position:absolute" from="1327,5423" to="0,5423" stroked="true" strokeweight=".5pt" strokecolor="#ffffff">
              <v:stroke dashstyle="solid"/>
            </v:line>
            <v:shape style="position:absolute;left:1300;top:5396;width:53;height:53" coordorigin="1300,5396" coordsize="53,53" path="m1341,5396l1312,5396,1300,5408,1300,5437,1312,5449,1341,5449,1353,5437,1353,5408,1341,5396xe" filled="true" fillcolor="#ffffff" stroked="false">
              <v:path arrowok="t"/>
              <v:fill type="solid"/>
            </v:shape>
            <v:shape style="position:absolute;left:2030;top:356;width:5166;height:5393" coordorigin="2031,356" coordsize="5166,5393" path="m7196,5748l5864,5748,5786,5733,5723,5690,5680,5626,5664,5548,5664,556,5648,478,5605,415,5542,372,5464,356,2031,356e" filled="false" stroked="true" strokeweight=".5pt" strokecolor="#ffffff">
              <v:path arrowok="t"/>
              <v:stroke dashstyle="solid"/>
            </v:shape>
            <v:shape style="position:absolute;left:7169;top:5722;width:53;height:53" coordorigin="7170,5722" coordsize="53,53" path="m7211,5722l7182,5722,7170,5734,7170,5763,7182,5775,7211,5775,7223,5763,7223,5734,7211,5722xe" filled="true" fillcolor="#ffffff" stroked="false">
              <v:path arrowok="t"/>
              <v:fill type="solid"/>
            </v:shape>
            <v:shape style="position:absolute;left:5944;top:369;width:3619;height:4707" coordorigin="5944,369" coordsize="3619,4707" path="m9562,5076l9562,4062,9546,3984,9503,3921,9440,3878,9362,3862,6144,3862,6066,3846,6003,3803,5960,3740,5944,3662,5944,569,5956,492,5987,428,6034,385,6091,369,6237,369e" filled="false" stroked="true" strokeweight=".5pt" strokecolor="#ffffff">
              <v:path arrowok="t"/>
              <v:stroke dashstyle="solid"/>
            </v:shape>
            <v:shape style="position:absolute;left:9535;top:5049;width:53;height:53" coordorigin="9536,5050" coordsize="53,53" path="m9577,5050l9548,5050,9536,5062,9536,5091,9548,5102,9577,5102,9589,5091,9589,5062,9577,5050xe" filled="true" fillcolor="#ffffff" stroked="false">
              <v:path arrowok="t"/>
              <v:fill type="solid"/>
            </v:shape>
            <v:shape style="position:absolute;left:944;top:6329;width:3502;height:1574" coordorigin="944,6329" coordsize="3502,1574" path="m4446,6329l1144,6329,1066,6345,1003,6388,960,6452,944,6529,944,7903e" filled="false" stroked="true" strokeweight=".5pt" strokecolor="#ffffff">
              <v:path arrowok="t"/>
              <v:stroke dashstyle="solid"/>
            </v:shape>
            <v:shape style="position:absolute;left:4419;top:6302;width:53;height:53" coordorigin="4419,6303" coordsize="53,53" path="m4460,6303l4431,6303,4419,6315,4419,6344,4431,6356,4460,6356,4472,6344,4472,6315,4460,6303xe" filled="true" fillcolor="#ffffff" stroked="false">
              <v:path arrowok="t"/>
              <v:fill type="solid"/>
            </v:shape>
            <v:line style="position:absolute" from="3084,966" to="3784,966" stroked="true" strokeweight="5.921pt" strokecolor="#d4bea0">
              <v:stroke dashstyle="solid"/>
            </v:line>
            <v:line style="position:absolute" from="3084,1226" to="3911,1226" stroked="true" strokeweight="5.922pt" strokecolor="#d4bea0">
              <v:stroke dashstyle="solid"/>
            </v:line>
            <v:shape style="position:absolute;left:3084;top:2010;width:1370;height:255" coordorigin="3084,2010" coordsize="1370,255" path="m3084,2010l3711,2010m3084,2265l4454,2265e" filled="false" stroked="true" strokeweight="5.922pt" strokecolor="#7ac8f0">
              <v:path arrowok="t"/>
              <v:stroke dashstyle="solid"/>
            </v:shape>
            <v:line style="position:absolute" from="3084,2524" to="3729,2524" stroked="true" strokeweight="5.921pt" strokecolor="#7ac8f0">
              <v:stroke dashstyle="solid"/>
            </v:line>
            <v:line style="position:absolute" from="3084,2794" to="4158,2794" stroked="true" strokeweight="5.922pt" strokecolor="#7ac8f0">
              <v:stroke dashstyle="solid"/>
            </v:line>
            <v:shape style="position:absolute;left:3084;top:3563;width:445;height:265" coordorigin="3084,3563" coordsize="445,265" path="m3084,3563l3529,3563m3084,3827l3410,3827e" filled="false" stroked="true" strokeweight="5.922pt" strokecolor="#d4d2d2">
              <v:path arrowok="t"/>
              <v:stroke dashstyle="solid"/>
            </v:shape>
            <v:shape style="position:absolute;left:9064;top:959;width:1005;height:258" coordorigin="9065,959" coordsize="1005,258" path="m9065,959l10069,959m9065,1217l9353,1217e" filled="false" stroked="true" strokeweight="6.163pt" strokecolor="#d4bea0">
              <v:path arrowok="t"/>
              <v:stroke dashstyle="solid"/>
            </v:shape>
            <v:shape style="position:absolute;left:9064;top:2001;width:1559;height:258" coordorigin="9065,2002" coordsize="1559,258" path="m9065,2002l9285,2002m9065,2260l10623,2260e" filled="false" stroked="true" strokeweight="6.162pt" strokecolor="#7ac8f0">
              <v:path arrowok="t"/>
              <v:stroke dashstyle="solid"/>
            </v:shape>
            <v:line style="position:absolute" from="9065,3037" to="9489,3037" stroked="true" strokeweight="6.162pt" strokecolor="#d4d2d2">
              <v:stroke dashstyle="solid"/>
            </v:line>
            <v:line style="position:absolute" from="9065,3302" to="9303,3302" stroked="true" strokeweight="6.163pt" strokecolor="#d4d2d2">
              <v:stroke dashstyle="solid"/>
            </v:line>
            <v:line style="position:absolute" from="6004,12723" to="6004,8076" stroked="true" strokeweight=".5pt" strokecolor="#d4d2d2">
              <v:stroke dashstyle="solid"/>
            </v:line>
            <v:line style="position:absolute" from="6417,8913" to="11097,8913" stroked="true" strokeweight=".5pt" strokecolor="#ffffff">
              <v:stroke dashstyle="solid"/>
            </v:line>
            <v:line style="position:absolute" from="6417,9472" to="11097,9472" stroked="true" strokeweight=".5pt" strokecolor="#ffffff">
              <v:stroke dashstyle="solid"/>
            </v:line>
            <v:line style="position:absolute" from="6417,10030" to="11097,10030" stroked="true" strokeweight=".5pt" strokecolor="#ffffff">
              <v:stroke dashstyle="solid"/>
            </v:line>
            <v:line style="position:absolute" from="6417,10589" to="11097,10589" stroked="true" strokeweight=".5pt" strokecolor="#ffffff">
              <v:stroke dashstyle="solid"/>
            </v:line>
            <v:line style="position:absolute" from="6417,11147" to="11097,11147" stroked="true" strokeweight=".5pt" strokecolor="#ffffff">
              <v:stroke dashstyle="solid"/>
            </v:line>
            <v:line style="position:absolute" from="6417,11706" to="11097,11706" stroked="true" strokeweight=".5pt" strokecolor="#ffffff">
              <v:stroke dashstyle="solid"/>
            </v:line>
            <v:line style="position:absolute" from="6417,12264" to="11097,12264" stroked="true" strokeweight=".5pt" strokecolor="#ffffff">
              <v:stroke dashstyle="solid"/>
            </v:line>
            <v:shape style="position:absolute;left:6451;top:10711;width:320;height:310" type="#_x0000_t75" stroked="false">
              <v:imagedata r:id="rId142" o:title=""/>
            </v:shape>
            <v:shape style="position:absolute;left:6443;top:11795;width:337;height:360" type="#_x0000_t75" stroked="false">
              <v:imagedata r:id="rId143" o:title=""/>
            </v:shape>
            <v:shape style="position:absolute;left:6434;top:12370;width:355;height:355" type="#_x0000_t75" stroked="false">
              <v:imagedata r:id="rId144" o:title=""/>
            </v:shape>
            <v:shape style="position:absolute;left:6409;top:8986;width:405;height:405" coordorigin="6409,8987" coordsize="405,405" path="m6573,9146l6565,9138,6546,9138,6537,9146,6537,9165,6546,9173,6565,9173,6573,9164,6573,9146m6686,9213l6678,9205,6659,9205,6651,9213,6651,9232,6659,9240,6678,9240,6686,9232,6686,9213m6814,9157l6767,9138,6787,9107,6794,9096,6744,9093,6753,9056,6756,9044,6714,9055,6714,9223,6710,9240,6701,9255,6686,9264,6668,9268,6651,9264,6636,9255,6626,9240,6623,9223,6626,9205,6636,9191,6651,9181,6668,9177,6686,9181,6701,9191,6710,9205,6714,9223,6714,9055,6708,9056,6706,9033,6705,9006,6666,9031,6666,9107,6578,9268,6557,9268,6594,9201,6644,9110,6645,9107,6666,9107,6666,9031,6662,9033,6659,9025,6644,8987,6612,9025,6601,9012,6601,9155,6597,9173,6587,9187,6573,9197,6555,9201,6537,9197,6523,9187,6513,9173,6509,9155,6513,9137,6523,9123,6538,9113,6555,9110,6573,9113,6587,9123,6597,9137,6601,9155,6601,9012,6580,8987,6561,9033,6519,9006,6515,9056,6467,9044,6479,9093,6429,9096,6456,9138,6409,9157,6448,9189,6409,9221,6456,9240,6429,9282,6479,9285,6467,9334,6515,9322,6519,9372,6561,9345,6580,9391,6612,9353,6644,9391,6659,9353,6662,9345,6705,9372,6706,9345,6708,9322,6756,9334,6753,9322,6744,9285,6794,9282,6785,9268,6785,9268,6767,9240,6814,9221,6776,9189,6790,9177,6814,9157e" filled="true" fillcolor="#7ac8f0" stroked="false">
              <v:path arrowok="t"/>
              <v:fill type="solid"/>
            </v:shape>
            <v:shape style="position:absolute;left:6432;top:11267;width:358;height:358" type="#_x0000_t75" stroked="false">
              <v:imagedata r:id="rId145" o:title=""/>
            </v:shape>
            <v:shape style="position:absolute;left:6450;top:9588;width:322;height:332" type="#_x0000_t75" stroked="false">
              <v:imagedata r:id="rId146" o:title=""/>
            </v:shape>
            <v:shape style="position:absolute;left:6460;top:8452;width:302;height:341" type="#_x0000_t75" stroked="false">
              <v:imagedata r:id="rId147" o:title=""/>
            </v:shape>
            <v:shape style="position:absolute;left:6467;top:10141;width:290;height:343" type="#_x0000_t75" stroked="false">
              <v:imagedata r:id="rId148" o:title=""/>
            </v:shape>
            <w10:wrap type="none"/>
          </v:group>
        </w:pict>
      </w:r>
      <w:r>
        <w:rPr>
          <w:b/>
          <w:color w:val="FFFFFF"/>
          <w:w w:val="120"/>
          <w:sz w:val="24"/>
        </w:rPr>
        <w:t>EUROPE</w:t>
      </w:r>
    </w:p>
    <w:p>
      <w:pPr>
        <w:spacing w:before="59"/>
        <w:ind w:left="907" w:right="0" w:firstLine="0"/>
        <w:jc w:val="left"/>
        <w:rPr>
          <w:sz w:val="12"/>
        </w:rPr>
      </w:pPr>
      <w:r>
        <w:rPr>
          <w:b/>
          <w:color w:val="D4BEA0"/>
          <w:w w:val="115"/>
          <w:sz w:val="16"/>
        </w:rPr>
        <w:t>EQUITIES </w:t>
      </w:r>
      <w:r>
        <w:rPr>
          <w:color w:val="D4BEA0"/>
          <w:w w:val="115"/>
          <w:sz w:val="13"/>
        </w:rPr>
        <w:t>EPS GROWTH FORECAST </w:t>
      </w:r>
      <w:r>
        <w:rPr>
          <w:color w:val="D4BEA0"/>
          <w:position w:val="5"/>
          <w:sz w:val="12"/>
        </w:rPr>
        <w:t>1</w:t>
      </w:r>
    </w:p>
    <w:p>
      <w:pPr>
        <w:spacing w:line="340" w:lineRule="auto" w:before="74"/>
        <w:ind w:left="907" w:right="806" w:firstLine="0"/>
        <w:jc w:val="left"/>
        <w:rPr>
          <w:sz w:val="15"/>
        </w:rPr>
      </w:pPr>
      <w:r>
        <w:rPr>
          <w:color w:val="D4BEA0"/>
          <w:w w:val="120"/>
          <w:sz w:val="15"/>
        </w:rPr>
        <w:t>FRANCE SWITZERLAND</w:t>
      </w:r>
    </w:p>
    <w:p>
      <w:pPr>
        <w:pStyle w:val="BodyText"/>
        <w:spacing w:before="6"/>
        <w:rPr>
          <w:sz w:val="20"/>
        </w:rPr>
      </w:pPr>
    </w:p>
    <w:p>
      <w:pPr>
        <w:spacing w:before="0"/>
        <w:ind w:left="907" w:right="0" w:firstLine="0"/>
        <w:jc w:val="left"/>
        <w:rPr>
          <w:sz w:val="13"/>
        </w:rPr>
      </w:pPr>
      <w:r>
        <w:rPr>
          <w:b/>
          <w:color w:val="7AC8F0"/>
          <w:w w:val="125"/>
          <w:sz w:val="16"/>
        </w:rPr>
        <w:t>SECTORS </w:t>
      </w:r>
      <w:r>
        <w:rPr>
          <w:color w:val="7AC8F0"/>
          <w:w w:val="125"/>
          <w:sz w:val="13"/>
        </w:rPr>
        <w:t>EPS GROWTH FORECAST</w:t>
      </w:r>
    </w:p>
    <w:p>
      <w:pPr>
        <w:spacing w:line="340" w:lineRule="auto" w:before="75"/>
        <w:ind w:left="907" w:right="314" w:firstLine="0"/>
        <w:jc w:val="left"/>
        <w:rPr>
          <w:sz w:val="15"/>
        </w:rPr>
      </w:pPr>
      <w:r>
        <w:rPr>
          <w:color w:val="7AC8F0"/>
          <w:w w:val="120"/>
          <w:sz w:val="15"/>
        </w:rPr>
        <w:t>EUROPE EX-UK FINANCIALS IT</w:t>
      </w:r>
    </w:p>
    <w:p>
      <w:pPr>
        <w:spacing w:line="340" w:lineRule="auto" w:before="0"/>
        <w:ind w:left="907" w:right="1438" w:firstLine="0"/>
        <w:jc w:val="left"/>
        <w:rPr>
          <w:sz w:val="15"/>
        </w:rPr>
      </w:pPr>
      <w:r>
        <w:rPr>
          <w:color w:val="7AC8F0"/>
          <w:w w:val="120"/>
          <w:sz w:val="15"/>
        </w:rPr>
        <w:t>HEALTHCARE </w:t>
      </w:r>
      <w:r>
        <w:rPr>
          <w:color w:val="7AC8F0"/>
          <w:w w:val="125"/>
          <w:sz w:val="15"/>
        </w:rPr>
        <w:t>ENERGY</w:t>
      </w:r>
    </w:p>
    <w:p>
      <w:pPr>
        <w:pStyle w:val="BodyText"/>
        <w:spacing w:before="6"/>
      </w:pPr>
    </w:p>
    <w:p>
      <w:pPr>
        <w:spacing w:line="336" w:lineRule="auto" w:before="0"/>
        <w:ind w:left="907" w:right="712" w:firstLine="0"/>
        <w:jc w:val="left"/>
        <w:rPr>
          <w:sz w:val="15"/>
        </w:rPr>
      </w:pPr>
      <w:r>
        <w:rPr>
          <w:b/>
          <w:color w:val="D4D2D2"/>
          <w:w w:val="120"/>
          <w:sz w:val="16"/>
        </w:rPr>
        <w:t>FIXED INCOME </w:t>
      </w:r>
      <w:r>
        <w:rPr>
          <w:color w:val="D4D2D2"/>
          <w:w w:val="120"/>
          <w:sz w:val="13"/>
        </w:rPr>
        <w:t>YIELD </w:t>
      </w:r>
      <w:r>
        <w:rPr>
          <w:color w:val="D4D2D2"/>
          <w:w w:val="120"/>
          <w:position w:val="5"/>
          <w:sz w:val="12"/>
        </w:rPr>
        <w:t>3 </w:t>
      </w:r>
      <w:r>
        <w:rPr>
          <w:color w:val="D4D2D2"/>
          <w:w w:val="120"/>
          <w:sz w:val="15"/>
        </w:rPr>
        <w:t>SINGLE-B RATED HY EURO HY BANK LOANS</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8"/>
        <w:rPr>
          <w:sz w:val="16"/>
        </w:rPr>
      </w:pPr>
    </w:p>
    <w:p>
      <w:pPr>
        <w:spacing w:before="1"/>
        <w:ind w:left="0" w:right="38" w:firstLine="0"/>
        <w:jc w:val="right"/>
        <w:rPr>
          <w:sz w:val="15"/>
        </w:rPr>
      </w:pPr>
      <w:r>
        <w:rPr>
          <w:color w:val="D4BEA0"/>
          <w:spacing w:val="-3"/>
          <w:w w:val="125"/>
          <w:sz w:val="15"/>
        </w:rPr>
        <w:t>9.4%</w:t>
      </w:r>
    </w:p>
    <w:p>
      <w:pPr>
        <w:spacing w:before="76"/>
        <w:ind w:left="0" w:right="38" w:firstLine="0"/>
        <w:jc w:val="right"/>
        <w:rPr>
          <w:sz w:val="15"/>
        </w:rPr>
      </w:pPr>
      <w:r>
        <w:rPr>
          <w:color w:val="D4BEA0"/>
          <w:spacing w:val="-2"/>
          <w:w w:val="90"/>
          <w:sz w:val="15"/>
        </w:rPr>
        <w:t>11.1%</w:t>
      </w:r>
    </w:p>
    <w:p>
      <w:pPr>
        <w:pStyle w:val="BodyText"/>
        <w:rPr>
          <w:sz w:val="18"/>
        </w:rPr>
      </w:pPr>
    </w:p>
    <w:p>
      <w:pPr>
        <w:pStyle w:val="BodyText"/>
        <w:rPr>
          <w:sz w:val="18"/>
        </w:rPr>
      </w:pPr>
    </w:p>
    <w:p>
      <w:pPr>
        <w:spacing w:before="158"/>
        <w:ind w:left="0" w:right="38" w:firstLine="0"/>
        <w:jc w:val="right"/>
        <w:rPr>
          <w:sz w:val="15"/>
        </w:rPr>
      </w:pPr>
      <w:r>
        <w:rPr>
          <w:color w:val="7AC8F0"/>
          <w:spacing w:val="-2"/>
          <w:w w:val="125"/>
          <w:sz w:val="15"/>
        </w:rPr>
        <w:t>8.3%</w:t>
      </w:r>
    </w:p>
    <w:p>
      <w:pPr>
        <w:spacing w:before="77"/>
        <w:ind w:left="0" w:right="38" w:firstLine="0"/>
        <w:jc w:val="right"/>
        <w:rPr>
          <w:sz w:val="15"/>
        </w:rPr>
      </w:pPr>
      <w:r>
        <w:rPr>
          <w:color w:val="7AC8F0"/>
          <w:spacing w:val="-2"/>
          <w:w w:val="115"/>
          <w:sz w:val="15"/>
        </w:rPr>
        <w:t>18.5%</w:t>
      </w:r>
    </w:p>
    <w:p>
      <w:pPr>
        <w:spacing w:before="77"/>
        <w:ind w:left="0" w:right="38" w:firstLine="0"/>
        <w:jc w:val="right"/>
        <w:rPr>
          <w:sz w:val="15"/>
        </w:rPr>
      </w:pPr>
      <w:r>
        <w:rPr>
          <w:color w:val="7AC8F0"/>
          <w:spacing w:val="-2"/>
          <w:w w:val="125"/>
          <w:sz w:val="15"/>
        </w:rPr>
        <w:t>8.5%</w:t>
      </w:r>
    </w:p>
    <w:p>
      <w:pPr>
        <w:spacing w:before="76"/>
        <w:ind w:left="0" w:right="38" w:firstLine="0"/>
        <w:jc w:val="right"/>
        <w:rPr>
          <w:sz w:val="15"/>
        </w:rPr>
      </w:pPr>
      <w:r>
        <w:rPr>
          <w:color w:val="7AC8F0"/>
          <w:spacing w:val="-3"/>
          <w:w w:val="115"/>
          <w:sz w:val="15"/>
        </w:rPr>
        <w:t>14.5%</w:t>
      </w:r>
    </w:p>
    <w:p>
      <w:pPr>
        <w:pStyle w:val="BodyText"/>
        <w:rPr>
          <w:sz w:val="18"/>
        </w:rPr>
      </w:pPr>
    </w:p>
    <w:p>
      <w:pPr>
        <w:pStyle w:val="BodyText"/>
        <w:rPr>
          <w:sz w:val="18"/>
        </w:rPr>
      </w:pPr>
    </w:p>
    <w:p>
      <w:pPr>
        <w:spacing w:before="158"/>
        <w:ind w:left="0" w:right="38" w:firstLine="0"/>
        <w:jc w:val="right"/>
        <w:rPr>
          <w:sz w:val="15"/>
        </w:rPr>
      </w:pPr>
      <w:r>
        <w:rPr>
          <w:color w:val="D4D2D2"/>
          <w:spacing w:val="-3"/>
          <w:w w:val="125"/>
          <w:sz w:val="15"/>
        </w:rPr>
        <w:t>6.0%</w:t>
      </w:r>
    </w:p>
    <w:p>
      <w:pPr>
        <w:spacing w:before="77"/>
        <w:ind w:left="0" w:right="38" w:firstLine="0"/>
        <w:jc w:val="right"/>
        <w:rPr>
          <w:sz w:val="15"/>
        </w:rPr>
      </w:pPr>
      <w:r>
        <w:rPr/>
        <w:pict>
          <v:shape style="position:absolute;margin-left:571.184021pt;margin-top:110.130226pt;width:9.4pt;height:9.6pt;mso-position-horizontal-relative:page;mso-position-vertical-relative:paragraph;z-index:-406264" type="#_x0000_t202" filled="false" stroked="false">
            <v:textbox inset="0,0,0,0">
              <w:txbxContent>
                <w:p>
                  <w:pPr>
                    <w:spacing w:line="191" w:lineRule="exact" w:before="1"/>
                    <w:ind w:left="0" w:right="0" w:firstLine="0"/>
                    <w:jc w:val="left"/>
                    <w:rPr>
                      <w:sz w:val="16"/>
                    </w:rPr>
                  </w:pPr>
                  <w:r>
                    <w:rPr>
                      <w:color w:val="59BCEB"/>
                      <w:spacing w:val="-6"/>
                      <w:w w:val="120"/>
                      <w:sz w:val="16"/>
                    </w:rPr>
                    <w:t>49</w:t>
                  </w:r>
                </w:p>
              </w:txbxContent>
            </v:textbox>
            <w10:wrap type="none"/>
          </v:shape>
        </w:pict>
      </w:r>
      <w:r>
        <w:rPr>
          <w:color w:val="D4D2D2"/>
          <w:spacing w:val="-3"/>
          <w:w w:val="130"/>
          <w:sz w:val="15"/>
        </w:rPr>
        <w:t>4.4%</w:t>
      </w:r>
    </w:p>
    <w:p>
      <w:pPr>
        <w:spacing w:before="237"/>
        <w:ind w:left="870" w:right="0" w:firstLine="0"/>
        <w:jc w:val="left"/>
        <w:rPr>
          <w:b/>
          <w:sz w:val="24"/>
        </w:rPr>
      </w:pPr>
      <w:r>
        <w:rPr/>
        <w:br w:type="column"/>
      </w:r>
      <w:r>
        <w:rPr>
          <w:b/>
          <w:color w:val="FFFFFF"/>
          <w:w w:val="130"/>
          <w:sz w:val="24"/>
        </w:rPr>
        <w:t>ASIA</w:t>
      </w:r>
    </w:p>
    <w:p>
      <w:pPr>
        <w:spacing w:before="59"/>
        <w:ind w:left="907" w:right="0" w:firstLine="0"/>
        <w:jc w:val="left"/>
        <w:rPr>
          <w:sz w:val="12"/>
        </w:rPr>
      </w:pPr>
      <w:r>
        <w:rPr>
          <w:b/>
          <w:color w:val="D4BEA0"/>
          <w:w w:val="115"/>
          <w:sz w:val="16"/>
        </w:rPr>
        <w:t>EQUITIES </w:t>
      </w:r>
      <w:r>
        <w:rPr>
          <w:color w:val="D4BEA0"/>
          <w:w w:val="115"/>
          <w:sz w:val="13"/>
        </w:rPr>
        <w:t>EPS GROWTH FORECAST </w:t>
      </w:r>
      <w:r>
        <w:rPr>
          <w:color w:val="D4BEA0"/>
          <w:position w:val="5"/>
          <w:sz w:val="12"/>
        </w:rPr>
        <w:t>1</w:t>
      </w:r>
    </w:p>
    <w:p>
      <w:pPr>
        <w:spacing w:line="340" w:lineRule="auto" w:before="74"/>
        <w:ind w:left="907" w:right="2118" w:firstLine="0"/>
        <w:jc w:val="left"/>
        <w:rPr>
          <w:sz w:val="15"/>
        </w:rPr>
      </w:pPr>
      <w:r>
        <w:rPr>
          <w:color w:val="D4BEA0"/>
          <w:w w:val="120"/>
          <w:sz w:val="15"/>
        </w:rPr>
        <w:t>CHINA </w:t>
      </w:r>
      <w:r>
        <w:rPr>
          <w:color w:val="D4BEA0"/>
          <w:w w:val="125"/>
          <w:sz w:val="15"/>
        </w:rPr>
        <w:t>JAPAN</w:t>
      </w:r>
    </w:p>
    <w:p>
      <w:pPr>
        <w:pStyle w:val="BodyText"/>
        <w:spacing w:before="6"/>
        <w:rPr>
          <w:sz w:val="20"/>
        </w:rPr>
      </w:pPr>
    </w:p>
    <w:p>
      <w:pPr>
        <w:spacing w:before="0"/>
        <w:ind w:left="907" w:right="0" w:firstLine="0"/>
        <w:jc w:val="left"/>
        <w:rPr>
          <w:sz w:val="13"/>
        </w:rPr>
      </w:pPr>
      <w:r>
        <w:rPr>
          <w:b/>
          <w:color w:val="7AC8F0"/>
          <w:w w:val="125"/>
          <w:sz w:val="16"/>
        </w:rPr>
        <w:t>SECTORS </w:t>
      </w:r>
      <w:r>
        <w:rPr>
          <w:color w:val="7AC8F0"/>
          <w:w w:val="125"/>
          <w:sz w:val="13"/>
        </w:rPr>
        <w:t>EPS GROWTH FORECAST</w:t>
      </w:r>
    </w:p>
    <w:p>
      <w:pPr>
        <w:spacing w:line="340" w:lineRule="auto" w:before="75"/>
        <w:ind w:left="907" w:right="1647" w:firstLine="0"/>
        <w:jc w:val="left"/>
        <w:rPr>
          <w:sz w:val="15"/>
        </w:rPr>
      </w:pPr>
      <w:r>
        <w:rPr>
          <w:color w:val="7AC8F0"/>
          <w:w w:val="125"/>
          <w:sz w:val="15"/>
        </w:rPr>
        <w:t>IT </w:t>
      </w:r>
      <w:r>
        <w:rPr>
          <w:color w:val="7AC8F0"/>
          <w:w w:val="120"/>
          <w:sz w:val="15"/>
        </w:rPr>
        <w:t>HEALTHCARE</w:t>
      </w:r>
    </w:p>
    <w:p>
      <w:pPr>
        <w:pStyle w:val="BodyText"/>
        <w:spacing w:before="6"/>
      </w:pPr>
    </w:p>
    <w:p>
      <w:pPr>
        <w:spacing w:before="0"/>
        <w:ind w:left="907" w:right="0" w:firstLine="0"/>
        <w:jc w:val="left"/>
        <w:rPr>
          <w:sz w:val="12"/>
        </w:rPr>
      </w:pPr>
      <w:r>
        <w:rPr>
          <w:b/>
          <w:color w:val="D4D2D2"/>
          <w:w w:val="125"/>
          <w:sz w:val="16"/>
        </w:rPr>
        <w:t>FIXED INCOME </w:t>
      </w:r>
      <w:r>
        <w:rPr>
          <w:color w:val="D4D2D2"/>
          <w:w w:val="125"/>
          <w:sz w:val="13"/>
        </w:rPr>
        <w:t>YIELD </w:t>
      </w:r>
      <w:r>
        <w:rPr>
          <w:color w:val="D4D2D2"/>
          <w:w w:val="125"/>
          <w:position w:val="5"/>
          <w:sz w:val="12"/>
        </w:rPr>
        <w:t>3</w:t>
      </w:r>
    </w:p>
    <w:p>
      <w:pPr>
        <w:spacing w:line="340" w:lineRule="auto" w:before="74"/>
        <w:ind w:left="907" w:right="38" w:firstLine="0"/>
        <w:jc w:val="left"/>
        <w:rPr>
          <w:sz w:val="15"/>
        </w:rPr>
      </w:pPr>
      <w:r>
        <w:rPr>
          <w:color w:val="D4D2D2"/>
          <w:w w:val="115"/>
          <w:sz w:val="15"/>
        </w:rPr>
        <w:t>SHORT DURATION USD BONDS LOCAL CURRENCY CHINESE DEBT **</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3"/>
        <w:rPr>
          <w:sz w:val="17"/>
        </w:rPr>
      </w:pPr>
    </w:p>
    <w:p>
      <w:pPr>
        <w:spacing w:before="1"/>
        <w:ind w:left="848" w:right="1090" w:firstLine="0"/>
        <w:jc w:val="center"/>
        <w:rPr>
          <w:sz w:val="15"/>
        </w:rPr>
      </w:pPr>
      <w:r>
        <w:rPr>
          <w:color w:val="D4BEA0"/>
          <w:w w:val="115"/>
          <w:sz w:val="15"/>
        </w:rPr>
        <w:t>13.4%</w:t>
      </w:r>
    </w:p>
    <w:p>
      <w:pPr>
        <w:spacing w:before="76"/>
        <w:ind w:left="848" w:right="1040" w:firstLine="0"/>
        <w:jc w:val="center"/>
        <w:rPr>
          <w:sz w:val="15"/>
        </w:rPr>
      </w:pPr>
      <w:r>
        <w:rPr>
          <w:color w:val="D4BEA0"/>
          <w:w w:val="125"/>
          <w:sz w:val="15"/>
        </w:rPr>
        <w:t>3.8%</w:t>
      </w:r>
    </w:p>
    <w:p>
      <w:pPr>
        <w:pStyle w:val="BodyText"/>
        <w:rPr>
          <w:sz w:val="18"/>
        </w:rPr>
      </w:pPr>
    </w:p>
    <w:p>
      <w:pPr>
        <w:pStyle w:val="BodyText"/>
        <w:rPr>
          <w:sz w:val="18"/>
        </w:rPr>
      </w:pPr>
    </w:p>
    <w:p>
      <w:pPr>
        <w:spacing w:before="158"/>
        <w:ind w:left="848" w:right="1038" w:firstLine="0"/>
        <w:jc w:val="center"/>
        <w:rPr>
          <w:sz w:val="15"/>
        </w:rPr>
      </w:pPr>
      <w:r>
        <w:rPr>
          <w:color w:val="7AC8F0"/>
          <w:w w:val="125"/>
          <w:sz w:val="15"/>
        </w:rPr>
        <w:t>2.9%</w:t>
      </w:r>
    </w:p>
    <w:p>
      <w:pPr>
        <w:spacing w:before="77"/>
        <w:ind w:left="847" w:right="1091" w:firstLine="0"/>
        <w:jc w:val="center"/>
        <w:rPr>
          <w:sz w:val="15"/>
        </w:rPr>
      </w:pPr>
      <w:r>
        <w:rPr>
          <w:color w:val="7AC8F0"/>
          <w:w w:val="115"/>
          <w:sz w:val="15"/>
        </w:rPr>
        <w:t>21.0%</w:t>
      </w:r>
    </w:p>
    <w:p>
      <w:pPr>
        <w:pStyle w:val="BodyText"/>
        <w:rPr>
          <w:sz w:val="18"/>
        </w:rPr>
      </w:pPr>
    </w:p>
    <w:p>
      <w:pPr>
        <w:pStyle w:val="BodyText"/>
        <w:rPr>
          <w:sz w:val="18"/>
        </w:rPr>
      </w:pPr>
    </w:p>
    <w:p>
      <w:pPr>
        <w:spacing w:before="157"/>
        <w:ind w:left="848" w:right="1033" w:firstLine="0"/>
        <w:jc w:val="center"/>
        <w:rPr>
          <w:sz w:val="15"/>
        </w:rPr>
      </w:pPr>
      <w:r>
        <w:rPr>
          <w:color w:val="D4D2D2"/>
          <w:w w:val="125"/>
          <w:sz w:val="15"/>
        </w:rPr>
        <w:t>5.7%</w:t>
      </w:r>
    </w:p>
    <w:p>
      <w:pPr>
        <w:spacing w:before="77"/>
        <w:ind w:left="848" w:right="1035" w:firstLine="0"/>
        <w:jc w:val="center"/>
        <w:rPr>
          <w:sz w:val="15"/>
        </w:rPr>
      </w:pPr>
      <w:r>
        <w:rPr>
          <w:color w:val="D4D2D2"/>
          <w:w w:val="125"/>
          <w:sz w:val="15"/>
        </w:rPr>
        <w:t>3.2%</w:t>
      </w:r>
    </w:p>
    <w:p>
      <w:pPr>
        <w:spacing w:after="0"/>
        <w:jc w:val="center"/>
        <w:rPr>
          <w:sz w:val="15"/>
        </w:rPr>
        <w:sectPr>
          <w:type w:val="continuous"/>
          <w:pgSz w:w="12240" w:h="15840"/>
          <w:pgMar w:top="840" w:bottom="280" w:left="0" w:right="0"/>
          <w:cols w:num="4" w:equalWidth="0">
            <w:col w:w="3331" w:space="713"/>
            <w:col w:w="1336" w:space="43"/>
            <w:col w:w="3540" w:space="866"/>
            <w:col w:w="241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after="0"/>
        <w:rPr>
          <w:sz w:val="20"/>
        </w:rPr>
        <w:sectPr>
          <w:type w:val="continuous"/>
          <w:pgSz w:w="12240" w:h="15840"/>
          <w:pgMar w:top="840" w:bottom="280" w:left="0" w:right="0"/>
        </w:sectPr>
      </w:pPr>
    </w:p>
    <w:p>
      <w:pPr>
        <w:spacing w:before="102"/>
        <w:ind w:left="894" w:right="0" w:firstLine="0"/>
        <w:jc w:val="left"/>
        <w:rPr>
          <w:b/>
          <w:sz w:val="24"/>
        </w:rPr>
      </w:pPr>
      <w:r>
        <w:rPr>
          <w:b/>
          <w:color w:val="FFFFFF"/>
          <w:w w:val="125"/>
          <w:sz w:val="24"/>
        </w:rPr>
        <w:t>LATIN AMERICA</w:t>
      </w:r>
    </w:p>
    <w:p>
      <w:pPr>
        <w:spacing w:before="72"/>
        <w:ind w:left="910" w:right="0" w:firstLine="0"/>
        <w:jc w:val="left"/>
        <w:rPr>
          <w:sz w:val="12"/>
        </w:rPr>
      </w:pPr>
      <w:r>
        <w:rPr/>
        <w:pict>
          <v:line style="position:absolute;mso-position-horizontal-relative:page;mso-position-vertical-relative:paragraph;z-index:-406024" from="45.2048pt,15.146584pt" to="267.2048pt,15.146584pt" stroked="true" strokeweight="1pt" strokecolor="#d4bea0">
            <v:stroke dashstyle="solid"/>
            <w10:wrap type="none"/>
          </v:line>
        </w:pict>
      </w:r>
      <w:r>
        <w:rPr>
          <w:b/>
          <w:color w:val="D4BEA0"/>
          <w:w w:val="115"/>
          <w:sz w:val="16"/>
        </w:rPr>
        <w:t>EQUITIES </w:t>
      </w:r>
      <w:r>
        <w:rPr>
          <w:color w:val="D4BEA0"/>
          <w:w w:val="115"/>
          <w:sz w:val="13"/>
        </w:rPr>
        <w:t>EPS GROWTH FORECAST </w:t>
      </w:r>
      <w:r>
        <w:rPr>
          <w:color w:val="D4BEA0"/>
          <w:position w:val="5"/>
          <w:sz w:val="12"/>
        </w:rPr>
        <w:t>1</w:t>
      </w:r>
    </w:p>
    <w:p>
      <w:pPr>
        <w:spacing w:before="74"/>
        <w:ind w:left="910" w:right="0" w:firstLine="0"/>
        <w:jc w:val="left"/>
        <w:rPr>
          <w:sz w:val="15"/>
        </w:rPr>
      </w:pPr>
      <w:r>
        <w:rPr/>
        <w:pict>
          <v:line style="position:absolute;mso-position-horizontal-relative:page;mso-position-vertical-relative:paragraph;z-index:-406000" from="155.223999pt,9.013706pt" to="220.514999pt,9.013706pt" stroked="true" strokeweight="6.162pt" strokecolor="#d4bea0">
            <v:stroke dashstyle="solid"/>
            <w10:wrap type="none"/>
          </v:line>
        </w:pict>
      </w:r>
      <w:r>
        <w:rPr>
          <w:color w:val="D4BEA0"/>
          <w:w w:val="130"/>
          <w:sz w:val="15"/>
        </w:rPr>
        <w:t>BRAZIL</w:t>
      </w:r>
    </w:p>
    <w:p>
      <w:pPr>
        <w:pStyle w:val="BodyText"/>
        <w:spacing w:before="10"/>
        <w:rPr>
          <w:sz w:val="26"/>
        </w:rPr>
      </w:pPr>
    </w:p>
    <w:p>
      <w:pPr>
        <w:spacing w:before="0"/>
        <w:ind w:left="910" w:right="0" w:firstLine="0"/>
        <w:jc w:val="left"/>
        <w:rPr>
          <w:sz w:val="13"/>
        </w:rPr>
      </w:pPr>
      <w:r>
        <w:rPr/>
        <w:pict>
          <v:group style="position:absolute;margin-left:45.2048pt;margin-top:10.95088pt;width:223.6pt;height:25.1pt;mso-position-horizontal-relative:page;mso-position-vertical-relative:paragraph;z-index:-406072" coordorigin="904,219" coordsize="4472,502">
            <v:line style="position:absolute" from="904,489" to="5344,489" stroked="true" strokeweight=".5pt" strokecolor="#7ac8f0">
              <v:stroke dashstyle="solid"/>
            </v:line>
            <v:line style="position:absolute" from="904,229" to="5344,229" stroked="true" strokeweight="1pt" strokecolor="#7ac8f0">
              <v:stroke dashstyle="solid"/>
            </v:line>
            <v:shape style="position:absolute;left:3107;top:368;width:1109;height:252" coordorigin="3107,368" coordsize="1109,252" path="m3107,368l4018,368m3107,620l4216,620e" filled="false" stroked="true" strokeweight="6.063pt" strokecolor="#7ac8f0">
              <v:path arrowok="t"/>
              <v:stroke dashstyle="solid"/>
            </v:shape>
            <v:shape style="position:absolute;left:910;top:268;width:891;height:440" type="#_x0000_t202" filled="false" stroked="false">
              <v:textbox inset="0,0,0,0">
                <w:txbxContent>
                  <w:p>
                    <w:pPr>
                      <w:spacing w:before="1"/>
                      <w:ind w:left="0" w:right="0" w:firstLine="0"/>
                      <w:jc w:val="left"/>
                      <w:rPr>
                        <w:sz w:val="15"/>
                      </w:rPr>
                    </w:pPr>
                    <w:r>
                      <w:rPr>
                        <w:color w:val="7AC8F0"/>
                        <w:w w:val="120"/>
                        <w:sz w:val="15"/>
                      </w:rPr>
                      <w:t>ENERGY</w:t>
                    </w:r>
                  </w:p>
                  <w:p>
                    <w:pPr>
                      <w:spacing w:line="179" w:lineRule="exact" w:before="77"/>
                      <w:ind w:left="0" w:right="0" w:firstLine="0"/>
                      <w:jc w:val="left"/>
                      <w:rPr>
                        <w:sz w:val="15"/>
                      </w:rPr>
                    </w:pPr>
                    <w:r>
                      <w:rPr>
                        <w:color w:val="7AC8F0"/>
                        <w:w w:val="120"/>
                        <w:sz w:val="15"/>
                      </w:rPr>
                      <w:t>FINANCIALS</w:t>
                    </w:r>
                  </w:p>
                </w:txbxContent>
              </v:textbox>
              <w10:wrap type="none"/>
            </v:shape>
            <v:shape style="position:absolute;left:4931;top:281;width:445;height:440" type="#_x0000_t202" filled="false" stroked="false">
              <v:textbox inset="0,0,0,0">
                <w:txbxContent>
                  <w:p>
                    <w:pPr>
                      <w:spacing w:before="1"/>
                      <w:ind w:left="8" w:right="0" w:firstLine="0"/>
                      <w:jc w:val="left"/>
                      <w:rPr>
                        <w:sz w:val="15"/>
                      </w:rPr>
                    </w:pPr>
                    <w:r>
                      <w:rPr>
                        <w:color w:val="7AC8F0"/>
                        <w:w w:val="110"/>
                        <w:sz w:val="15"/>
                      </w:rPr>
                      <w:t>12.3%</w:t>
                    </w:r>
                  </w:p>
                  <w:p>
                    <w:pPr>
                      <w:spacing w:line="179" w:lineRule="exact" w:before="77"/>
                      <w:ind w:left="0" w:right="0" w:firstLine="0"/>
                      <w:jc w:val="left"/>
                      <w:rPr>
                        <w:sz w:val="15"/>
                      </w:rPr>
                    </w:pPr>
                    <w:r>
                      <w:rPr>
                        <w:color w:val="7AC8F0"/>
                        <w:w w:val="115"/>
                        <w:sz w:val="15"/>
                      </w:rPr>
                      <w:t>14.9%</w:t>
                    </w:r>
                  </w:p>
                </w:txbxContent>
              </v:textbox>
              <w10:wrap type="none"/>
            </v:shape>
            <w10:wrap type="none"/>
          </v:group>
        </w:pict>
      </w:r>
      <w:r>
        <w:rPr>
          <w:b/>
          <w:color w:val="7AC8F0"/>
          <w:w w:val="125"/>
          <w:sz w:val="16"/>
        </w:rPr>
        <w:t>SECTORS </w:t>
      </w:r>
      <w:r>
        <w:rPr>
          <w:color w:val="7AC8F0"/>
          <w:w w:val="125"/>
          <w:sz w:val="13"/>
        </w:rPr>
        <w:t>EPS GROWTH FORECAST</w:t>
      </w:r>
    </w:p>
    <w:p>
      <w:pPr>
        <w:pStyle w:val="BodyText"/>
        <w:rPr>
          <w:sz w:val="18"/>
        </w:rPr>
      </w:pPr>
    </w:p>
    <w:p>
      <w:pPr>
        <w:pStyle w:val="BodyText"/>
        <w:rPr>
          <w:sz w:val="18"/>
        </w:rPr>
      </w:pPr>
    </w:p>
    <w:p>
      <w:pPr>
        <w:pStyle w:val="BodyText"/>
        <w:rPr>
          <w:sz w:val="18"/>
        </w:rPr>
      </w:pPr>
    </w:p>
    <w:p>
      <w:pPr>
        <w:pStyle w:val="BodyText"/>
        <w:spacing w:before="2"/>
        <w:rPr>
          <w:sz w:val="14"/>
        </w:rPr>
      </w:pPr>
    </w:p>
    <w:p>
      <w:pPr>
        <w:spacing w:before="1"/>
        <w:ind w:left="910" w:right="0" w:firstLine="0"/>
        <w:jc w:val="left"/>
        <w:rPr>
          <w:sz w:val="12"/>
        </w:rPr>
      </w:pPr>
      <w:r>
        <w:rPr/>
        <w:pict>
          <v:line style="position:absolute;mso-position-horizontal-relative:page;mso-position-vertical-relative:paragraph;z-index:-406048" from="45.2048pt,12.096583pt" to="267.2048pt,12.096583pt" stroked="true" strokeweight="1pt" strokecolor="#d4d2d2">
            <v:stroke dashstyle="solid"/>
            <w10:wrap type="none"/>
          </v:line>
        </w:pict>
      </w:r>
      <w:r>
        <w:rPr>
          <w:b/>
          <w:color w:val="D4D2D2"/>
          <w:w w:val="125"/>
          <w:sz w:val="16"/>
        </w:rPr>
        <w:t>FIXED INCOME </w:t>
      </w:r>
      <w:r>
        <w:rPr>
          <w:color w:val="D4D2D2"/>
          <w:w w:val="125"/>
          <w:sz w:val="13"/>
        </w:rPr>
        <w:t>YIELD </w:t>
      </w:r>
      <w:r>
        <w:rPr>
          <w:color w:val="D4D2D2"/>
          <w:w w:val="125"/>
          <w:position w:val="5"/>
          <w:sz w:val="12"/>
        </w:rPr>
        <w:t>3</w:t>
      </w:r>
    </w:p>
    <w:p>
      <w:pPr>
        <w:spacing w:before="74"/>
        <w:ind w:left="910" w:right="0" w:firstLine="0"/>
        <w:jc w:val="left"/>
        <w:rPr>
          <w:sz w:val="15"/>
        </w:rPr>
      </w:pPr>
      <w:r>
        <w:rPr/>
        <w:pict>
          <v:line style="position:absolute;mso-position-horizontal-relative:page;mso-position-vertical-relative:paragraph;z-index:-405976" from="155.223999pt,9.240206pt" to="176.630999pt,9.240206pt" stroked="true" strokeweight="6.163pt" strokecolor="#d4d2d2">
            <v:stroke dashstyle="solid"/>
            <w10:wrap type="none"/>
          </v:line>
        </w:pict>
      </w:r>
      <w:r>
        <w:rPr>
          <w:color w:val="D4D2D2"/>
          <w:w w:val="120"/>
          <w:sz w:val="15"/>
        </w:rPr>
        <w:t>BRAZILIAN DEBT (IN USD)</w:t>
      </w:r>
    </w:p>
    <w:p>
      <w:pPr>
        <w:pStyle w:val="BodyText"/>
        <w:rPr>
          <w:sz w:val="18"/>
        </w:rPr>
      </w:pPr>
      <w:r>
        <w:rPr/>
        <w:br w:type="column"/>
      </w:r>
      <w:r>
        <w:rPr>
          <w:sz w:val="18"/>
        </w:rPr>
      </w:r>
    </w:p>
    <w:p>
      <w:pPr>
        <w:pStyle w:val="BodyText"/>
        <w:rPr>
          <w:sz w:val="18"/>
        </w:rPr>
      </w:pPr>
    </w:p>
    <w:p>
      <w:pPr>
        <w:pStyle w:val="BodyText"/>
        <w:spacing w:before="4"/>
        <w:rPr>
          <w:sz w:val="26"/>
        </w:rPr>
      </w:pPr>
    </w:p>
    <w:p>
      <w:pPr>
        <w:spacing w:before="0"/>
        <w:ind w:left="0" w:right="38" w:firstLine="0"/>
        <w:jc w:val="right"/>
        <w:rPr>
          <w:sz w:val="15"/>
        </w:rPr>
      </w:pPr>
      <w:r>
        <w:rPr>
          <w:color w:val="D4BEA0"/>
          <w:spacing w:val="-2"/>
          <w:w w:val="110"/>
          <w:sz w:val="15"/>
        </w:rPr>
        <w:t>17.5%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
        <w:rPr>
          <w:sz w:val="26"/>
        </w:rPr>
      </w:pPr>
    </w:p>
    <w:p>
      <w:pPr>
        <w:spacing w:before="0"/>
        <w:ind w:left="0" w:right="38" w:firstLine="0"/>
        <w:jc w:val="right"/>
        <w:rPr>
          <w:sz w:val="15"/>
        </w:rPr>
      </w:pPr>
      <w:r>
        <w:rPr>
          <w:color w:val="D4D2D2"/>
          <w:spacing w:val="-2"/>
          <w:w w:val="120"/>
          <w:sz w:val="15"/>
        </w:rPr>
        <w:t>5.75%</w:t>
      </w:r>
    </w:p>
    <w:p>
      <w:pPr>
        <w:spacing w:before="102"/>
        <w:ind w:left="894" w:right="0" w:firstLine="0"/>
        <w:jc w:val="left"/>
        <w:rPr>
          <w:b/>
          <w:sz w:val="24"/>
        </w:rPr>
      </w:pPr>
      <w:r>
        <w:rPr/>
        <w:br w:type="column"/>
      </w:r>
      <w:r>
        <w:rPr>
          <w:b/>
          <w:color w:val="FFFFFF"/>
          <w:w w:val="120"/>
          <w:sz w:val="24"/>
        </w:rPr>
        <w:t>OPPORTUNITIES</w:t>
      </w:r>
    </w:p>
    <w:p>
      <w:pPr>
        <w:spacing w:line="235" w:lineRule="auto" w:before="159"/>
        <w:ind w:left="1417" w:right="1815" w:firstLine="0"/>
        <w:jc w:val="left"/>
        <w:rPr>
          <w:sz w:val="15"/>
        </w:rPr>
      </w:pPr>
      <w:r>
        <w:rPr>
          <w:color w:val="FFFFFF"/>
          <w:w w:val="120"/>
          <w:sz w:val="15"/>
        </w:rPr>
        <w:t>FULL-CAPITAL-AT-MATURITY STRATEGIES TO REPLACE EQUITY EXPOSURE</w:t>
      </w:r>
    </w:p>
    <w:p>
      <w:pPr>
        <w:pStyle w:val="BodyText"/>
        <w:spacing w:before="7"/>
        <w:rPr>
          <w:sz w:val="16"/>
        </w:rPr>
      </w:pPr>
    </w:p>
    <w:p>
      <w:pPr>
        <w:spacing w:line="235" w:lineRule="auto" w:before="0"/>
        <w:ind w:left="1417" w:right="3825" w:firstLine="0"/>
        <w:jc w:val="left"/>
        <w:rPr>
          <w:sz w:val="15"/>
        </w:rPr>
      </w:pPr>
      <w:r>
        <w:rPr>
          <w:color w:val="FFFFFF"/>
          <w:w w:val="120"/>
          <w:sz w:val="15"/>
        </w:rPr>
        <w:t>US HIGH YIELD FIXED INCOME</w:t>
      </w:r>
    </w:p>
    <w:p>
      <w:pPr>
        <w:pStyle w:val="BodyText"/>
        <w:spacing w:before="8"/>
        <w:rPr>
          <w:sz w:val="16"/>
        </w:rPr>
      </w:pPr>
    </w:p>
    <w:p>
      <w:pPr>
        <w:spacing w:line="235" w:lineRule="auto" w:before="0"/>
        <w:ind w:left="1417" w:right="4296" w:firstLine="0"/>
        <w:jc w:val="left"/>
        <w:rPr>
          <w:sz w:val="15"/>
        </w:rPr>
      </w:pPr>
      <w:r>
        <w:rPr>
          <w:color w:val="FFFFFF"/>
          <w:w w:val="120"/>
          <w:sz w:val="15"/>
        </w:rPr>
        <w:t>STRUCTURED CREDIT</w:t>
      </w:r>
    </w:p>
    <w:p>
      <w:pPr>
        <w:pStyle w:val="BodyText"/>
        <w:spacing w:before="8"/>
        <w:rPr>
          <w:sz w:val="16"/>
        </w:rPr>
      </w:pPr>
    </w:p>
    <w:p>
      <w:pPr>
        <w:spacing w:line="235" w:lineRule="auto" w:before="0"/>
        <w:ind w:left="1417" w:right="1815" w:firstLine="0"/>
        <w:jc w:val="left"/>
        <w:rPr>
          <w:sz w:val="14"/>
        </w:rPr>
      </w:pPr>
      <w:r>
        <w:rPr/>
        <w:pict>
          <v:shape style="position:absolute;margin-left:390.787994pt;margin-top:8.798284pt;width:47.8pt;height:9pt;mso-position-horizontal-relative:page;mso-position-vertical-relative:paragraph;z-index:-406192" type="#_x0000_t202" filled="false" stroked="false">
            <v:textbox inset="0,0,0,0">
              <w:txbxContent>
                <w:p>
                  <w:pPr>
                    <w:spacing w:line="179" w:lineRule="exact" w:before="1"/>
                    <w:ind w:left="0" w:right="0" w:firstLine="0"/>
                    <w:jc w:val="left"/>
                    <w:rPr>
                      <w:sz w:val="15"/>
                    </w:rPr>
                  </w:pPr>
                  <w:r>
                    <w:rPr>
                      <w:color w:val="FFFFFF"/>
                      <w:w w:val="110"/>
                      <w:sz w:val="15"/>
                    </w:rPr>
                    <w:t>MANAGMENT</w:t>
                  </w:r>
                </w:p>
              </w:txbxContent>
            </v:textbox>
            <w10:wrap type="none"/>
          </v:shape>
        </w:pict>
      </w:r>
      <w:r>
        <w:rPr>
          <w:color w:val="FFFFFF"/>
          <w:w w:val="120"/>
          <w:sz w:val="15"/>
        </w:rPr>
        <w:t>COLLATERALIZED LOAN OBLIGATIONS </w:t>
      </w:r>
      <w:r>
        <w:rPr>
          <w:color w:val="FFFFFF"/>
          <w:spacing w:val="-3"/>
          <w:w w:val="120"/>
          <w:sz w:val="15"/>
        </w:rPr>
        <w:t>(CLOs) </w:t>
      </w:r>
      <w:r>
        <w:rPr>
          <w:color w:val="FFFFFF"/>
          <w:w w:val="120"/>
          <w:sz w:val="15"/>
        </w:rPr>
        <w:t>VIA ACTIVE</w:t>
      </w:r>
      <w:r>
        <w:rPr>
          <w:color w:val="FFFFFF"/>
          <w:spacing w:val="19"/>
          <w:w w:val="120"/>
          <w:sz w:val="15"/>
          <w:shd w:fill="536275" w:color="auto" w:val="clear"/>
        </w:rPr>
        <w:t> </w:t>
      </w:r>
      <w:r>
        <w:rPr>
          <w:color w:val="FFFFFF"/>
          <w:w w:val="120"/>
          <w:sz w:val="14"/>
          <w:shd w:fill="536275" w:color="auto" w:val="clear"/>
        </w:rPr>
        <w:t>MANAGEMENT</w:t>
      </w:r>
    </w:p>
    <w:p>
      <w:pPr>
        <w:pStyle w:val="BodyText"/>
        <w:spacing w:before="7"/>
        <w:rPr>
          <w:sz w:val="16"/>
        </w:rPr>
      </w:pPr>
    </w:p>
    <w:p>
      <w:pPr>
        <w:spacing w:line="235" w:lineRule="auto" w:before="0"/>
        <w:ind w:left="1417" w:right="1373" w:firstLine="0"/>
        <w:jc w:val="left"/>
        <w:rPr>
          <w:sz w:val="14"/>
        </w:rPr>
      </w:pPr>
      <w:r>
        <w:rPr/>
        <w:pict>
          <v:shape style="position:absolute;margin-left:390.787994pt;margin-top:8.798298pt;width:47.8pt;height:9pt;mso-position-horizontal-relative:page;mso-position-vertical-relative:paragraph;z-index:-406216" type="#_x0000_t202" filled="false" stroked="false">
            <v:textbox inset="0,0,0,0">
              <w:txbxContent>
                <w:p>
                  <w:pPr>
                    <w:spacing w:line="179" w:lineRule="exact" w:before="1"/>
                    <w:ind w:left="0" w:right="0" w:firstLine="0"/>
                    <w:jc w:val="left"/>
                    <w:rPr>
                      <w:sz w:val="15"/>
                    </w:rPr>
                  </w:pPr>
                  <w:r>
                    <w:rPr>
                      <w:color w:val="FFFFFF"/>
                      <w:w w:val="110"/>
                      <w:sz w:val="15"/>
                    </w:rPr>
                    <w:t>MANAGMENT</w:t>
                  </w:r>
                </w:p>
              </w:txbxContent>
            </v:textbox>
            <w10:wrap type="none"/>
          </v:shape>
        </w:pict>
      </w:r>
      <w:r>
        <w:rPr>
          <w:color w:val="FFFFFF"/>
          <w:w w:val="120"/>
          <w:sz w:val="15"/>
        </w:rPr>
        <w:t>MEZZANINE</w:t>
      </w:r>
      <w:r>
        <w:rPr>
          <w:color w:val="FFFFFF"/>
          <w:spacing w:val="-17"/>
          <w:w w:val="120"/>
          <w:sz w:val="15"/>
        </w:rPr>
        <w:t> </w:t>
      </w:r>
      <w:r>
        <w:rPr>
          <w:color w:val="FFFFFF"/>
          <w:w w:val="120"/>
          <w:sz w:val="15"/>
        </w:rPr>
        <w:t>LOANS</w:t>
      </w:r>
      <w:r>
        <w:rPr>
          <w:color w:val="FFFFFF"/>
          <w:spacing w:val="-16"/>
          <w:w w:val="120"/>
          <w:sz w:val="15"/>
        </w:rPr>
        <w:t> </w:t>
      </w:r>
      <w:r>
        <w:rPr>
          <w:color w:val="FFFFFF"/>
          <w:w w:val="120"/>
          <w:sz w:val="15"/>
        </w:rPr>
        <w:t>AND</w:t>
      </w:r>
      <w:r>
        <w:rPr>
          <w:color w:val="FFFFFF"/>
          <w:spacing w:val="-16"/>
          <w:w w:val="120"/>
          <w:sz w:val="15"/>
        </w:rPr>
        <w:t> </w:t>
      </w:r>
      <w:r>
        <w:rPr>
          <w:color w:val="FFFFFF"/>
          <w:w w:val="120"/>
          <w:sz w:val="15"/>
        </w:rPr>
        <w:t>MORTGAGE</w:t>
      </w:r>
      <w:r>
        <w:rPr>
          <w:color w:val="FFFFFF"/>
          <w:spacing w:val="-16"/>
          <w:w w:val="120"/>
          <w:sz w:val="15"/>
        </w:rPr>
        <w:t> </w:t>
      </w:r>
      <w:r>
        <w:rPr>
          <w:color w:val="FFFFFF"/>
          <w:w w:val="120"/>
          <w:sz w:val="15"/>
        </w:rPr>
        <w:t>PARTICIPATIONS VIA ACTIVE</w:t>
      </w:r>
      <w:r>
        <w:rPr>
          <w:color w:val="FFFFFF"/>
          <w:spacing w:val="19"/>
          <w:w w:val="120"/>
          <w:sz w:val="15"/>
          <w:shd w:fill="536275" w:color="auto" w:val="clear"/>
        </w:rPr>
        <w:t> </w:t>
      </w:r>
      <w:r>
        <w:rPr>
          <w:color w:val="FFFFFF"/>
          <w:w w:val="120"/>
          <w:sz w:val="14"/>
          <w:shd w:fill="536275" w:color="auto" w:val="clear"/>
        </w:rPr>
        <w:t>MANAGEMENT</w:t>
      </w:r>
    </w:p>
    <w:p>
      <w:pPr>
        <w:spacing w:after="0" w:line="235" w:lineRule="auto"/>
        <w:jc w:val="left"/>
        <w:rPr>
          <w:sz w:val="14"/>
        </w:rPr>
        <w:sectPr>
          <w:type w:val="continuous"/>
          <w:pgSz w:w="12240" w:h="15840"/>
          <w:pgMar w:top="840" w:bottom="280" w:left="0" w:right="0"/>
          <w:cols w:num="3" w:equalWidth="0">
            <w:col w:w="3334" w:space="671"/>
            <w:col w:w="1392" w:space="130"/>
            <w:col w:w="6713"/>
          </w:cols>
        </w:sectPr>
      </w:pPr>
    </w:p>
    <w:p>
      <w:pPr>
        <w:pStyle w:val="BodyText"/>
        <w:rPr>
          <w:sz w:val="22"/>
        </w:rPr>
      </w:pPr>
      <w:r>
        <w:rPr/>
        <w:pict>
          <v:rect style="position:absolute;margin-left:0pt;margin-top:0pt;width:612pt;height:792pt;mso-position-horizontal-relative:page;mso-position-vertical-relative:page;z-index:-406168" filled="true" fillcolor="#546074" stroked="false">
            <v:fill type="solid"/>
            <w10:wrap type="none"/>
          </v:rect>
        </w:pict>
      </w:r>
    </w:p>
    <w:p>
      <w:pPr>
        <w:pStyle w:val="BodyText"/>
        <w:spacing w:before="138"/>
        <w:ind w:left="900"/>
        <w:rPr>
          <w:rFonts w:ascii="Arial Narrow"/>
        </w:rPr>
      </w:pPr>
      <w:r>
        <w:rPr>
          <w:rFonts w:ascii="Arial Narrow"/>
          <w:color w:val="FFFFFF"/>
        </w:rPr>
        <w:t>* Treasury Inflation Protected Securities ** 5yr maturity</w:t>
      </w:r>
    </w:p>
    <w:p>
      <w:pPr>
        <w:pStyle w:val="BodyText"/>
        <w:spacing w:line="208" w:lineRule="auto" w:before="110"/>
        <w:ind w:left="900" w:right="38"/>
        <w:jc w:val="both"/>
        <w:rPr>
          <w:rFonts w:ascii="Arial Narrow" w:hAnsi="Arial Narrow"/>
        </w:rPr>
      </w:pPr>
      <w:r>
        <w:rPr>
          <w:rFonts w:ascii="Arial Narrow" w:hAnsi="Arial Narrow"/>
          <w:color w:val="FFFFFF"/>
        </w:rPr>
        <w:t>Each investor should carefully view the risks associated with </w:t>
      </w:r>
      <w:r>
        <w:rPr>
          <w:rFonts w:ascii="Arial Narrow" w:hAnsi="Arial Narrow"/>
          <w:color w:val="FFFFFF"/>
          <w:spacing w:val="-2"/>
        </w:rPr>
        <w:t>the </w:t>
      </w:r>
      <w:r>
        <w:rPr>
          <w:rFonts w:ascii="Arial Narrow" w:hAnsi="Arial Narrow"/>
          <w:color w:val="FFFFFF"/>
        </w:rPr>
        <w:t>investment</w:t>
      </w:r>
      <w:r>
        <w:rPr>
          <w:rFonts w:ascii="Arial Narrow" w:hAnsi="Arial Narrow"/>
          <w:color w:val="FFFFFF"/>
          <w:spacing w:val="-13"/>
        </w:rPr>
        <w:t> </w:t>
      </w:r>
      <w:r>
        <w:rPr>
          <w:rFonts w:ascii="Arial Narrow" w:hAnsi="Arial Narrow"/>
          <w:color w:val="FFFFFF"/>
        </w:rPr>
        <w:t>and</w:t>
      </w:r>
      <w:r>
        <w:rPr>
          <w:rFonts w:ascii="Arial Narrow" w:hAnsi="Arial Narrow"/>
          <w:color w:val="FFFFFF"/>
          <w:spacing w:val="-13"/>
        </w:rPr>
        <w:t> </w:t>
      </w:r>
      <w:r>
        <w:rPr>
          <w:rFonts w:ascii="Arial Narrow" w:hAnsi="Arial Narrow"/>
          <w:color w:val="FFFFFF"/>
        </w:rPr>
        <w:t>make</w:t>
      </w:r>
      <w:r>
        <w:rPr>
          <w:rFonts w:ascii="Arial Narrow" w:hAnsi="Arial Narrow"/>
          <w:color w:val="FFFFFF"/>
          <w:spacing w:val="-13"/>
        </w:rPr>
        <w:t> </w:t>
      </w:r>
      <w:r>
        <w:rPr>
          <w:rFonts w:ascii="Arial Narrow" w:hAnsi="Arial Narrow"/>
          <w:color w:val="FFFFFF"/>
        </w:rPr>
        <w:t>a</w:t>
      </w:r>
      <w:r>
        <w:rPr>
          <w:rFonts w:ascii="Arial Narrow" w:hAnsi="Arial Narrow"/>
          <w:color w:val="FFFFFF"/>
          <w:spacing w:val="-13"/>
        </w:rPr>
        <w:t> </w:t>
      </w:r>
      <w:r>
        <w:rPr>
          <w:rFonts w:ascii="Arial Narrow" w:hAnsi="Arial Narrow"/>
          <w:color w:val="FFFFFF"/>
        </w:rPr>
        <w:t>determination</w:t>
      </w:r>
      <w:r>
        <w:rPr>
          <w:rFonts w:ascii="Arial Narrow" w:hAnsi="Arial Narrow"/>
          <w:color w:val="FFFFFF"/>
          <w:spacing w:val="-13"/>
        </w:rPr>
        <w:t> </w:t>
      </w:r>
      <w:r>
        <w:rPr>
          <w:rFonts w:ascii="Arial Narrow" w:hAnsi="Arial Narrow"/>
          <w:color w:val="FFFFFF"/>
        </w:rPr>
        <w:t>based</w:t>
      </w:r>
      <w:r>
        <w:rPr>
          <w:rFonts w:ascii="Arial Narrow" w:hAnsi="Arial Narrow"/>
          <w:color w:val="FFFFFF"/>
          <w:spacing w:val="-13"/>
        </w:rPr>
        <w:t> </w:t>
      </w:r>
      <w:r>
        <w:rPr>
          <w:rFonts w:ascii="Arial Narrow" w:hAnsi="Arial Narrow"/>
          <w:color w:val="FFFFFF"/>
        </w:rPr>
        <w:t>upon</w:t>
      </w:r>
      <w:r>
        <w:rPr>
          <w:rFonts w:ascii="Arial Narrow" w:hAnsi="Arial Narrow"/>
          <w:color w:val="FFFFFF"/>
          <w:spacing w:val="-12"/>
        </w:rPr>
        <w:t> </w:t>
      </w:r>
      <w:r>
        <w:rPr>
          <w:rFonts w:ascii="Arial Narrow" w:hAnsi="Arial Narrow"/>
          <w:color w:val="FFFFFF"/>
        </w:rPr>
        <w:t>the</w:t>
      </w:r>
      <w:r>
        <w:rPr>
          <w:rFonts w:ascii="Arial Narrow" w:hAnsi="Arial Narrow"/>
          <w:color w:val="FFFFFF"/>
          <w:spacing w:val="-13"/>
        </w:rPr>
        <w:t> </w:t>
      </w:r>
      <w:r>
        <w:rPr>
          <w:rFonts w:ascii="Arial Narrow" w:hAnsi="Arial Narrow"/>
          <w:color w:val="FFFFFF"/>
        </w:rPr>
        <w:t>investor’s</w:t>
      </w:r>
      <w:r>
        <w:rPr>
          <w:rFonts w:ascii="Arial Narrow" w:hAnsi="Arial Narrow"/>
          <w:color w:val="FFFFFF"/>
          <w:spacing w:val="-13"/>
        </w:rPr>
        <w:t> </w:t>
      </w:r>
      <w:r>
        <w:rPr>
          <w:rFonts w:ascii="Arial Narrow" w:hAnsi="Arial Narrow"/>
          <w:color w:val="FFFFFF"/>
          <w:spacing w:val="-2"/>
        </w:rPr>
        <w:t>own </w:t>
      </w:r>
      <w:r>
        <w:rPr>
          <w:rFonts w:ascii="Arial Narrow" w:hAnsi="Arial Narrow"/>
          <w:color w:val="FFFFFF"/>
        </w:rPr>
        <w:t>particular circumstances, that the investment is consistent with </w:t>
      </w:r>
      <w:r>
        <w:rPr>
          <w:rFonts w:ascii="Arial Narrow" w:hAnsi="Arial Narrow"/>
          <w:color w:val="FFFFFF"/>
          <w:spacing w:val="-2"/>
        </w:rPr>
        <w:t>the </w:t>
      </w:r>
      <w:r>
        <w:rPr>
          <w:rFonts w:ascii="Arial Narrow" w:hAnsi="Arial Narrow"/>
          <w:color w:val="FFFFFF"/>
        </w:rPr>
        <w:t>investor’s objectives. Past performance is not indicative of </w:t>
      </w:r>
      <w:r>
        <w:rPr>
          <w:rFonts w:ascii="Arial Narrow" w:hAnsi="Arial Narrow"/>
          <w:color w:val="FFFFFF"/>
          <w:spacing w:val="-2"/>
        </w:rPr>
        <w:t>future </w:t>
      </w:r>
      <w:r>
        <w:rPr>
          <w:rFonts w:ascii="Arial Narrow" w:hAnsi="Arial Narrow"/>
          <w:color w:val="FFFFFF"/>
        </w:rPr>
        <w:t>return. Real results may</w:t>
      </w:r>
      <w:r>
        <w:rPr>
          <w:rFonts w:ascii="Arial Narrow" w:hAnsi="Arial Narrow"/>
          <w:color w:val="FFFFFF"/>
          <w:spacing w:val="-15"/>
        </w:rPr>
        <w:t> </w:t>
      </w:r>
      <w:r>
        <w:rPr>
          <w:rFonts w:ascii="Arial Narrow" w:hAnsi="Arial Narrow"/>
          <w:color w:val="FFFFFF"/>
        </w:rPr>
        <w:t>vary.</w:t>
      </w:r>
    </w:p>
    <w:p>
      <w:pPr>
        <w:pStyle w:val="BodyText"/>
        <w:spacing w:before="8"/>
        <w:rPr>
          <w:rFonts w:ascii="Arial Narrow"/>
          <w:sz w:val="17"/>
        </w:rPr>
      </w:pPr>
      <w:r>
        <w:rPr/>
        <w:br w:type="column"/>
      </w:r>
      <w:r>
        <w:rPr>
          <w:rFonts w:ascii="Arial Narrow"/>
          <w:sz w:val="17"/>
        </w:rPr>
      </w:r>
    </w:p>
    <w:p>
      <w:pPr>
        <w:spacing w:line="235" w:lineRule="auto" w:before="0"/>
        <w:ind w:left="900" w:right="1613" w:firstLine="0"/>
        <w:jc w:val="left"/>
        <w:rPr>
          <w:sz w:val="14"/>
        </w:rPr>
      </w:pPr>
      <w:r>
        <w:rPr>
          <w:color w:val="FFFFFF"/>
          <w:w w:val="120"/>
          <w:sz w:val="15"/>
        </w:rPr>
        <w:t>SELECTIVE LONG-TERM EM ASIA INVESTMENTS VIA ACTIVE</w:t>
      </w:r>
      <w:r>
        <w:rPr>
          <w:color w:val="FFFFFF"/>
          <w:w w:val="120"/>
          <w:sz w:val="15"/>
          <w:shd w:fill="536275" w:color="auto" w:val="clear"/>
        </w:rPr>
        <w:t> </w:t>
      </w:r>
      <w:r>
        <w:rPr>
          <w:color w:val="FFFFFF"/>
          <w:w w:val="120"/>
          <w:sz w:val="14"/>
          <w:shd w:fill="536275" w:color="auto" w:val="clear"/>
        </w:rPr>
        <w:t>MANAGEMENT</w:t>
      </w:r>
    </w:p>
    <w:p>
      <w:pPr>
        <w:pStyle w:val="BodyText"/>
        <w:spacing w:before="8"/>
        <w:rPr>
          <w:sz w:val="16"/>
        </w:rPr>
      </w:pPr>
    </w:p>
    <w:p>
      <w:pPr>
        <w:spacing w:line="235" w:lineRule="auto" w:before="0"/>
        <w:ind w:left="900" w:right="1016" w:firstLine="0"/>
        <w:jc w:val="left"/>
        <w:rPr>
          <w:sz w:val="15"/>
        </w:rPr>
      </w:pPr>
      <w:r>
        <w:rPr/>
        <w:pict>
          <v:shape style="position:absolute;margin-left:390.787994pt;margin-top:-19.296713pt;width:47.8pt;height:9pt;mso-position-horizontal-relative:page;mso-position-vertical-relative:paragraph;z-index:-406240" type="#_x0000_t202" filled="false" stroked="false">
            <v:textbox inset="0,0,0,0">
              <w:txbxContent>
                <w:p>
                  <w:pPr>
                    <w:spacing w:line="179" w:lineRule="exact" w:before="1"/>
                    <w:ind w:left="0" w:right="0" w:firstLine="0"/>
                    <w:jc w:val="left"/>
                    <w:rPr>
                      <w:sz w:val="15"/>
                    </w:rPr>
                  </w:pPr>
                  <w:r>
                    <w:rPr>
                      <w:color w:val="FFFFFF"/>
                      <w:w w:val="110"/>
                      <w:sz w:val="15"/>
                    </w:rPr>
                    <w:t>MANAGMENT</w:t>
                  </w:r>
                </w:p>
              </w:txbxContent>
            </v:textbox>
            <w10:wrap type="none"/>
          </v:shape>
        </w:pict>
      </w:r>
      <w:r>
        <w:rPr>
          <w:color w:val="FFFFFF"/>
          <w:w w:val="120"/>
          <w:sz w:val="15"/>
        </w:rPr>
        <w:t>DISRUPTORS AND THEIR BENEFICIARIES ACROSS ARTIFICIAL INTELLIGENCE, ROBOTICS, AND BLOCKCHAIN</w:t>
      </w:r>
    </w:p>
    <w:p>
      <w:pPr>
        <w:pStyle w:val="BodyText"/>
        <w:spacing w:before="8"/>
        <w:rPr>
          <w:sz w:val="16"/>
        </w:rPr>
      </w:pPr>
    </w:p>
    <w:p>
      <w:pPr>
        <w:spacing w:line="235" w:lineRule="auto" w:before="0"/>
        <w:ind w:left="900" w:right="1016" w:firstLine="0"/>
        <w:jc w:val="left"/>
        <w:rPr>
          <w:sz w:val="15"/>
        </w:rPr>
      </w:pPr>
      <w:r>
        <w:rPr>
          <w:color w:val="FFFFFF"/>
          <w:w w:val="120"/>
          <w:sz w:val="15"/>
        </w:rPr>
        <w:t>HEALTHCARE INCLUDING DISRUPTIVE TREATMENT AND DEVICE MAKERS</w:t>
      </w:r>
    </w:p>
    <w:p>
      <w:pPr>
        <w:spacing w:after="0" w:line="235" w:lineRule="auto"/>
        <w:jc w:val="left"/>
        <w:rPr>
          <w:sz w:val="15"/>
        </w:rPr>
        <w:sectPr>
          <w:type w:val="continuous"/>
          <w:pgSz w:w="12240" w:h="15840"/>
          <w:pgMar w:top="840" w:bottom="280" w:left="0" w:right="0"/>
          <w:cols w:num="2" w:equalWidth="0">
            <w:col w:w="5592" w:space="451"/>
            <w:col w:w="619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spacing w:line="252" w:lineRule="auto" w:before="104"/>
        <w:ind w:left="1450" w:right="5751" w:firstLine="0"/>
        <w:jc w:val="left"/>
        <w:rPr>
          <w:sz w:val="56"/>
        </w:rPr>
      </w:pPr>
      <w:r>
        <w:rPr>
          <w:w w:val="110"/>
          <w:sz w:val="56"/>
        </w:rPr>
        <w:t>Asia: </w:t>
      </w:r>
      <w:r>
        <w:rPr>
          <w:spacing w:val="-5"/>
          <w:w w:val="110"/>
          <w:sz w:val="56"/>
        </w:rPr>
        <w:t>Recovering </w:t>
      </w:r>
      <w:r>
        <w:rPr>
          <w:spacing w:val="-4"/>
          <w:w w:val="110"/>
          <w:sz w:val="56"/>
        </w:rPr>
        <w:t>markets </w:t>
      </w:r>
      <w:r>
        <w:rPr>
          <w:w w:val="110"/>
          <w:sz w:val="56"/>
        </w:rPr>
        <w:t>driven </w:t>
      </w:r>
      <w:r>
        <w:rPr>
          <w:spacing w:val="-6"/>
          <w:w w:val="110"/>
          <w:sz w:val="56"/>
        </w:rPr>
        <w:t>by </w:t>
      </w:r>
      <w:r>
        <w:rPr>
          <w:w w:val="110"/>
          <w:sz w:val="56"/>
        </w:rPr>
        <w:t>fundamental</w:t>
      </w:r>
      <w:r>
        <w:rPr>
          <w:spacing w:val="-92"/>
          <w:w w:val="110"/>
          <w:sz w:val="56"/>
        </w:rPr>
        <w:t> </w:t>
      </w:r>
      <w:r>
        <w:rPr>
          <w:spacing w:val="-8"/>
          <w:w w:val="110"/>
          <w:sz w:val="56"/>
        </w:rPr>
        <w:t>growth</w:t>
      </w:r>
    </w:p>
    <w:p>
      <w:pPr>
        <w:spacing w:before="397"/>
        <w:ind w:left="1440" w:right="0" w:firstLine="0"/>
        <w:jc w:val="left"/>
        <w:rPr>
          <w:sz w:val="15"/>
        </w:rPr>
      </w:pPr>
      <w:r>
        <w:rPr>
          <w:w w:val="110"/>
          <w:sz w:val="15"/>
        </w:rPr>
        <w:t>Ken Peng </w:t>
      </w:r>
      <w:r>
        <w:rPr>
          <w:sz w:val="15"/>
        </w:rPr>
        <w:t>| </w:t>
      </w:r>
      <w:r>
        <w:rPr>
          <w:w w:val="110"/>
          <w:sz w:val="15"/>
        </w:rPr>
        <w:t>Head - Asia Investment Strategy</w:t>
      </w:r>
    </w:p>
    <w:p>
      <w:pPr>
        <w:spacing w:before="57"/>
        <w:ind w:left="1440" w:right="0" w:firstLine="0"/>
        <w:jc w:val="left"/>
        <w:rPr>
          <w:sz w:val="15"/>
        </w:rPr>
      </w:pPr>
      <w:r>
        <w:rPr>
          <w:w w:val="105"/>
          <w:sz w:val="15"/>
        </w:rPr>
        <w:t>Kris Xippolitos </w:t>
      </w:r>
      <w:r>
        <w:rPr>
          <w:sz w:val="15"/>
        </w:rPr>
        <w:t>| </w:t>
      </w:r>
      <w:r>
        <w:rPr>
          <w:w w:val="105"/>
          <w:sz w:val="15"/>
        </w:rPr>
        <w:t>Head - Global Fixed Income Strategy</w:t>
      </w:r>
    </w:p>
    <w:p>
      <w:pPr>
        <w:pStyle w:val="BodyText"/>
        <w:rPr>
          <w:sz w:val="20"/>
        </w:rPr>
      </w:pPr>
    </w:p>
    <w:p>
      <w:pPr>
        <w:pStyle w:val="BodyText"/>
        <w:spacing w:before="4"/>
        <w:rPr>
          <w:sz w:val="24"/>
        </w:rPr>
      </w:pPr>
    </w:p>
    <w:p>
      <w:pPr>
        <w:spacing w:line="261" w:lineRule="auto" w:before="102"/>
        <w:ind w:left="1445" w:right="7422" w:firstLine="0"/>
        <w:jc w:val="left"/>
        <w:rPr>
          <w:sz w:val="24"/>
        </w:rPr>
      </w:pPr>
      <w:r>
        <w:rPr>
          <w:color w:val="5EBBEA"/>
          <w:w w:val="117"/>
          <w:sz w:val="24"/>
        </w:rPr>
        <w:t>A</w:t>
      </w:r>
      <w:r>
        <w:rPr>
          <w:color w:val="5EBBEA"/>
          <w:w w:val="116"/>
          <w:sz w:val="24"/>
        </w:rPr>
        <w:t>f</w:t>
      </w:r>
      <w:r>
        <w:rPr>
          <w:color w:val="5EBBEA"/>
          <w:w w:val="111"/>
          <w:sz w:val="24"/>
        </w:rPr>
        <w:t>t</w:t>
      </w:r>
      <w:r>
        <w:rPr>
          <w:color w:val="5EBBEA"/>
          <w:w w:val="108"/>
          <w:sz w:val="24"/>
        </w:rPr>
        <w:t>e</w:t>
      </w:r>
      <w:r>
        <w:rPr>
          <w:color w:val="5EBBEA"/>
          <w:w w:val="116"/>
          <w:sz w:val="24"/>
        </w:rPr>
        <w:t>r</w:t>
      </w:r>
      <w:r>
        <w:rPr>
          <w:color w:val="5EBBEA"/>
          <w:sz w:val="24"/>
        </w:rPr>
        <w:t> </w:t>
      </w:r>
      <w:r>
        <w:rPr>
          <w:color w:val="5EBBEA"/>
          <w:w w:val="112"/>
          <w:sz w:val="24"/>
        </w:rPr>
        <w:t>a</w:t>
      </w:r>
      <w:r>
        <w:rPr>
          <w:color w:val="5EBBEA"/>
          <w:sz w:val="24"/>
        </w:rPr>
        <w:t> </w:t>
      </w:r>
      <w:r>
        <w:rPr>
          <w:color w:val="5EBBEA"/>
          <w:w w:val="106"/>
          <w:sz w:val="24"/>
        </w:rPr>
        <w:t>d</w:t>
      </w:r>
      <w:r>
        <w:rPr>
          <w:color w:val="5EBBEA"/>
          <w:w w:val="109"/>
          <w:sz w:val="24"/>
        </w:rPr>
        <w:t>i</w:t>
      </w:r>
      <w:r>
        <w:rPr>
          <w:color w:val="5EBBEA"/>
          <w:w w:val="116"/>
          <w:sz w:val="24"/>
        </w:rPr>
        <w:t>f</w:t>
      </w:r>
      <w:r>
        <w:rPr>
          <w:color w:val="5EBBEA"/>
          <w:w w:val="111"/>
          <w:sz w:val="24"/>
        </w:rPr>
        <w:t>fi</w:t>
      </w:r>
      <w:r>
        <w:rPr>
          <w:color w:val="5EBBEA"/>
          <w:w w:val="117"/>
          <w:sz w:val="24"/>
        </w:rPr>
        <w:t>c</w:t>
      </w:r>
      <w:r>
        <w:rPr>
          <w:color w:val="5EBBEA"/>
          <w:w w:val="107"/>
          <w:sz w:val="24"/>
        </w:rPr>
        <w:t>u</w:t>
      </w:r>
      <w:r>
        <w:rPr>
          <w:color w:val="5EBBEA"/>
          <w:w w:val="109"/>
          <w:sz w:val="24"/>
        </w:rPr>
        <w:t>l</w:t>
      </w:r>
      <w:r>
        <w:rPr>
          <w:color w:val="5EBBEA"/>
          <w:w w:val="111"/>
          <w:sz w:val="24"/>
        </w:rPr>
        <w:t>t</w:t>
      </w:r>
      <w:r>
        <w:rPr>
          <w:color w:val="5EBBEA"/>
          <w:sz w:val="24"/>
        </w:rPr>
        <w:t> </w:t>
      </w:r>
      <w:r>
        <w:rPr>
          <w:color w:val="5EBBEA"/>
          <w:w w:val="112"/>
          <w:sz w:val="24"/>
        </w:rPr>
        <w:t>2</w:t>
      </w:r>
      <w:r>
        <w:rPr>
          <w:color w:val="5EBBEA"/>
          <w:w w:val="126"/>
          <w:sz w:val="24"/>
        </w:rPr>
        <w:t>0</w:t>
      </w:r>
      <w:r>
        <w:rPr>
          <w:color w:val="5EBBEA"/>
          <w:w w:val="61"/>
          <w:sz w:val="24"/>
        </w:rPr>
        <w:t>1</w:t>
      </w:r>
      <w:r>
        <w:rPr>
          <w:color w:val="5EBBEA"/>
          <w:w w:val="125"/>
          <w:sz w:val="24"/>
        </w:rPr>
        <w:t>8</w:t>
      </w:r>
      <w:r>
        <w:rPr>
          <w:color w:val="5EBBEA"/>
          <w:w w:val="96"/>
          <w:sz w:val="24"/>
        </w:rPr>
        <w:t>,</w:t>
      </w:r>
      <w:r>
        <w:rPr>
          <w:color w:val="5EBBEA"/>
          <w:sz w:val="24"/>
        </w:rPr>
        <w:t> </w:t>
      </w:r>
      <w:r>
        <w:rPr>
          <w:color w:val="5EBBEA"/>
          <w:w w:val="102"/>
          <w:sz w:val="24"/>
        </w:rPr>
        <w:t>w</w:t>
      </w:r>
      <w:r>
        <w:rPr>
          <w:color w:val="5EBBEA"/>
          <w:w w:val="108"/>
          <w:sz w:val="24"/>
        </w:rPr>
        <w:t>e</w:t>
      </w:r>
      <w:r>
        <w:rPr>
          <w:color w:val="5EBBEA"/>
          <w:sz w:val="24"/>
        </w:rPr>
        <w:t> </w:t>
      </w:r>
      <w:r>
        <w:rPr>
          <w:color w:val="5EBBEA"/>
          <w:w w:val="119"/>
          <w:sz w:val="24"/>
        </w:rPr>
        <w:t>s</w:t>
      </w:r>
      <w:r>
        <w:rPr>
          <w:color w:val="5EBBEA"/>
          <w:w w:val="108"/>
          <w:sz w:val="24"/>
        </w:rPr>
        <w:t>ee </w:t>
      </w:r>
      <w:r>
        <w:rPr>
          <w:color w:val="5EBBEA"/>
          <w:w w:val="110"/>
          <w:sz w:val="24"/>
        </w:rPr>
        <w:t>Asian assets returning to form </w:t>
      </w:r>
      <w:r>
        <w:rPr>
          <w:color w:val="5EBBEA"/>
          <w:w w:val="109"/>
          <w:sz w:val="24"/>
        </w:rPr>
        <w:t>i</w:t>
      </w:r>
      <w:r>
        <w:rPr>
          <w:color w:val="5EBBEA"/>
          <w:w w:val="107"/>
          <w:sz w:val="24"/>
        </w:rPr>
        <w:t>n</w:t>
      </w:r>
      <w:r>
        <w:rPr>
          <w:color w:val="5EBBEA"/>
          <w:sz w:val="24"/>
        </w:rPr>
        <w:t> </w:t>
      </w:r>
      <w:r>
        <w:rPr>
          <w:color w:val="5EBBEA"/>
          <w:w w:val="112"/>
          <w:sz w:val="24"/>
        </w:rPr>
        <w:t>2</w:t>
      </w:r>
      <w:r>
        <w:rPr>
          <w:color w:val="5EBBEA"/>
          <w:w w:val="126"/>
          <w:sz w:val="24"/>
        </w:rPr>
        <w:t>0</w:t>
      </w:r>
      <w:r>
        <w:rPr>
          <w:color w:val="5EBBEA"/>
          <w:w w:val="61"/>
          <w:sz w:val="24"/>
        </w:rPr>
        <w:t>1</w:t>
      </w:r>
      <w:r>
        <w:rPr>
          <w:color w:val="5EBBEA"/>
          <w:w w:val="121"/>
          <w:sz w:val="24"/>
        </w:rPr>
        <w:t>9</w:t>
      </w:r>
      <w:r>
        <w:rPr>
          <w:color w:val="5EBBEA"/>
          <w:w w:val="96"/>
          <w:sz w:val="24"/>
        </w:rPr>
        <w:t>,</w:t>
      </w:r>
      <w:r>
        <w:rPr>
          <w:color w:val="5EBBEA"/>
          <w:sz w:val="24"/>
        </w:rPr>
        <w:t> </w:t>
      </w:r>
      <w:r>
        <w:rPr>
          <w:color w:val="5EBBEA"/>
          <w:w w:val="102"/>
          <w:sz w:val="24"/>
        </w:rPr>
        <w:t>w</w:t>
      </w:r>
      <w:r>
        <w:rPr>
          <w:color w:val="5EBBEA"/>
          <w:w w:val="109"/>
          <w:sz w:val="24"/>
        </w:rPr>
        <w:t>i</w:t>
      </w:r>
      <w:r>
        <w:rPr>
          <w:color w:val="5EBBEA"/>
          <w:w w:val="111"/>
          <w:sz w:val="24"/>
        </w:rPr>
        <w:t>t</w:t>
      </w:r>
      <w:r>
        <w:rPr>
          <w:color w:val="5EBBEA"/>
          <w:w w:val="107"/>
          <w:sz w:val="24"/>
        </w:rPr>
        <w:t>h</w:t>
      </w:r>
      <w:r>
        <w:rPr>
          <w:color w:val="5EBBEA"/>
          <w:sz w:val="24"/>
        </w:rPr>
        <w:t> </w:t>
      </w:r>
      <w:r>
        <w:rPr>
          <w:color w:val="5EBBEA"/>
          <w:w w:val="108"/>
          <w:sz w:val="24"/>
        </w:rPr>
        <w:t>e</w:t>
      </w:r>
      <w:r>
        <w:rPr>
          <w:color w:val="5EBBEA"/>
          <w:w w:val="107"/>
          <w:sz w:val="24"/>
        </w:rPr>
        <w:t>me</w:t>
      </w:r>
      <w:r>
        <w:rPr>
          <w:color w:val="5EBBEA"/>
          <w:w w:val="116"/>
          <w:sz w:val="24"/>
        </w:rPr>
        <w:t>r</w:t>
      </w:r>
      <w:r>
        <w:rPr>
          <w:color w:val="5EBBEA"/>
          <w:w w:val="118"/>
          <w:sz w:val="24"/>
        </w:rPr>
        <w:t>g</w:t>
      </w:r>
      <w:r>
        <w:rPr>
          <w:color w:val="5EBBEA"/>
          <w:w w:val="109"/>
          <w:sz w:val="24"/>
        </w:rPr>
        <w:t>i</w:t>
      </w:r>
      <w:r>
        <w:rPr>
          <w:color w:val="5EBBEA"/>
          <w:w w:val="113"/>
          <w:sz w:val="24"/>
        </w:rPr>
        <w:t>ng</w:t>
      </w:r>
      <w:r>
        <w:rPr>
          <w:color w:val="5EBBEA"/>
          <w:sz w:val="24"/>
        </w:rPr>
        <w:t> </w:t>
      </w:r>
      <w:r>
        <w:rPr>
          <w:color w:val="5EBBEA"/>
          <w:w w:val="106"/>
          <w:sz w:val="24"/>
        </w:rPr>
        <w:t>m</w:t>
      </w:r>
      <w:r>
        <w:rPr>
          <w:color w:val="5EBBEA"/>
          <w:w w:val="112"/>
          <w:sz w:val="24"/>
        </w:rPr>
        <w:t>a</w:t>
      </w:r>
      <w:r>
        <w:rPr>
          <w:color w:val="5EBBEA"/>
          <w:w w:val="116"/>
          <w:sz w:val="24"/>
        </w:rPr>
        <w:t>r</w:t>
      </w:r>
      <w:r>
        <w:rPr>
          <w:color w:val="5EBBEA"/>
          <w:w w:val="111"/>
          <w:sz w:val="24"/>
        </w:rPr>
        <w:t>k</w:t>
      </w:r>
      <w:r>
        <w:rPr>
          <w:color w:val="5EBBEA"/>
          <w:w w:val="108"/>
          <w:sz w:val="24"/>
        </w:rPr>
        <w:t>e</w:t>
      </w:r>
      <w:r>
        <w:rPr>
          <w:color w:val="5EBBEA"/>
          <w:w w:val="111"/>
          <w:sz w:val="24"/>
        </w:rPr>
        <w:t>t</w:t>
      </w:r>
      <w:r>
        <w:rPr>
          <w:color w:val="5EBBEA"/>
          <w:w w:val="119"/>
          <w:sz w:val="24"/>
        </w:rPr>
        <w:t>s </w:t>
      </w:r>
      <w:r>
        <w:rPr>
          <w:color w:val="5EBBEA"/>
          <w:w w:val="110"/>
          <w:sz w:val="24"/>
        </w:rPr>
        <w:t>benefiting from attractive valuations and continuing, but</w:t>
      </w:r>
    </w:p>
    <w:p>
      <w:pPr>
        <w:tabs>
          <w:tab w:pos="1444" w:val="left" w:leader="none"/>
        </w:tabs>
        <w:spacing w:before="3"/>
        <w:ind w:left="586" w:right="0" w:firstLine="0"/>
        <w:jc w:val="left"/>
        <w:rPr>
          <w:sz w:val="24"/>
        </w:rPr>
      </w:pPr>
      <w:r>
        <w:rPr/>
        <w:pict>
          <v:line style="position:absolute;mso-position-horizontal-relative:page;mso-position-vertical-relative:paragraph;z-index:9136" from="31.6063pt,13.082486pt" to="37.0393pt,13.082486pt" stroked="true" strokeweight=".75pt" strokecolor="#59bceb">
            <v:stroke dashstyle="solid"/>
            <w10:wrap type="none"/>
          </v:line>
        </w:pict>
      </w:r>
      <w:r>
        <w:rPr>
          <w:color w:val="59BCEB"/>
          <w:w w:val="110"/>
          <w:position w:val="5"/>
          <w:sz w:val="16"/>
        </w:rPr>
        <w:t>50</w:t>
        <w:tab/>
      </w:r>
      <w:r>
        <w:rPr>
          <w:color w:val="5EBBEA"/>
          <w:spacing w:val="-3"/>
          <w:w w:val="110"/>
          <w:sz w:val="24"/>
        </w:rPr>
        <w:t>slower regional</w:t>
      </w:r>
      <w:r>
        <w:rPr>
          <w:color w:val="5EBBEA"/>
          <w:spacing w:val="7"/>
          <w:w w:val="110"/>
          <w:sz w:val="24"/>
        </w:rPr>
        <w:t> </w:t>
      </w:r>
      <w:r>
        <w:rPr>
          <w:color w:val="5EBBEA"/>
          <w:w w:val="110"/>
          <w:sz w:val="24"/>
        </w:rPr>
        <w:t>growth.</w:t>
      </w:r>
    </w:p>
    <w:p>
      <w:pPr>
        <w:pStyle w:val="BodyText"/>
        <w:rPr>
          <w:sz w:val="20"/>
        </w:rPr>
      </w:pPr>
    </w:p>
    <w:p>
      <w:pPr>
        <w:pStyle w:val="BodyText"/>
        <w:spacing w:before="1"/>
        <w:rPr>
          <w:sz w:val="21"/>
        </w:rPr>
      </w:pPr>
    </w:p>
    <w:p>
      <w:pPr>
        <w:spacing w:after="0"/>
        <w:rPr>
          <w:sz w:val="21"/>
        </w:rPr>
        <w:sectPr>
          <w:pgSz w:w="12240" w:h="15840"/>
          <w:pgMar w:header="0" w:footer="0" w:top="500" w:bottom="0" w:left="0" w:right="0"/>
        </w:sectPr>
      </w:pPr>
    </w:p>
    <w:p>
      <w:pPr>
        <w:pStyle w:val="BodyText"/>
        <w:spacing w:line="247" w:lineRule="auto" w:before="102"/>
        <w:ind w:left="1450" w:right="122"/>
      </w:pPr>
      <w:r>
        <w:rPr/>
        <w:pict>
          <v:group style="position:absolute;margin-left:268.881989pt;margin-top:0pt;width:343.15pt;height:792pt;mso-position-horizontal-relative:page;mso-position-vertical-relative:page;z-index:-405904" coordorigin="5378,0" coordsize="6863,15840">
            <v:shape style="position:absolute;left:5572;top:0;width:6668;height:15840" type="#_x0000_t75" stroked="false">
              <v:imagedata r:id="rId149" o:title=""/>
            </v:shape>
            <v:rect style="position:absolute;left:5377;top:0;width:6863;height:15840" filled="true" fillcolor="#000000" stroked="false">
              <v:fill opacity="7863f" type="solid"/>
            </v:rect>
            <v:rect style="position:absolute;left:6325;top:9600;width:4865;height:6240" filled="true" fillcolor="#515f72" stroked="false">
              <v:fill type="solid"/>
            </v:rect>
            <w10:wrap type="none"/>
          </v:group>
        </w:pict>
      </w:r>
      <w:r>
        <w:rPr>
          <w:spacing w:val="-6"/>
          <w:w w:val="110"/>
        </w:rPr>
        <w:t>For  </w:t>
      </w:r>
      <w:r>
        <w:rPr>
          <w:w w:val="110"/>
        </w:rPr>
        <w:t>all the turbulence in financial markets in 2018, we expect only a slight slowdown in emerging Asian economic growth over the coming </w:t>
      </w:r>
      <w:r>
        <w:rPr>
          <w:spacing w:val="-6"/>
          <w:w w:val="110"/>
        </w:rPr>
        <w:t>year. </w:t>
      </w:r>
      <w:r>
        <w:rPr>
          <w:w w:val="110"/>
        </w:rPr>
        <w:t>Citi Research forecasts</w:t>
      </w:r>
      <w:r>
        <w:rPr>
          <w:spacing w:val="23"/>
          <w:w w:val="110"/>
        </w:rPr>
        <w:t> </w:t>
      </w:r>
      <w:r>
        <w:rPr>
          <w:w w:val="110"/>
        </w:rPr>
        <w:t>EM</w:t>
      </w:r>
    </w:p>
    <w:p>
      <w:pPr>
        <w:pStyle w:val="BodyText"/>
        <w:spacing w:line="247" w:lineRule="auto" w:before="4"/>
        <w:ind w:left="1450"/>
      </w:pPr>
      <w:r>
        <w:rPr>
          <w:w w:val="110"/>
        </w:rPr>
        <w:t>Asian real GDP not far short of the estimated 6% in 2018 and 6.1% in 2017 – </w:t>
      </w:r>
      <w:r>
        <w:rPr>
          <w:b/>
          <w:w w:val="110"/>
        </w:rPr>
        <w:t>figure 1</w:t>
      </w:r>
      <w:r>
        <w:rPr>
          <w:w w:val="110"/>
        </w:rPr>
        <w:t>.</w:t>
      </w:r>
    </w:p>
    <w:p>
      <w:pPr>
        <w:pStyle w:val="BodyText"/>
        <w:rPr>
          <w:sz w:val="22"/>
        </w:rPr>
      </w:pPr>
    </w:p>
    <w:p>
      <w:pPr>
        <w:pStyle w:val="BodyText"/>
        <w:spacing w:before="11"/>
        <w:rPr>
          <w:sz w:val="16"/>
        </w:rPr>
      </w:pPr>
    </w:p>
    <w:p>
      <w:pPr>
        <w:spacing w:before="0"/>
        <w:ind w:left="1450" w:right="0" w:firstLine="0"/>
        <w:jc w:val="left"/>
        <w:rPr>
          <w:sz w:val="24"/>
        </w:rPr>
      </w:pPr>
      <w:r>
        <w:rPr>
          <w:color w:val="047DC2"/>
          <w:w w:val="110"/>
          <w:sz w:val="24"/>
        </w:rPr>
        <w:t>Chinese stimulus</w:t>
      </w:r>
    </w:p>
    <w:p>
      <w:pPr>
        <w:pStyle w:val="BodyText"/>
        <w:spacing w:before="7"/>
        <w:rPr>
          <w:sz w:val="35"/>
        </w:rPr>
      </w:pPr>
    </w:p>
    <w:p>
      <w:pPr>
        <w:pStyle w:val="BodyText"/>
        <w:spacing w:line="247" w:lineRule="auto"/>
        <w:ind w:left="1450" w:right="296"/>
      </w:pPr>
      <w:r>
        <w:rPr>
          <w:w w:val="110"/>
        </w:rPr>
        <w:t>The main headwind to Asian growth is the likely impact of China’s trade </w:t>
      </w:r>
      <w:r>
        <w:rPr>
          <w:spacing w:val="-4"/>
          <w:w w:val="110"/>
        </w:rPr>
        <w:t>standoff </w:t>
      </w:r>
      <w:r>
        <w:rPr>
          <w:w w:val="110"/>
        </w:rPr>
        <w:t>with the US. </w:t>
      </w:r>
      <w:r>
        <w:rPr>
          <w:spacing w:val="-5"/>
          <w:w w:val="110"/>
        </w:rPr>
        <w:t>However, </w:t>
      </w:r>
      <w:r>
        <w:rPr>
          <w:w w:val="110"/>
        </w:rPr>
        <w:t>we expect China to </w:t>
      </w:r>
      <w:r>
        <w:rPr>
          <w:spacing w:val="-3"/>
          <w:w w:val="110"/>
        </w:rPr>
        <w:t>offset </w:t>
      </w:r>
      <w:r>
        <w:rPr>
          <w:w w:val="110"/>
        </w:rPr>
        <w:t>some of those effects with</w:t>
      </w:r>
      <w:r>
        <w:rPr>
          <w:spacing w:val="19"/>
          <w:w w:val="110"/>
        </w:rPr>
        <w:t> </w:t>
      </w:r>
      <w:r>
        <w:rPr>
          <w:w w:val="110"/>
        </w:rPr>
        <w:t>various</w:t>
      </w:r>
    </w:p>
    <w:p>
      <w:pPr>
        <w:pStyle w:val="BodyText"/>
        <w:spacing w:line="247" w:lineRule="auto" w:before="5"/>
        <w:ind w:left="1450"/>
      </w:pPr>
      <w:r>
        <w:rPr>
          <w:w w:val="110"/>
        </w:rPr>
        <w:t>stimulus initiatives. As well as encouraging infrastructure spending, it has been cutting taxes to boost domestic consumption, while also easing private sector credit. Further business tax cuts and measures to ease private sector credit conditions may follow. As a result, Chinese growth could pick up somewhat after the fourth quarter of 2018. We expect 2019 real GDP growth to come close to meeting the government’s target of 6.5%.</w:t>
      </w:r>
    </w:p>
    <w:p>
      <w:pPr>
        <w:pStyle w:val="BodyText"/>
        <w:rPr>
          <w:sz w:val="34"/>
        </w:rPr>
      </w:pPr>
      <w:r>
        <w:rPr/>
        <w:br w:type="column"/>
      </w:r>
      <w:r>
        <w:rPr>
          <w:sz w:val="34"/>
        </w:rPr>
      </w:r>
    </w:p>
    <w:p>
      <w:pPr>
        <w:pStyle w:val="BodyText"/>
        <w:rPr>
          <w:sz w:val="34"/>
        </w:rPr>
      </w:pPr>
    </w:p>
    <w:p>
      <w:pPr>
        <w:pStyle w:val="BodyText"/>
        <w:rPr>
          <w:sz w:val="34"/>
        </w:rPr>
      </w:pPr>
    </w:p>
    <w:p>
      <w:pPr>
        <w:pStyle w:val="BodyText"/>
        <w:spacing w:before="5"/>
        <w:rPr>
          <w:sz w:val="26"/>
        </w:rPr>
      </w:pPr>
    </w:p>
    <w:p>
      <w:pPr>
        <w:spacing w:before="1"/>
        <w:ind w:left="1450" w:right="0" w:firstLine="0"/>
        <w:jc w:val="left"/>
        <w:rPr>
          <w:sz w:val="28"/>
        </w:rPr>
      </w:pPr>
      <w:r>
        <w:rPr>
          <w:color w:val="FFFFFF"/>
          <w:w w:val="110"/>
          <w:sz w:val="28"/>
        </w:rPr>
        <w:t>Our favored markets</w:t>
      </w:r>
    </w:p>
    <w:p>
      <w:pPr>
        <w:pStyle w:val="BodyText"/>
        <w:spacing w:before="2"/>
        <w:rPr>
          <w:sz w:val="32"/>
        </w:rPr>
      </w:pPr>
    </w:p>
    <w:p>
      <w:pPr>
        <w:spacing w:before="0"/>
        <w:ind w:left="1450" w:right="0" w:firstLine="0"/>
        <w:jc w:val="left"/>
        <w:rPr>
          <w:sz w:val="18"/>
        </w:rPr>
      </w:pPr>
      <w:r>
        <w:rPr>
          <w:color w:val="FFFFFF"/>
          <w:w w:val="115"/>
          <w:sz w:val="18"/>
        </w:rPr>
        <w:t>EQUITY MARKETS</w:t>
      </w:r>
    </w:p>
    <w:p>
      <w:pPr>
        <w:spacing w:before="44"/>
        <w:ind w:left="1450" w:right="0" w:firstLine="0"/>
        <w:jc w:val="left"/>
        <w:rPr>
          <w:sz w:val="24"/>
        </w:rPr>
      </w:pPr>
      <w:r>
        <w:rPr>
          <w:color w:val="FFFFFF"/>
          <w:w w:val="115"/>
          <w:sz w:val="24"/>
        </w:rPr>
        <w:t>China, Japan</w:t>
      </w:r>
    </w:p>
    <w:p>
      <w:pPr>
        <w:pStyle w:val="BodyText"/>
        <w:spacing w:before="1"/>
        <w:rPr>
          <w:sz w:val="33"/>
        </w:rPr>
      </w:pPr>
    </w:p>
    <w:p>
      <w:pPr>
        <w:spacing w:before="0"/>
        <w:ind w:left="1450" w:right="0" w:firstLine="0"/>
        <w:jc w:val="left"/>
        <w:rPr>
          <w:sz w:val="18"/>
        </w:rPr>
      </w:pPr>
      <w:r>
        <w:rPr>
          <w:color w:val="FFFFFF"/>
          <w:w w:val="115"/>
          <w:sz w:val="18"/>
        </w:rPr>
        <w:t>EQUITY SECTORS</w:t>
      </w:r>
      <w:r>
        <w:rPr>
          <w:color w:val="FFFFFF"/>
          <w:sz w:val="18"/>
        </w:rPr>
        <w:t> </w:t>
      </w:r>
    </w:p>
    <w:p>
      <w:pPr>
        <w:spacing w:before="43"/>
        <w:ind w:left="1450" w:right="0" w:firstLine="0"/>
        <w:jc w:val="left"/>
        <w:rPr>
          <w:sz w:val="24"/>
        </w:rPr>
      </w:pPr>
      <w:r>
        <w:rPr>
          <w:color w:val="FFFFFF"/>
          <w:spacing w:val="-7"/>
          <w:w w:val="110"/>
          <w:sz w:val="24"/>
        </w:rPr>
        <w:t>IT,</w:t>
      </w:r>
      <w:r>
        <w:rPr>
          <w:color w:val="FFFFFF"/>
          <w:spacing w:val="23"/>
          <w:w w:val="110"/>
          <w:sz w:val="24"/>
        </w:rPr>
        <w:t> </w:t>
      </w:r>
      <w:r>
        <w:rPr>
          <w:color w:val="FFFFFF"/>
          <w:spacing w:val="-3"/>
          <w:w w:val="110"/>
          <w:sz w:val="24"/>
        </w:rPr>
        <w:t>healthcare</w:t>
      </w:r>
    </w:p>
    <w:p>
      <w:pPr>
        <w:pStyle w:val="BodyText"/>
        <w:spacing w:before="1"/>
        <w:rPr>
          <w:sz w:val="33"/>
        </w:rPr>
      </w:pPr>
    </w:p>
    <w:p>
      <w:pPr>
        <w:spacing w:before="0"/>
        <w:ind w:left="1450" w:right="0" w:firstLine="0"/>
        <w:jc w:val="left"/>
        <w:rPr>
          <w:sz w:val="18"/>
        </w:rPr>
      </w:pPr>
      <w:r>
        <w:rPr>
          <w:color w:val="FFFFFF"/>
          <w:spacing w:val="18"/>
          <w:w w:val="115"/>
          <w:sz w:val="18"/>
        </w:rPr>
        <w:t>FIXED</w:t>
      </w:r>
      <w:r>
        <w:rPr>
          <w:color w:val="FFFFFF"/>
          <w:spacing w:val="14"/>
          <w:w w:val="115"/>
          <w:sz w:val="18"/>
        </w:rPr>
        <w:t> </w:t>
      </w:r>
      <w:r>
        <w:rPr>
          <w:color w:val="FFFFFF"/>
          <w:w w:val="115"/>
          <w:sz w:val="18"/>
        </w:rPr>
        <w:t>I</w:t>
      </w:r>
      <w:r>
        <w:rPr>
          <w:color w:val="FFFFFF"/>
          <w:spacing w:val="-30"/>
          <w:w w:val="115"/>
          <w:sz w:val="18"/>
        </w:rPr>
        <w:t> </w:t>
      </w:r>
      <w:r>
        <w:rPr>
          <w:color w:val="FFFFFF"/>
          <w:spacing w:val="17"/>
          <w:w w:val="115"/>
          <w:sz w:val="18"/>
        </w:rPr>
        <w:t>NCOM</w:t>
      </w:r>
      <w:r>
        <w:rPr>
          <w:color w:val="FFFFFF"/>
          <w:spacing w:val="-30"/>
          <w:w w:val="115"/>
          <w:sz w:val="18"/>
        </w:rPr>
        <w:t> </w:t>
      </w:r>
      <w:r>
        <w:rPr>
          <w:color w:val="FFFFFF"/>
          <w:w w:val="115"/>
          <w:sz w:val="18"/>
        </w:rPr>
        <w:t>E</w:t>
      </w:r>
    </w:p>
    <w:p>
      <w:pPr>
        <w:spacing w:line="261" w:lineRule="auto" w:before="44"/>
        <w:ind w:left="1450" w:right="2040" w:firstLine="0"/>
        <w:jc w:val="left"/>
        <w:rPr>
          <w:sz w:val="24"/>
        </w:rPr>
      </w:pPr>
      <w:r>
        <w:rPr>
          <w:color w:val="FFFFFF"/>
          <w:w w:val="110"/>
          <w:sz w:val="24"/>
        </w:rPr>
        <w:t>Short duration US dollar bonds, local currency Chinese debt</w:t>
      </w:r>
    </w:p>
    <w:p>
      <w:pPr>
        <w:spacing w:after="0" w:line="261" w:lineRule="auto"/>
        <w:jc w:val="left"/>
        <w:rPr>
          <w:sz w:val="24"/>
        </w:rPr>
        <w:sectPr>
          <w:type w:val="continuous"/>
          <w:pgSz w:w="12240" w:h="15840"/>
          <w:pgMar w:top="840" w:bottom="280" w:left="0" w:right="0"/>
          <w:cols w:num="2" w:equalWidth="0">
            <w:col w:w="5290" w:space="66"/>
            <w:col w:w="6884"/>
          </w:cols>
        </w:sectPr>
      </w:pPr>
    </w:p>
    <w:p>
      <w:pPr>
        <w:pStyle w:val="BodyText"/>
        <w:rPr>
          <w:sz w:val="20"/>
        </w:rPr>
      </w:pPr>
    </w:p>
    <w:p>
      <w:pPr>
        <w:pStyle w:val="BodyText"/>
        <w:rPr>
          <w:sz w:val="20"/>
        </w:rPr>
      </w:pPr>
    </w:p>
    <w:p>
      <w:pPr>
        <w:pStyle w:val="BodyText"/>
        <w:rPr>
          <w:sz w:val="20"/>
        </w:rPr>
      </w:pPr>
    </w:p>
    <w:p>
      <w:pPr>
        <w:pStyle w:val="BodyText"/>
        <w:spacing w:before="9" w:after="1"/>
        <w:rPr>
          <w:sz w:val="15"/>
        </w:rPr>
      </w:pPr>
    </w:p>
    <w:p>
      <w:pPr>
        <w:pStyle w:val="BodyText"/>
        <w:spacing w:line="44" w:lineRule="exact"/>
        <w:ind w:left="2806"/>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spacing w:before="80"/>
        <w:ind w:left="2828" w:right="0" w:firstLine="0"/>
        <w:jc w:val="left"/>
        <w:rPr>
          <w:sz w:val="16"/>
        </w:rPr>
      </w:pPr>
      <w:r>
        <w:rPr>
          <w:w w:val="115"/>
          <w:sz w:val="16"/>
        </w:rPr>
        <w:t>FIGURE 1. KEY REGIONAL ECONOMIC DATA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spacing w:before="102"/>
        <w:ind w:left="0" w:right="647" w:firstLine="0"/>
        <w:jc w:val="right"/>
        <w:rPr>
          <w:sz w:val="16"/>
        </w:rPr>
      </w:pPr>
      <w:r>
        <w:rPr/>
        <w:pict>
          <v:line style="position:absolute;mso-position-horizontal-relative:page;mso-position-vertical-relative:paragraph;z-index:7160;mso-wrap-distance-left:0;mso-wrap-distance-right:0" from="573.283386pt,16.603775pt" to="578.716386pt,16.603775pt" stroked="true" strokeweight=".75pt" strokecolor="#59bceb">
            <v:stroke dashstyle="solid"/>
            <w10:wrap type="topAndBottom"/>
          </v:line>
        </w:pict>
      </w:r>
      <w:r>
        <w:rPr/>
        <w:pict>
          <v:shape style="position:absolute;margin-left:141.409393pt;margin-top:-278.48233pt;width:398.6pt;height:291.2pt;mso-position-horizontal-relative:page;mso-position-vertical-relative:paragraph;z-index:9280" type="#_x0000_t202" filled="false" stroked="false">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1329"/>
                    <w:gridCol w:w="1329"/>
                    <w:gridCol w:w="1329"/>
                    <w:gridCol w:w="1329"/>
                    <w:gridCol w:w="1329"/>
                  </w:tblGrid>
                  <w:tr>
                    <w:trPr>
                      <w:trHeight w:val="733" w:hRule="atLeast"/>
                    </w:trPr>
                    <w:tc>
                      <w:tcPr>
                        <w:tcW w:w="1329" w:type="dxa"/>
                        <w:tcBorders>
                          <w:top w:val="nil"/>
                          <w:left w:val="nil"/>
                        </w:tcBorders>
                      </w:tcPr>
                      <w:p>
                        <w:pPr>
                          <w:pStyle w:val="TableParagraph"/>
                          <w:spacing w:before="0"/>
                          <w:jc w:val="left"/>
                          <w:rPr>
                            <w:rFonts w:ascii="Times New Roman"/>
                            <w:sz w:val="16"/>
                          </w:rPr>
                        </w:pPr>
                      </w:p>
                    </w:tc>
                    <w:tc>
                      <w:tcPr>
                        <w:tcW w:w="1329" w:type="dxa"/>
                        <w:tcBorders>
                          <w:top w:val="nil"/>
                        </w:tcBorders>
                      </w:tcPr>
                      <w:p>
                        <w:pPr>
                          <w:pStyle w:val="TableParagraph"/>
                          <w:spacing w:before="8"/>
                          <w:jc w:val="left"/>
                          <w:rPr>
                            <w:sz w:val="15"/>
                          </w:rPr>
                        </w:pPr>
                      </w:p>
                      <w:p>
                        <w:pPr>
                          <w:pStyle w:val="TableParagraph"/>
                          <w:spacing w:line="280" w:lineRule="auto" w:before="1"/>
                          <w:ind w:left="383" w:right="302" w:hanging="62"/>
                          <w:jc w:val="left"/>
                          <w:rPr>
                            <w:sz w:val="14"/>
                          </w:rPr>
                        </w:pPr>
                        <w:r>
                          <w:rPr>
                            <w:w w:val="120"/>
                            <w:sz w:val="14"/>
                          </w:rPr>
                          <w:t>REAL GDP (% YOY)</w:t>
                        </w:r>
                      </w:p>
                    </w:tc>
                    <w:tc>
                      <w:tcPr>
                        <w:tcW w:w="1329" w:type="dxa"/>
                        <w:tcBorders>
                          <w:top w:val="nil"/>
                        </w:tcBorders>
                      </w:tcPr>
                      <w:p>
                        <w:pPr>
                          <w:pStyle w:val="TableParagraph"/>
                          <w:spacing w:line="280" w:lineRule="auto" w:before="92"/>
                          <w:ind w:left="276" w:right="276" w:firstLine="60"/>
                          <w:jc w:val="both"/>
                          <w:rPr>
                            <w:sz w:val="14"/>
                          </w:rPr>
                        </w:pPr>
                        <w:r>
                          <w:rPr>
                            <w:w w:val="115"/>
                            <w:sz w:val="14"/>
                          </w:rPr>
                          <w:t>CURRENT ACCOUNT (% OF GDP)</w:t>
                        </w:r>
                      </w:p>
                    </w:tc>
                    <w:tc>
                      <w:tcPr>
                        <w:tcW w:w="1329" w:type="dxa"/>
                        <w:tcBorders>
                          <w:top w:val="nil"/>
                        </w:tcBorders>
                      </w:tcPr>
                      <w:p>
                        <w:pPr>
                          <w:pStyle w:val="TableParagraph"/>
                          <w:spacing w:before="9"/>
                          <w:jc w:val="left"/>
                          <w:rPr>
                            <w:sz w:val="15"/>
                          </w:rPr>
                        </w:pPr>
                      </w:p>
                      <w:p>
                        <w:pPr>
                          <w:pStyle w:val="TableParagraph"/>
                          <w:spacing w:line="280" w:lineRule="auto" w:before="0"/>
                          <w:ind w:left="276" w:hanging="193"/>
                          <w:jc w:val="left"/>
                          <w:rPr>
                            <w:sz w:val="14"/>
                          </w:rPr>
                        </w:pPr>
                        <w:r>
                          <w:rPr>
                            <w:w w:val="120"/>
                            <w:sz w:val="14"/>
                          </w:rPr>
                          <w:t>FISCAL BALANCE (% OF GDP)</w:t>
                        </w:r>
                      </w:p>
                    </w:tc>
                    <w:tc>
                      <w:tcPr>
                        <w:tcW w:w="1329" w:type="dxa"/>
                        <w:tcBorders>
                          <w:top w:val="nil"/>
                        </w:tcBorders>
                      </w:tcPr>
                      <w:p>
                        <w:pPr>
                          <w:pStyle w:val="TableParagraph"/>
                          <w:spacing w:before="9"/>
                          <w:jc w:val="left"/>
                          <w:rPr>
                            <w:sz w:val="15"/>
                          </w:rPr>
                        </w:pPr>
                      </w:p>
                      <w:p>
                        <w:pPr>
                          <w:pStyle w:val="TableParagraph"/>
                          <w:spacing w:line="280" w:lineRule="auto" w:before="0"/>
                          <w:ind w:left="328" w:right="292" w:hanging="36"/>
                          <w:jc w:val="left"/>
                          <w:rPr>
                            <w:sz w:val="14"/>
                          </w:rPr>
                        </w:pPr>
                        <w:r>
                          <w:rPr>
                            <w:w w:val="61"/>
                            <w:sz w:val="14"/>
                          </w:rPr>
                          <w:t>1</w:t>
                        </w:r>
                        <w:r>
                          <w:rPr>
                            <w:w w:val="126"/>
                            <w:sz w:val="14"/>
                          </w:rPr>
                          <w:t>0</w:t>
                        </w:r>
                        <w:r>
                          <w:rPr>
                            <w:w w:val="133"/>
                            <w:sz w:val="14"/>
                          </w:rPr>
                          <w:t>Y</w:t>
                        </w:r>
                        <w:r>
                          <w:rPr>
                            <w:w w:val="119"/>
                            <w:sz w:val="14"/>
                          </w:rPr>
                          <w:t>R</w:t>
                        </w:r>
                        <w:r>
                          <w:rPr>
                            <w:sz w:val="14"/>
                          </w:rPr>
                          <w:t> </w:t>
                        </w:r>
                        <w:r>
                          <w:rPr>
                            <w:w w:val="104"/>
                            <w:sz w:val="14"/>
                          </w:rPr>
                          <w:t>G</w:t>
                        </w:r>
                        <w:r>
                          <w:rPr>
                            <w:w w:val="106"/>
                            <w:sz w:val="14"/>
                          </w:rPr>
                          <w:t>O</w:t>
                        </w:r>
                        <w:r>
                          <w:rPr>
                            <w:w w:val="117"/>
                            <w:sz w:val="14"/>
                          </w:rPr>
                          <w:t>V</w:t>
                        </w:r>
                        <w:r>
                          <w:rPr>
                            <w:w w:val="120"/>
                            <w:sz w:val="14"/>
                          </w:rPr>
                          <w:t>T </w:t>
                        </w:r>
                        <w:r>
                          <w:rPr>
                            <w:w w:val="120"/>
                            <w:sz w:val="14"/>
                          </w:rPr>
                          <w:t>YIELD (%)</w:t>
                        </w:r>
                      </w:p>
                    </w:tc>
                    <w:tc>
                      <w:tcPr>
                        <w:tcW w:w="1329" w:type="dxa"/>
                        <w:tcBorders>
                          <w:top w:val="nil"/>
                          <w:right w:val="nil"/>
                        </w:tcBorders>
                      </w:tcPr>
                      <w:p>
                        <w:pPr>
                          <w:pStyle w:val="TableParagraph"/>
                          <w:spacing w:line="280" w:lineRule="auto" w:before="92"/>
                          <w:ind w:left="286" w:right="291" w:hanging="2"/>
                          <w:rPr>
                            <w:sz w:val="14"/>
                          </w:rPr>
                        </w:pPr>
                        <w:r>
                          <w:rPr>
                            <w:w w:val="120"/>
                            <w:sz w:val="14"/>
                          </w:rPr>
                          <w:t>LOCAL </w:t>
                        </w:r>
                        <w:r>
                          <w:rPr>
                            <w:w w:val="115"/>
                            <w:sz w:val="14"/>
                          </w:rPr>
                          <w:t>CURRENCY</w:t>
                        </w:r>
                      </w:p>
                      <w:p>
                        <w:pPr>
                          <w:pStyle w:val="TableParagraph"/>
                          <w:spacing w:before="0"/>
                          <w:ind w:left="25" w:right="31"/>
                          <w:rPr>
                            <w:sz w:val="14"/>
                          </w:rPr>
                        </w:pPr>
                        <w:r>
                          <w:rPr>
                            <w:w w:val="120"/>
                            <w:sz w:val="14"/>
                          </w:rPr>
                          <w:t>(VS US DOLLAR)</w:t>
                        </w:r>
                      </w:p>
                    </w:tc>
                  </w:tr>
                  <w:tr>
                    <w:trPr>
                      <w:trHeight w:val="328" w:hRule="atLeast"/>
                    </w:trPr>
                    <w:tc>
                      <w:tcPr>
                        <w:tcW w:w="1329" w:type="dxa"/>
                        <w:tcBorders>
                          <w:left w:val="nil"/>
                        </w:tcBorders>
                      </w:tcPr>
                      <w:p>
                        <w:pPr>
                          <w:pStyle w:val="TableParagraph"/>
                          <w:spacing w:before="0"/>
                          <w:jc w:val="left"/>
                          <w:rPr>
                            <w:rFonts w:ascii="Times New Roman"/>
                            <w:sz w:val="16"/>
                          </w:rPr>
                        </w:pPr>
                      </w:p>
                    </w:tc>
                    <w:tc>
                      <w:tcPr>
                        <w:tcW w:w="1329" w:type="dxa"/>
                      </w:tcPr>
                      <w:p>
                        <w:pPr>
                          <w:pStyle w:val="TableParagraph"/>
                          <w:ind w:left="441" w:right="442"/>
                          <w:rPr>
                            <w:sz w:val="14"/>
                          </w:rPr>
                        </w:pPr>
                        <w:r>
                          <w:rPr>
                            <w:w w:val="110"/>
                            <w:sz w:val="14"/>
                          </w:rPr>
                          <w:t>2019F</w:t>
                        </w:r>
                      </w:p>
                    </w:tc>
                    <w:tc>
                      <w:tcPr>
                        <w:tcW w:w="1329" w:type="dxa"/>
                      </w:tcPr>
                      <w:p>
                        <w:pPr>
                          <w:pStyle w:val="TableParagraph"/>
                          <w:ind w:left="444" w:right="442"/>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right="458"/>
                          <w:jc w:val="right"/>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left="440" w:right="442"/>
                          <w:rPr>
                            <w:sz w:val="14"/>
                          </w:rPr>
                        </w:pPr>
                        <w:r>
                          <w:rPr>
                            <w:w w:val="120"/>
                            <w:sz w:val="14"/>
                          </w:rPr>
                          <w:t>SPOT</w:t>
                        </w:r>
                      </w:p>
                    </w:tc>
                    <w:tc>
                      <w:tcPr>
                        <w:tcW w:w="1329" w:type="dxa"/>
                        <w:tcBorders>
                          <w:right w:val="nil"/>
                        </w:tcBorders>
                      </w:tcPr>
                      <w:p>
                        <w:pPr>
                          <w:pStyle w:val="TableParagraph"/>
                          <w:ind w:left="25" w:right="31"/>
                          <w:rPr>
                            <w:sz w:val="14"/>
                          </w:rPr>
                        </w:pPr>
                        <w:r>
                          <w:rPr>
                            <w:w w:val="110"/>
                            <w:sz w:val="14"/>
                          </w:rPr>
                          <w:t>2019F</w:t>
                        </w:r>
                      </w:p>
                    </w:tc>
                  </w:tr>
                  <w:tr>
                    <w:trPr>
                      <w:trHeight w:val="328" w:hRule="atLeast"/>
                    </w:trPr>
                    <w:tc>
                      <w:tcPr>
                        <w:tcW w:w="1329" w:type="dxa"/>
                        <w:tcBorders>
                          <w:left w:val="nil"/>
                        </w:tcBorders>
                      </w:tcPr>
                      <w:p>
                        <w:pPr>
                          <w:pStyle w:val="TableParagraph"/>
                          <w:ind w:left="24" w:right="97"/>
                          <w:rPr>
                            <w:sz w:val="14"/>
                          </w:rPr>
                        </w:pPr>
                        <w:r>
                          <w:rPr>
                            <w:w w:val="130"/>
                            <w:sz w:val="14"/>
                          </w:rPr>
                          <w:t>JAPAN</w:t>
                        </w:r>
                      </w:p>
                    </w:tc>
                    <w:tc>
                      <w:tcPr>
                        <w:tcW w:w="1329" w:type="dxa"/>
                      </w:tcPr>
                      <w:p>
                        <w:pPr>
                          <w:pStyle w:val="TableParagraph"/>
                          <w:ind w:left="444" w:right="442"/>
                          <w:rPr>
                            <w:sz w:val="14"/>
                          </w:rPr>
                        </w:pPr>
                        <w:r>
                          <w:rPr>
                            <w:sz w:val="14"/>
                          </w:rPr>
                          <w:t>1.6</w:t>
                        </w:r>
                      </w:p>
                    </w:tc>
                    <w:tc>
                      <w:tcPr>
                        <w:tcW w:w="1329" w:type="dxa"/>
                      </w:tcPr>
                      <w:p>
                        <w:pPr>
                          <w:pStyle w:val="TableParagraph"/>
                          <w:ind w:left="441" w:right="442"/>
                          <w:rPr>
                            <w:sz w:val="14"/>
                          </w:rPr>
                        </w:pPr>
                        <w:r>
                          <w:rPr>
                            <w:w w:val="105"/>
                            <w:sz w:val="14"/>
                          </w:rPr>
                          <w:t>3.7</w:t>
                        </w:r>
                      </w:p>
                    </w:tc>
                    <w:tc>
                      <w:tcPr>
                        <w:tcW w:w="1329" w:type="dxa"/>
                      </w:tcPr>
                      <w:p>
                        <w:pPr>
                          <w:pStyle w:val="TableParagraph"/>
                          <w:ind w:right="547"/>
                          <w:jc w:val="right"/>
                          <w:rPr>
                            <w:sz w:val="14"/>
                          </w:rPr>
                        </w:pPr>
                        <w:r>
                          <w:rPr>
                            <w:w w:val="95"/>
                            <w:sz w:val="14"/>
                          </w:rPr>
                          <w:t>-4.1</w:t>
                        </w:r>
                      </w:p>
                    </w:tc>
                    <w:tc>
                      <w:tcPr>
                        <w:tcW w:w="1329" w:type="dxa"/>
                      </w:tcPr>
                      <w:p>
                        <w:pPr>
                          <w:pStyle w:val="TableParagraph"/>
                          <w:ind w:left="441" w:right="442"/>
                          <w:rPr>
                            <w:sz w:val="14"/>
                          </w:rPr>
                        </w:pPr>
                        <w:r>
                          <w:rPr>
                            <w:w w:val="120"/>
                            <w:sz w:val="14"/>
                          </w:rPr>
                          <w:t>0.09</w:t>
                        </w:r>
                      </w:p>
                    </w:tc>
                    <w:tc>
                      <w:tcPr>
                        <w:tcW w:w="1329" w:type="dxa"/>
                        <w:tcBorders>
                          <w:right w:val="nil"/>
                        </w:tcBorders>
                      </w:tcPr>
                      <w:p>
                        <w:pPr>
                          <w:pStyle w:val="TableParagraph"/>
                          <w:ind w:left="25" w:right="31"/>
                          <w:rPr>
                            <w:sz w:val="14"/>
                          </w:rPr>
                        </w:pPr>
                        <w:r>
                          <w:rPr>
                            <w:spacing w:val="4"/>
                            <w:w w:val="61"/>
                            <w:sz w:val="14"/>
                          </w:rPr>
                          <w:t>1</w:t>
                        </w:r>
                        <w:r>
                          <w:rPr>
                            <w:spacing w:val="2"/>
                            <w:w w:val="61"/>
                            <w:sz w:val="14"/>
                          </w:rPr>
                          <w:t>1</w:t>
                        </w:r>
                        <w:r>
                          <w:rPr>
                            <w:spacing w:val="3"/>
                            <w:w w:val="112"/>
                            <w:sz w:val="14"/>
                          </w:rPr>
                          <w:t>2</w:t>
                        </w:r>
                        <w:r>
                          <w:rPr>
                            <w:spacing w:val="2"/>
                            <w:w w:val="116"/>
                            <w:sz w:val="14"/>
                          </w:rPr>
                          <w:t>.</w:t>
                        </w:r>
                        <w:r>
                          <w:rPr>
                            <w:spacing w:val="4"/>
                            <w:w w:val="116"/>
                            <w:sz w:val="14"/>
                          </w:rPr>
                          <w:t>0</w:t>
                        </w:r>
                        <w:r>
                          <w:rPr>
                            <w:w w:val="126"/>
                            <w:sz w:val="14"/>
                          </w:rPr>
                          <w:t>0</w:t>
                        </w:r>
                      </w:p>
                    </w:tc>
                  </w:tr>
                  <w:tr>
                    <w:trPr>
                      <w:trHeight w:val="328" w:hRule="atLeast"/>
                    </w:trPr>
                    <w:tc>
                      <w:tcPr>
                        <w:tcW w:w="1329" w:type="dxa"/>
                        <w:tcBorders>
                          <w:left w:val="nil"/>
                        </w:tcBorders>
                      </w:tcPr>
                      <w:p>
                        <w:pPr>
                          <w:pStyle w:val="TableParagraph"/>
                          <w:ind w:left="24" w:right="97"/>
                          <w:rPr>
                            <w:sz w:val="14"/>
                          </w:rPr>
                        </w:pPr>
                        <w:r>
                          <w:rPr>
                            <w:w w:val="120"/>
                            <w:sz w:val="14"/>
                          </w:rPr>
                          <w:t>AUSTRALIA</w:t>
                        </w:r>
                      </w:p>
                    </w:tc>
                    <w:tc>
                      <w:tcPr>
                        <w:tcW w:w="1329" w:type="dxa"/>
                      </w:tcPr>
                      <w:p>
                        <w:pPr>
                          <w:pStyle w:val="TableParagraph"/>
                          <w:ind w:left="442" w:right="442"/>
                          <w:rPr>
                            <w:sz w:val="14"/>
                          </w:rPr>
                        </w:pPr>
                        <w:r>
                          <w:rPr>
                            <w:w w:val="110"/>
                            <w:sz w:val="14"/>
                          </w:rPr>
                          <w:t>2.9</w:t>
                        </w:r>
                      </w:p>
                    </w:tc>
                    <w:tc>
                      <w:tcPr>
                        <w:tcW w:w="1329" w:type="dxa"/>
                      </w:tcPr>
                      <w:p>
                        <w:pPr>
                          <w:pStyle w:val="TableParagraph"/>
                          <w:ind w:left="441" w:right="442"/>
                          <w:rPr>
                            <w:sz w:val="14"/>
                          </w:rPr>
                        </w:pPr>
                        <w:r>
                          <w:rPr>
                            <w:w w:val="110"/>
                            <w:sz w:val="14"/>
                          </w:rPr>
                          <w:t>-2.8</w:t>
                        </w:r>
                      </w:p>
                    </w:tc>
                    <w:tc>
                      <w:tcPr>
                        <w:tcW w:w="1329" w:type="dxa"/>
                      </w:tcPr>
                      <w:p>
                        <w:pPr>
                          <w:pStyle w:val="TableParagraph"/>
                          <w:ind w:right="525"/>
                          <w:jc w:val="right"/>
                          <w:rPr>
                            <w:sz w:val="14"/>
                          </w:rPr>
                        </w:pPr>
                        <w:r>
                          <w:rPr>
                            <w:w w:val="115"/>
                            <w:sz w:val="14"/>
                          </w:rPr>
                          <w:t>-0.6</w:t>
                        </w:r>
                      </w:p>
                    </w:tc>
                    <w:tc>
                      <w:tcPr>
                        <w:tcW w:w="1329" w:type="dxa"/>
                      </w:tcPr>
                      <w:p>
                        <w:pPr>
                          <w:pStyle w:val="TableParagraph"/>
                          <w:ind w:left="442" w:right="442"/>
                          <w:rPr>
                            <w:sz w:val="14"/>
                          </w:rPr>
                        </w:pPr>
                        <w:r>
                          <w:rPr>
                            <w:w w:val="110"/>
                            <w:sz w:val="14"/>
                          </w:rPr>
                          <w:t>2.67</w:t>
                        </w:r>
                      </w:p>
                    </w:tc>
                    <w:tc>
                      <w:tcPr>
                        <w:tcW w:w="1329" w:type="dxa"/>
                        <w:tcBorders>
                          <w:right w:val="nil"/>
                        </w:tcBorders>
                      </w:tcPr>
                      <w:p>
                        <w:pPr>
                          <w:pStyle w:val="TableParagraph"/>
                          <w:ind w:left="25" w:right="31"/>
                          <w:rPr>
                            <w:sz w:val="14"/>
                          </w:rPr>
                        </w:pPr>
                        <w:r>
                          <w:rPr>
                            <w:spacing w:val="2"/>
                            <w:w w:val="126"/>
                            <w:sz w:val="14"/>
                          </w:rPr>
                          <w:t>0</w:t>
                        </w:r>
                        <w:r>
                          <w:rPr>
                            <w:w w:val="95"/>
                            <w:sz w:val="14"/>
                          </w:rPr>
                          <w:t>.</w:t>
                        </w:r>
                        <w:r>
                          <w:rPr>
                            <w:spacing w:val="5"/>
                            <w:w w:val="109"/>
                            <w:sz w:val="14"/>
                          </w:rPr>
                          <w:t>7</w:t>
                        </w:r>
                        <w:r>
                          <w:rPr>
                            <w:w w:val="61"/>
                            <w:sz w:val="14"/>
                          </w:rPr>
                          <w:t>1</w:t>
                        </w:r>
                      </w:p>
                    </w:tc>
                  </w:tr>
                  <w:tr>
                    <w:trPr>
                      <w:trHeight w:val="332" w:hRule="atLeast"/>
                    </w:trPr>
                    <w:tc>
                      <w:tcPr>
                        <w:tcW w:w="1329" w:type="dxa"/>
                        <w:tcBorders>
                          <w:left w:val="nil"/>
                        </w:tcBorders>
                      </w:tcPr>
                      <w:p>
                        <w:pPr>
                          <w:pStyle w:val="TableParagraph"/>
                          <w:spacing w:before="89"/>
                          <w:ind w:left="24" w:right="97"/>
                          <w:rPr>
                            <w:sz w:val="14"/>
                          </w:rPr>
                        </w:pPr>
                        <w:r>
                          <w:rPr>
                            <w:w w:val="115"/>
                            <w:sz w:val="14"/>
                          </w:rPr>
                          <w:t>NEW ZEALAND</w:t>
                        </w:r>
                      </w:p>
                    </w:tc>
                    <w:tc>
                      <w:tcPr>
                        <w:tcW w:w="1329" w:type="dxa"/>
                      </w:tcPr>
                      <w:p>
                        <w:pPr>
                          <w:pStyle w:val="TableParagraph"/>
                          <w:spacing w:before="89"/>
                          <w:ind w:left="442" w:right="442"/>
                          <w:rPr>
                            <w:sz w:val="14"/>
                          </w:rPr>
                        </w:pPr>
                        <w:r>
                          <w:rPr>
                            <w:w w:val="110"/>
                            <w:sz w:val="14"/>
                          </w:rPr>
                          <w:t>2.9</w:t>
                        </w:r>
                      </w:p>
                    </w:tc>
                    <w:tc>
                      <w:tcPr>
                        <w:tcW w:w="1329" w:type="dxa"/>
                      </w:tcPr>
                      <w:p>
                        <w:pPr>
                          <w:pStyle w:val="TableParagraph"/>
                          <w:spacing w:before="89"/>
                          <w:ind w:left="441" w:right="442"/>
                          <w:rPr>
                            <w:sz w:val="14"/>
                          </w:rPr>
                        </w:pPr>
                        <w:r>
                          <w:rPr>
                            <w:w w:val="110"/>
                            <w:sz w:val="14"/>
                          </w:rPr>
                          <w:t>-2.5</w:t>
                        </w:r>
                      </w:p>
                    </w:tc>
                    <w:tc>
                      <w:tcPr>
                        <w:tcW w:w="1329" w:type="dxa"/>
                      </w:tcPr>
                      <w:p>
                        <w:pPr>
                          <w:pStyle w:val="TableParagraph"/>
                          <w:spacing w:before="89"/>
                          <w:ind w:left="442" w:right="442"/>
                          <w:rPr>
                            <w:sz w:val="14"/>
                          </w:rPr>
                        </w:pPr>
                        <w:r>
                          <w:rPr>
                            <w:w w:val="80"/>
                            <w:sz w:val="14"/>
                          </w:rPr>
                          <w:t>1.1</w:t>
                        </w:r>
                      </w:p>
                    </w:tc>
                    <w:tc>
                      <w:tcPr>
                        <w:tcW w:w="1329" w:type="dxa"/>
                      </w:tcPr>
                      <w:p>
                        <w:pPr>
                          <w:pStyle w:val="TableParagraph"/>
                          <w:spacing w:before="89"/>
                          <w:ind w:left="441" w:right="442"/>
                          <w:rPr>
                            <w:sz w:val="14"/>
                          </w:rPr>
                        </w:pPr>
                        <w:r>
                          <w:rPr>
                            <w:sz w:val="14"/>
                          </w:rPr>
                          <w:t>2.71</w:t>
                        </w:r>
                      </w:p>
                    </w:tc>
                    <w:tc>
                      <w:tcPr>
                        <w:tcW w:w="1329" w:type="dxa"/>
                        <w:tcBorders>
                          <w:right w:val="nil"/>
                        </w:tcBorders>
                      </w:tcPr>
                      <w:p>
                        <w:pPr>
                          <w:pStyle w:val="TableParagraph"/>
                          <w:spacing w:before="89"/>
                          <w:ind w:left="25" w:right="31"/>
                          <w:rPr>
                            <w:sz w:val="14"/>
                          </w:rPr>
                        </w:pPr>
                        <w:r>
                          <w:rPr>
                            <w:w w:val="120"/>
                            <w:sz w:val="14"/>
                          </w:rPr>
                          <w:t>0.66</w:t>
                        </w:r>
                      </w:p>
                    </w:tc>
                  </w:tr>
                  <w:tr>
                    <w:trPr>
                      <w:trHeight w:val="328" w:hRule="atLeast"/>
                    </w:trPr>
                    <w:tc>
                      <w:tcPr>
                        <w:tcW w:w="1329" w:type="dxa"/>
                        <w:tcBorders>
                          <w:left w:val="nil"/>
                        </w:tcBorders>
                      </w:tcPr>
                      <w:p>
                        <w:pPr>
                          <w:pStyle w:val="TableParagraph"/>
                          <w:ind w:left="24" w:right="97"/>
                          <w:rPr>
                            <w:sz w:val="14"/>
                          </w:rPr>
                        </w:pPr>
                        <w:r>
                          <w:rPr>
                            <w:w w:val="120"/>
                            <w:sz w:val="14"/>
                          </w:rPr>
                          <w:t>ASIA EX-JAPAN</w:t>
                        </w:r>
                      </w:p>
                    </w:tc>
                    <w:tc>
                      <w:tcPr>
                        <w:tcW w:w="1329" w:type="dxa"/>
                      </w:tcPr>
                      <w:p>
                        <w:pPr>
                          <w:pStyle w:val="TableParagraph"/>
                          <w:ind w:left="442" w:right="442"/>
                          <w:rPr>
                            <w:sz w:val="14"/>
                          </w:rPr>
                        </w:pPr>
                        <w:r>
                          <w:rPr>
                            <w:w w:val="115"/>
                            <w:sz w:val="14"/>
                          </w:rPr>
                          <w:t>5.9</w:t>
                        </w:r>
                      </w:p>
                    </w:tc>
                    <w:tc>
                      <w:tcPr>
                        <w:tcW w:w="1329" w:type="dxa"/>
                      </w:tcPr>
                      <w:p>
                        <w:pPr>
                          <w:pStyle w:val="TableParagraph"/>
                          <w:ind w:left="441" w:right="442"/>
                          <w:rPr>
                            <w:sz w:val="14"/>
                          </w:rPr>
                        </w:pPr>
                        <w:r>
                          <w:rPr>
                            <w:w w:val="120"/>
                            <w:sz w:val="14"/>
                          </w:rPr>
                          <w:t>0.6</w:t>
                        </w:r>
                      </w:p>
                    </w:tc>
                    <w:tc>
                      <w:tcPr>
                        <w:tcW w:w="1329" w:type="dxa"/>
                      </w:tcPr>
                      <w:p>
                        <w:pPr>
                          <w:pStyle w:val="TableParagraph"/>
                          <w:ind w:right="541"/>
                          <w:jc w:val="right"/>
                          <w:rPr>
                            <w:sz w:val="14"/>
                          </w:rPr>
                        </w:pPr>
                        <w:r>
                          <w:rPr>
                            <w:w w:val="110"/>
                            <w:sz w:val="14"/>
                          </w:rPr>
                          <w:t>N/A</w:t>
                        </w:r>
                      </w:p>
                    </w:tc>
                    <w:tc>
                      <w:tcPr>
                        <w:tcW w:w="1329" w:type="dxa"/>
                      </w:tcPr>
                      <w:p>
                        <w:pPr>
                          <w:pStyle w:val="TableParagraph"/>
                          <w:ind w:left="435" w:right="442"/>
                          <w:rPr>
                            <w:sz w:val="14"/>
                          </w:rPr>
                        </w:pPr>
                        <w:r>
                          <w:rPr>
                            <w:w w:val="110"/>
                            <w:sz w:val="14"/>
                          </w:rPr>
                          <w:t>N/A</w:t>
                        </w:r>
                      </w:p>
                    </w:tc>
                    <w:tc>
                      <w:tcPr>
                        <w:tcW w:w="1329" w:type="dxa"/>
                        <w:tcBorders>
                          <w:right w:val="nil"/>
                        </w:tcBorders>
                      </w:tcPr>
                      <w:p>
                        <w:pPr>
                          <w:pStyle w:val="TableParagraph"/>
                          <w:ind w:left="25" w:right="38"/>
                          <w:rPr>
                            <w:sz w:val="14"/>
                          </w:rPr>
                        </w:pPr>
                        <w:r>
                          <w:rPr>
                            <w:w w:val="110"/>
                            <w:sz w:val="14"/>
                          </w:rPr>
                          <w:t>N/A</w:t>
                        </w:r>
                      </w:p>
                    </w:tc>
                  </w:tr>
                  <w:tr>
                    <w:trPr>
                      <w:trHeight w:val="328" w:hRule="atLeast"/>
                    </w:trPr>
                    <w:tc>
                      <w:tcPr>
                        <w:tcW w:w="1329" w:type="dxa"/>
                        <w:tcBorders>
                          <w:left w:val="nil"/>
                        </w:tcBorders>
                      </w:tcPr>
                      <w:p>
                        <w:pPr>
                          <w:pStyle w:val="TableParagraph"/>
                          <w:ind w:left="25" w:right="96"/>
                          <w:rPr>
                            <w:sz w:val="14"/>
                          </w:rPr>
                        </w:pPr>
                        <w:r>
                          <w:rPr>
                            <w:w w:val="110"/>
                            <w:sz w:val="14"/>
                          </w:rPr>
                          <w:t>CHINA</w:t>
                        </w:r>
                      </w:p>
                    </w:tc>
                    <w:tc>
                      <w:tcPr>
                        <w:tcW w:w="1329" w:type="dxa"/>
                      </w:tcPr>
                      <w:p>
                        <w:pPr>
                          <w:pStyle w:val="TableParagraph"/>
                          <w:ind w:left="441" w:right="442"/>
                          <w:rPr>
                            <w:sz w:val="14"/>
                          </w:rPr>
                        </w:pPr>
                        <w:r>
                          <w:rPr>
                            <w:w w:val="115"/>
                            <w:sz w:val="14"/>
                          </w:rPr>
                          <w:t>6.4</w:t>
                        </w:r>
                      </w:p>
                    </w:tc>
                    <w:tc>
                      <w:tcPr>
                        <w:tcW w:w="1329" w:type="dxa"/>
                      </w:tcPr>
                      <w:p>
                        <w:pPr>
                          <w:pStyle w:val="TableParagraph"/>
                          <w:ind w:left="442" w:right="442"/>
                          <w:rPr>
                            <w:sz w:val="14"/>
                          </w:rPr>
                        </w:pPr>
                        <w:r>
                          <w:rPr>
                            <w:sz w:val="14"/>
                          </w:rPr>
                          <w:t>-0.1</w:t>
                        </w:r>
                      </w:p>
                    </w:tc>
                    <w:tc>
                      <w:tcPr>
                        <w:tcW w:w="1329" w:type="dxa"/>
                      </w:tcPr>
                      <w:p>
                        <w:pPr>
                          <w:pStyle w:val="TableParagraph"/>
                          <w:ind w:right="534"/>
                          <w:jc w:val="right"/>
                          <w:rPr>
                            <w:sz w:val="14"/>
                          </w:rPr>
                        </w:pPr>
                        <w:r>
                          <w:rPr>
                            <w:w w:val="110"/>
                            <w:sz w:val="14"/>
                          </w:rPr>
                          <w:t>-2.6</w:t>
                        </w:r>
                      </w:p>
                    </w:tc>
                    <w:tc>
                      <w:tcPr>
                        <w:tcW w:w="1329" w:type="dxa"/>
                      </w:tcPr>
                      <w:p>
                        <w:pPr>
                          <w:pStyle w:val="TableParagraph"/>
                          <w:ind w:left="442" w:right="442"/>
                          <w:rPr>
                            <w:sz w:val="14"/>
                          </w:rPr>
                        </w:pPr>
                        <w:r>
                          <w:rPr>
                            <w:w w:val="105"/>
                            <w:sz w:val="14"/>
                          </w:rPr>
                          <w:t>3.37</w:t>
                        </w:r>
                      </w:p>
                    </w:tc>
                    <w:tc>
                      <w:tcPr>
                        <w:tcW w:w="1329" w:type="dxa"/>
                        <w:tcBorders>
                          <w:right w:val="nil"/>
                        </w:tcBorders>
                      </w:tcPr>
                      <w:p>
                        <w:pPr>
                          <w:pStyle w:val="TableParagraph"/>
                          <w:ind w:left="25" w:right="32"/>
                          <w:rPr>
                            <w:sz w:val="14"/>
                          </w:rPr>
                        </w:pPr>
                        <w:r>
                          <w:rPr>
                            <w:w w:val="120"/>
                            <w:sz w:val="14"/>
                          </w:rPr>
                          <w:t>6.90</w:t>
                        </w:r>
                      </w:p>
                    </w:tc>
                  </w:tr>
                  <w:tr>
                    <w:trPr>
                      <w:trHeight w:val="328" w:hRule="atLeast"/>
                    </w:trPr>
                    <w:tc>
                      <w:tcPr>
                        <w:tcW w:w="1329" w:type="dxa"/>
                        <w:tcBorders>
                          <w:left w:val="nil"/>
                        </w:tcBorders>
                      </w:tcPr>
                      <w:p>
                        <w:pPr>
                          <w:pStyle w:val="TableParagraph"/>
                          <w:ind w:left="24" w:right="97"/>
                          <w:rPr>
                            <w:sz w:val="14"/>
                          </w:rPr>
                        </w:pPr>
                        <w:r>
                          <w:rPr>
                            <w:w w:val="110"/>
                            <w:sz w:val="14"/>
                          </w:rPr>
                          <w:t>HONG KONG</w:t>
                        </w:r>
                      </w:p>
                    </w:tc>
                    <w:tc>
                      <w:tcPr>
                        <w:tcW w:w="1329" w:type="dxa"/>
                      </w:tcPr>
                      <w:p>
                        <w:pPr>
                          <w:pStyle w:val="TableParagraph"/>
                          <w:ind w:left="441" w:right="442"/>
                          <w:rPr>
                            <w:sz w:val="14"/>
                          </w:rPr>
                        </w:pPr>
                        <w:r>
                          <w:rPr>
                            <w:w w:val="110"/>
                            <w:sz w:val="14"/>
                          </w:rPr>
                          <w:t>2.5</w:t>
                        </w:r>
                      </w:p>
                    </w:tc>
                    <w:tc>
                      <w:tcPr>
                        <w:tcW w:w="1329" w:type="dxa"/>
                      </w:tcPr>
                      <w:p>
                        <w:pPr>
                          <w:pStyle w:val="TableParagraph"/>
                          <w:ind w:left="441" w:right="442"/>
                          <w:rPr>
                            <w:sz w:val="14"/>
                          </w:rPr>
                        </w:pPr>
                        <w:r>
                          <w:rPr>
                            <w:w w:val="110"/>
                            <w:sz w:val="14"/>
                          </w:rPr>
                          <w:t>3.3</w:t>
                        </w:r>
                      </w:p>
                    </w:tc>
                    <w:tc>
                      <w:tcPr>
                        <w:tcW w:w="1329" w:type="dxa"/>
                      </w:tcPr>
                      <w:p>
                        <w:pPr>
                          <w:pStyle w:val="TableParagraph"/>
                          <w:ind w:right="553"/>
                          <w:jc w:val="right"/>
                          <w:rPr>
                            <w:sz w:val="14"/>
                          </w:rPr>
                        </w:pPr>
                        <w:r>
                          <w:rPr>
                            <w:w w:val="110"/>
                            <w:sz w:val="14"/>
                          </w:rPr>
                          <w:t>2.8</w:t>
                        </w:r>
                      </w:p>
                    </w:tc>
                    <w:tc>
                      <w:tcPr>
                        <w:tcW w:w="1329" w:type="dxa"/>
                      </w:tcPr>
                      <w:p>
                        <w:pPr>
                          <w:pStyle w:val="TableParagraph"/>
                          <w:ind w:left="441" w:right="442"/>
                          <w:rPr>
                            <w:sz w:val="14"/>
                          </w:rPr>
                        </w:pPr>
                        <w:r>
                          <w:rPr>
                            <w:w w:val="115"/>
                            <w:sz w:val="14"/>
                          </w:rPr>
                          <w:t>2.30</w:t>
                        </w:r>
                      </w:p>
                    </w:tc>
                    <w:tc>
                      <w:tcPr>
                        <w:tcW w:w="1329" w:type="dxa"/>
                        <w:tcBorders>
                          <w:right w:val="nil"/>
                        </w:tcBorders>
                      </w:tcPr>
                      <w:p>
                        <w:pPr>
                          <w:pStyle w:val="TableParagraph"/>
                          <w:ind w:left="25" w:right="32"/>
                          <w:rPr>
                            <w:sz w:val="14"/>
                          </w:rPr>
                        </w:pPr>
                        <w:r>
                          <w:rPr>
                            <w:w w:val="110"/>
                            <w:sz w:val="14"/>
                          </w:rPr>
                          <w:t>7.83</w:t>
                        </w:r>
                      </w:p>
                    </w:tc>
                  </w:tr>
                  <w:tr>
                    <w:trPr>
                      <w:trHeight w:val="328" w:hRule="atLeast"/>
                    </w:trPr>
                    <w:tc>
                      <w:tcPr>
                        <w:tcW w:w="1329" w:type="dxa"/>
                        <w:tcBorders>
                          <w:left w:val="nil"/>
                        </w:tcBorders>
                      </w:tcPr>
                      <w:p>
                        <w:pPr>
                          <w:pStyle w:val="TableParagraph"/>
                          <w:ind w:left="24" w:right="97"/>
                          <w:rPr>
                            <w:sz w:val="14"/>
                          </w:rPr>
                        </w:pPr>
                        <w:r>
                          <w:rPr>
                            <w:w w:val="110"/>
                            <w:sz w:val="14"/>
                          </w:rPr>
                          <w:t>INDIA</w:t>
                        </w:r>
                      </w:p>
                    </w:tc>
                    <w:tc>
                      <w:tcPr>
                        <w:tcW w:w="1329" w:type="dxa"/>
                      </w:tcPr>
                      <w:p>
                        <w:pPr>
                          <w:pStyle w:val="TableParagraph"/>
                          <w:ind w:left="441" w:right="442"/>
                          <w:rPr>
                            <w:sz w:val="14"/>
                          </w:rPr>
                        </w:pPr>
                        <w:r>
                          <w:rPr>
                            <w:w w:val="110"/>
                            <w:sz w:val="14"/>
                          </w:rPr>
                          <w:t>7.8</w:t>
                        </w:r>
                      </w:p>
                    </w:tc>
                    <w:tc>
                      <w:tcPr>
                        <w:tcW w:w="1329" w:type="dxa"/>
                      </w:tcPr>
                      <w:p>
                        <w:pPr>
                          <w:pStyle w:val="TableParagraph"/>
                          <w:ind w:left="442" w:right="442"/>
                          <w:rPr>
                            <w:sz w:val="14"/>
                          </w:rPr>
                        </w:pPr>
                        <w:r>
                          <w:rPr>
                            <w:w w:val="110"/>
                            <w:sz w:val="14"/>
                          </w:rPr>
                          <w:t>-2.9</w:t>
                        </w:r>
                      </w:p>
                    </w:tc>
                    <w:tc>
                      <w:tcPr>
                        <w:tcW w:w="1329" w:type="dxa"/>
                      </w:tcPr>
                      <w:p>
                        <w:pPr>
                          <w:pStyle w:val="TableParagraph"/>
                          <w:ind w:right="526"/>
                          <w:jc w:val="right"/>
                          <w:rPr>
                            <w:sz w:val="14"/>
                          </w:rPr>
                        </w:pPr>
                        <w:r>
                          <w:rPr>
                            <w:w w:val="110"/>
                            <w:sz w:val="14"/>
                          </w:rPr>
                          <w:t>-5.8</w:t>
                        </w:r>
                      </w:p>
                    </w:tc>
                    <w:tc>
                      <w:tcPr>
                        <w:tcW w:w="1329" w:type="dxa"/>
                      </w:tcPr>
                      <w:p>
                        <w:pPr>
                          <w:pStyle w:val="TableParagraph"/>
                          <w:ind w:left="441" w:right="442"/>
                          <w:rPr>
                            <w:sz w:val="14"/>
                          </w:rPr>
                        </w:pPr>
                        <w:r>
                          <w:rPr>
                            <w:w w:val="110"/>
                            <w:sz w:val="14"/>
                          </w:rPr>
                          <w:t>7.79</w:t>
                        </w:r>
                      </w:p>
                    </w:tc>
                    <w:tc>
                      <w:tcPr>
                        <w:tcW w:w="1329" w:type="dxa"/>
                        <w:tcBorders>
                          <w:right w:val="nil"/>
                        </w:tcBorders>
                      </w:tcPr>
                      <w:p>
                        <w:pPr>
                          <w:pStyle w:val="TableParagraph"/>
                          <w:ind w:left="25" w:right="32"/>
                          <w:rPr>
                            <w:sz w:val="14"/>
                          </w:rPr>
                        </w:pPr>
                        <w:r>
                          <w:rPr>
                            <w:spacing w:val="5"/>
                            <w:w w:val="109"/>
                            <w:sz w:val="14"/>
                          </w:rPr>
                          <w:t>7</w:t>
                        </w:r>
                        <w:r>
                          <w:rPr>
                            <w:spacing w:val="5"/>
                            <w:w w:val="61"/>
                            <w:sz w:val="14"/>
                          </w:rPr>
                          <w:t>1</w:t>
                        </w:r>
                        <w:r>
                          <w:rPr>
                            <w:spacing w:val="4"/>
                            <w:w w:val="95"/>
                            <w:sz w:val="14"/>
                          </w:rPr>
                          <w:t>.</w:t>
                        </w:r>
                        <w:r>
                          <w:rPr>
                            <w:spacing w:val="4"/>
                            <w:w w:val="123"/>
                            <w:sz w:val="14"/>
                          </w:rPr>
                          <w:t>4</w:t>
                        </w:r>
                        <w:r>
                          <w:rPr>
                            <w:w w:val="126"/>
                            <w:sz w:val="14"/>
                          </w:rPr>
                          <w:t>0</w:t>
                        </w:r>
                      </w:p>
                    </w:tc>
                  </w:tr>
                  <w:tr>
                    <w:trPr>
                      <w:trHeight w:val="328" w:hRule="atLeast"/>
                    </w:trPr>
                    <w:tc>
                      <w:tcPr>
                        <w:tcW w:w="1329" w:type="dxa"/>
                        <w:tcBorders>
                          <w:left w:val="nil"/>
                        </w:tcBorders>
                      </w:tcPr>
                      <w:p>
                        <w:pPr>
                          <w:pStyle w:val="TableParagraph"/>
                          <w:ind w:left="24" w:right="97"/>
                          <w:rPr>
                            <w:sz w:val="14"/>
                          </w:rPr>
                        </w:pPr>
                        <w:r>
                          <w:rPr>
                            <w:w w:val="110"/>
                            <w:sz w:val="14"/>
                          </w:rPr>
                          <w:t>INDONESIA</w:t>
                        </w:r>
                      </w:p>
                    </w:tc>
                    <w:tc>
                      <w:tcPr>
                        <w:tcW w:w="1329" w:type="dxa"/>
                      </w:tcPr>
                      <w:p>
                        <w:pPr>
                          <w:pStyle w:val="TableParagraph"/>
                          <w:ind w:left="442" w:right="442"/>
                          <w:rPr>
                            <w:sz w:val="14"/>
                          </w:rPr>
                        </w:pPr>
                        <w:r>
                          <w:rPr>
                            <w:w w:val="115"/>
                            <w:sz w:val="14"/>
                          </w:rPr>
                          <w:t>5.0</w:t>
                        </w:r>
                      </w:p>
                    </w:tc>
                    <w:tc>
                      <w:tcPr>
                        <w:tcW w:w="1329" w:type="dxa"/>
                      </w:tcPr>
                      <w:p>
                        <w:pPr>
                          <w:pStyle w:val="TableParagraph"/>
                          <w:ind w:left="442" w:right="442"/>
                          <w:rPr>
                            <w:sz w:val="14"/>
                          </w:rPr>
                        </w:pPr>
                        <w:r>
                          <w:rPr>
                            <w:w w:val="110"/>
                            <w:sz w:val="14"/>
                          </w:rPr>
                          <w:t>-3.0</w:t>
                        </w:r>
                      </w:p>
                    </w:tc>
                    <w:tc>
                      <w:tcPr>
                        <w:tcW w:w="1329" w:type="dxa"/>
                      </w:tcPr>
                      <w:p>
                        <w:pPr>
                          <w:pStyle w:val="TableParagraph"/>
                          <w:ind w:right="556"/>
                          <w:jc w:val="right"/>
                          <w:rPr>
                            <w:sz w:val="14"/>
                          </w:rPr>
                        </w:pPr>
                        <w:r>
                          <w:rPr>
                            <w:w w:val="90"/>
                            <w:sz w:val="14"/>
                          </w:rPr>
                          <w:t>-2.1</w:t>
                        </w:r>
                      </w:p>
                    </w:tc>
                    <w:tc>
                      <w:tcPr>
                        <w:tcW w:w="1329" w:type="dxa"/>
                      </w:tcPr>
                      <w:p>
                        <w:pPr>
                          <w:pStyle w:val="TableParagraph"/>
                          <w:ind w:left="441" w:right="442"/>
                          <w:rPr>
                            <w:sz w:val="14"/>
                          </w:rPr>
                        </w:pPr>
                        <w:r>
                          <w:rPr>
                            <w:w w:val="120"/>
                            <w:sz w:val="14"/>
                          </w:rPr>
                          <w:t>8.0</w:t>
                        </w:r>
                      </w:p>
                    </w:tc>
                    <w:tc>
                      <w:tcPr>
                        <w:tcW w:w="1329" w:type="dxa"/>
                        <w:tcBorders>
                          <w:right w:val="nil"/>
                        </w:tcBorders>
                      </w:tcPr>
                      <w:p>
                        <w:pPr>
                          <w:pStyle w:val="TableParagraph"/>
                          <w:ind w:left="25" w:right="32"/>
                          <w:rPr>
                            <w:sz w:val="14"/>
                          </w:rPr>
                        </w:pPr>
                        <w:r>
                          <w:rPr>
                            <w:spacing w:val="2"/>
                            <w:w w:val="61"/>
                            <w:sz w:val="14"/>
                          </w:rPr>
                          <w:t>1</w:t>
                        </w:r>
                        <w:r>
                          <w:rPr>
                            <w:spacing w:val="1"/>
                            <w:w w:val="123"/>
                            <w:sz w:val="14"/>
                          </w:rPr>
                          <w:t>4</w:t>
                        </w:r>
                        <w:r>
                          <w:rPr>
                            <w:spacing w:val="-2"/>
                            <w:w w:val="118"/>
                            <w:sz w:val="14"/>
                          </w:rPr>
                          <w:t>7</w:t>
                        </w:r>
                        <w:r>
                          <w:rPr>
                            <w:spacing w:val="4"/>
                            <w:w w:val="118"/>
                            <w:sz w:val="14"/>
                          </w:rPr>
                          <w:t>0</w:t>
                        </w:r>
                        <w:r>
                          <w:rPr>
                            <w:w w:val="126"/>
                            <w:sz w:val="14"/>
                          </w:rPr>
                          <w:t>0</w:t>
                        </w:r>
                      </w:p>
                    </w:tc>
                  </w:tr>
                  <w:tr>
                    <w:trPr>
                      <w:trHeight w:val="328" w:hRule="atLeast"/>
                    </w:trPr>
                    <w:tc>
                      <w:tcPr>
                        <w:tcW w:w="1329" w:type="dxa"/>
                        <w:tcBorders>
                          <w:left w:val="nil"/>
                        </w:tcBorders>
                      </w:tcPr>
                      <w:p>
                        <w:pPr>
                          <w:pStyle w:val="TableParagraph"/>
                          <w:ind w:left="24" w:right="97"/>
                          <w:rPr>
                            <w:sz w:val="14"/>
                          </w:rPr>
                        </w:pPr>
                        <w:r>
                          <w:rPr>
                            <w:w w:val="115"/>
                            <w:sz w:val="14"/>
                          </w:rPr>
                          <w:t>KOREA</w:t>
                        </w:r>
                      </w:p>
                    </w:tc>
                    <w:tc>
                      <w:tcPr>
                        <w:tcW w:w="1329" w:type="dxa"/>
                      </w:tcPr>
                      <w:p>
                        <w:pPr>
                          <w:pStyle w:val="TableParagraph"/>
                          <w:ind w:left="441" w:right="442"/>
                          <w:rPr>
                            <w:sz w:val="14"/>
                          </w:rPr>
                        </w:pPr>
                        <w:r>
                          <w:rPr>
                            <w:w w:val="110"/>
                            <w:sz w:val="14"/>
                          </w:rPr>
                          <w:t>2.6</w:t>
                        </w:r>
                      </w:p>
                    </w:tc>
                    <w:tc>
                      <w:tcPr>
                        <w:tcW w:w="1329" w:type="dxa"/>
                      </w:tcPr>
                      <w:p>
                        <w:pPr>
                          <w:pStyle w:val="TableParagraph"/>
                          <w:ind w:left="442" w:right="442"/>
                          <w:rPr>
                            <w:sz w:val="14"/>
                          </w:rPr>
                        </w:pPr>
                        <w:r>
                          <w:rPr>
                            <w:sz w:val="14"/>
                          </w:rPr>
                          <w:t>4.1</w:t>
                        </w:r>
                      </w:p>
                    </w:tc>
                    <w:tc>
                      <w:tcPr>
                        <w:tcW w:w="1329" w:type="dxa"/>
                      </w:tcPr>
                      <w:p>
                        <w:pPr>
                          <w:pStyle w:val="TableParagraph"/>
                          <w:ind w:left="441" w:right="442"/>
                          <w:rPr>
                            <w:sz w:val="14"/>
                          </w:rPr>
                        </w:pPr>
                        <w:r>
                          <w:rPr>
                            <w:w w:val="80"/>
                            <w:sz w:val="14"/>
                          </w:rPr>
                          <w:t>1.1</w:t>
                        </w:r>
                      </w:p>
                    </w:tc>
                    <w:tc>
                      <w:tcPr>
                        <w:tcW w:w="1329" w:type="dxa"/>
                      </w:tcPr>
                      <w:p>
                        <w:pPr>
                          <w:pStyle w:val="TableParagraph"/>
                          <w:ind w:left="441" w:right="442"/>
                          <w:rPr>
                            <w:sz w:val="14"/>
                          </w:rPr>
                        </w:pPr>
                        <w:r>
                          <w:rPr>
                            <w:w w:val="110"/>
                            <w:sz w:val="14"/>
                          </w:rPr>
                          <w:t>2.22</w:t>
                        </w:r>
                      </w:p>
                    </w:tc>
                    <w:tc>
                      <w:tcPr>
                        <w:tcW w:w="1329" w:type="dxa"/>
                        <w:tcBorders>
                          <w:right w:val="nil"/>
                        </w:tcBorders>
                      </w:tcPr>
                      <w:p>
                        <w:pPr>
                          <w:pStyle w:val="TableParagraph"/>
                          <w:ind w:left="25" w:right="30"/>
                          <w:rPr>
                            <w:sz w:val="14"/>
                          </w:rPr>
                        </w:pPr>
                        <w:r>
                          <w:rPr>
                            <w:sz w:val="14"/>
                          </w:rPr>
                          <w:t>1120</w:t>
                        </w:r>
                      </w:p>
                    </w:tc>
                  </w:tr>
                  <w:tr>
                    <w:trPr>
                      <w:trHeight w:val="328" w:hRule="atLeast"/>
                    </w:trPr>
                    <w:tc>
                      <w:tcPr>
                        <w:tcW w:w="1329" w:type="dxa"/>
                        <w:tcBorders>
                          <w:left w:val="nil"/>
                        </w:tcBorders>
                      </w:tcPr>
                      <w:p>
                        <w:pPr>
                          <w:pStyle w:val="TableParagraph"/>
                          <w:ind w:left="24" w:right="97"/>
                          <w:rPr>
                            <w:sz w:val="14"/>
                          </w:rPr>
                        </w:pPr>
                        <w:r>
                          <w:rPr>
                            <w:w w:val="120"/>
                            <w:sz w:val="14"/>
                          </w:rPr>
                          <w:t>MALAYSIA</w:t>
                        </w:r>
                      </w:p>
                    </w:tc>
                    <w:tc>
                      <w:tcPr>
                        <w:tcW w:w="1329" w:type="dxa"/>
                      </w:tcPr>
                      <w:p>
                        <w:pPr>
                          <w:pStyle w:val="TableParagraph"/>
                          <w:ind w:left="441" w:right="442"/>
                          <w:rPr>
                            <w:sz w:val="14"/>
                          </w:rPr>
                        </w:pPr>
                        <w:r>
                          <w:rPr>
                            <w:w w:val="120"/>
                            <w:sz w:val="14"/>
                          </w:rPr>
                          <w:t>4.8</w:t>
                        </w:r>
                      </w:p>
                    </w:tc>
                    <w:tc>
                      <w:tcPr>
                        <w:tcW w:w="1329" w:type="dxa"/>
                      </w:tcPr>
                      <w:p>
                        <w:pPr>
                          <w:pStyle w:val="TableParagraph"/>
                          <w:ind w:left="442" w:right="442"/>
                          <w:rPr>
                            <w:sz w:val="14"/>
                          </w:rPr>
                        </w:pPr>
                        <w:r>
                          <w:rPr>
                            <w:w w:val="115"/>
                            <w:sz w:val="14"/>
                          </w:rPr>
                          <w:t>2.8</w:t>
                        </w:r>
                      </w:p>
                    </w:tc>
                    <w:tc>
                      <w:tcPr>
                        <w:tcW w:w="1329" w:type="dxa"/>
                      </w:tcPr>
                      <w:p>
                        <w:pPr>
                          <w:pStyle w:val="TableParagraph"/>
                          <w:ind w:right="532"/>
                          <w:jc w:val="right"/>
                          <w:rPr>
                            <w:sz w:val="14"/>
                          </w:rPr>
                        </w:pPr>
                        <w:r>
                          <w:rPr>
                            <w:w w:val="110"/>
                            <w:sz w:val="14"/>
                          </w:rPr>
                          <w:t>-2.8</w:t>
                        </w:r>
                      </w:p>
                    </w:tc>
                    <w:tc>
                      <w:tcPr>
                        <w:tcW w:w="1329" w:type="dxa"/>
                      </w:tcPr>
                      <w:p>
                        <w:pPr>
                          <w:pStyle w:val="TableParagraph"/>
                          <w:ind w:left="441" w:right="442"/>
                          <w:rPr>
                            <w:sz w:val="14"/>
                          </w:rPr>
                        </w:pPr>
                        <w:r>
                          <w:rPr>
                            <w:sz w:val="14"/>
                          </w:rPr>
                          <w:t>4.15</w:t>
                        </w:r>
                      </w:p>
                    </w:tc>
                    <w:tc>
                      <w:tcPr>
                        <w:tcW w:w="1329" w:type="dxa"/>
                        <w:tcBorders>
                          <w:right w:val="nil"/>
                        </w:tcBorders>
                      </w:tcPr>
                      <w:p>
                        <w:pPr>
                          <w:pStyle w:val="TableParagraph"/>
                          <w:ind w:left="25" w:right="32"/>
                          <w:rPr>
                            <w:sz w:val="14"/>
                          </w:rPr>
                        </w:pPr>
                        <w:r>
                          <w:rPr>
                            <w:w w:val="120"/>
                            <w:sz w:val="14"/>
                          </w:rPr>
                          <w:t>4.00</w:t>
                        </w:r>
                      </w:p>
                    </w:tc>
                  </w:tr>
                  <w:tr>
                    <w:trPr>
                      <w:trHeight w:val="328" w:hRule="atLeast"/>
                    </w:trPr>
                    <w:tc>
                      <w:tcPr>
                        <w:tcW w:w="1329" w:type="dxa"/>
                        <w:tcBorders>
                          <w:left w:val="nil"/>
                        </w:tcBorders>
                      </w:tcPr>
                      <w:p>
                        <w:pPr>
                          <w:pStyle w:val="TableParagraph"/>
                          <w:ind w:left="24" w:right="97"/>
                          <w:rPr>
                            <w:sz w:val="14"/>
                          </w:rPr>
                        </w:pPr>
                        <w:r>
                          <w:rPr>
                            <w:w w:val="120"/>
                            <w:sz w:val="14"/>
                          </w:rPr>
                          <w:t>PHILIPPINES</w:t>
                        </w:r>
                      </w:p>
                    </w:tc>
                    <w:tc>
                      <w:tcPr>
                        <w:tcW w:w="1329" w:type="dxa"/>
                      </w:tcPr>
                      <w:p>
                        <w:pPr>
                          <w:pStyle w:val="TableParagraph"/>
                          <w:ind w:left="441" w:right="442"/>
                          <w:rPr>
                            <w:sz w:val="14"/>
                          </w:rPr>
                        </w:pPr>
                        <w:r>
                          <w:rPr>
                            <w:w w:val="115"/>
                            <w:sz w:val="14"/>
                          </w:rPr>
                          <w:t>6.4</w:t>
                        </w:r>
                      </w:p>
                    </w:tc>
                    <w:tc>
                      <w:tcPr>
                        <w:tcW w:w="1329" w:type="dxa"/>
                      </w:tcPr>
                      <w:p>
                        <w:pPr>
                          <w:pStyle w:val="TableParagraph"/>
                          <w:ind w:left="442" w:right="442"/>
                          <w:rPr>
                            <w:sz w:val="14"/>
                          </w:rPr>
                        </w:pPr>
                        <w:r>
                          <w:rPr>
                            <w:sz w:val="14"/>
                          </w:rPr>
                          <w:t>-1.5</w:t>
                        </w:r>
                      </w:p>
                    </w:tc>
                    <w:tc>
                      <w:tcPr>
                        <w:tcW w:w="1329" w:type="dxa"/>
                      </w:tcPr>
                      <w:p>
                        <w:pPr>
                          <w:pStyle w:val="TableParagraph"/>
                          <w:ind w:right="534"/>
                          <w:jc w:val="right"/>
                          <w:rPr>
                            <w:sz w:val="14"/>
                          </w:rPr>
                        </w:pPr>
                        <w:r>
                          <w:rPr>
                            <w:w w:val="110"/>
                            <w:sz w:val="14"/>
                          </w:rPr>
                          <w:t>-2.6</w:t>
                        </w:r>
                      </w:p>
                    </w:tc>
                    <w:tc>
                      <w:tcPr>
                        <w:tcW w:w="1329" w:type="dxa"/>
                      </w:tcPr>
                      <w:p>
                        <w:pPr>
                          <w:pStyle w:val="TableParagraph"/>
                          <w:ind w:left="441" w:right="442"/>
                          <w:rPr>
                            <w:sz w:val="14"/>
                          </w:rPr>
                        </w:pPr>
                        <w:r>
                          <w:rPr>
                            <w:w w:val="110"/>
                            <w:sz w:val="14"/>
                          </w:rPr>
                          <w:t>7.32</w:t>
                        </w:r>
                      </w:p>
                    </w:tc>
                    <w:tc>
                      <w:tcPr>
                        <w:tcW w:w="1329" w:type="dxa"/>
                        <w:tcBorders>
                          <w:right w:val="nil"/>
                        </w:tcBorders>
                      </w:tcPr>
                      <w:p>
                        <w:pPr>
                          <w:pStyle w:val="TableParagraph"/>
                          <w:ind w:left="25" w:right="32"/>
                          <w:rPr>
                            <w:sz w:val="14"/>
                          </w:rPr>
                        </w:pPr>
                        <w:r>
                          <w:rPr>
                            <w:w w:val="115"/>
                            <w:sz w:val="14"/>
                          </w:rPr>
                          <w:t>53.00</w:t>
                        </w:r>
                      </w:p>
                    </w:tc>
                  </w:tr>
                  <w:tr>
                    <w:trPr>
                      <w:trHeight w:val="328" w:hRule="atLeast"/>
                    </w:trPr>
                    <w:tc>
                      <w:tcPr>
                        <w:tcW w:w="1329" w:type="dxa"/>
                        <w:tcBorders>
                          <w:left w:val="nil"/>
                        </w:tcBorders>
                      </w:tcPr>
                      <w:p>
                        <w:pPr>
                          <w:pStyle w:val="TableParagraph"/>
                          <w:spacing w:before="88"/>
                          <w:ind w:left="24" w:right="97"/>
                          <w:rPr>
                            <w:sz w:val="14"/>
                          </w:rPr>
                        </w:pPr>
                        <w:r>
                          <w:rPr>
                            <w:w w:val="115"/>
                            <w:sz w:val="14"/>
                          </w:rPr>
                          <w:t>SINGAPORE</w:t>
                        </w:r>
                      </w:p>
                    </w:tc>
                    <w:tc>
                      <w:tcPr>
                        <w:tcW w:w="1329" w:type="dxa"/>
                      </w:tcPr>
                      <w:p>
                        <w:pPr>
                          <w:pStyle w:val="TableParagraph"/>
                          <w:spacing w:before="88"/>
                          <w:ind w:left="441" w:right="442"/>
                          <w:rPr>
                            <w:sz w:val="14"/>
                          </w:rPr>
                        </w:pPr>
                        <w:r>
                          <w:rPr>
                            <w:w w:val="110"/>
                            <w:sz w:val="14"/>
                          </w:rPr>
                          <w:t>2.5</w:t>
                        </w:r>
                      </w:p>
                    </w:tc>
                    <w:tc>
                      <w:tcPr>
                        <w:tcW w:w="1329" w:type="dxa"/>
                      </w:tcPr>
                      <w:p>
                        <w:pPr>
                          <w:pStyle w:val="TableParagraph"/>
                          <w:spacing w:before="88"/>
                          <w:ind w:left="442" w:right="442"/>
                          <w:rPr>
                            <w:sz w:val="14"/>
                          </w:rPr>
                        </w:pPr>
                        <w:r>
                          <w:rPr>
                            <w:sz w:val="14"/>
                          </w:rPr>
                          <w:t>19.2</w:t>
                        </w:r>
                      </w:p>
                    </w:tc>
                    <w:tc>
                      <w:tcPr>
                        <w:tcW w:w="1329" w:type="dxa"/>
                      </w:tcPr>
                      <w:p>
                        <w:pPr>
                          <w:pStyle w:val="TableParagraph"/>
                          <w:spacing w:before="88"/>
                          <w:ind w:right="545"/>
                          <w:jc w:val="right"/>
                          <w:rPr>
                            <w:sz w:val="14"/>
                          </w:rPr>
                        </w:pPr>
                        <w:r>
                          <w:rPr>
                            <w:w w:val="95"/>
                            <w:sz w:val="14"/>
                          </w:rPr>
                          <w:t>-0.1</w:t>
                        </w:r>
                      </w:p>
                    </w:tc>
                    <w:tc>
                      <w:tcPr>
                        <w:tcW w:w="1329" w:type="dxa"/>
                      </w:tcPr>
                      <w:p>
                        <w:pPr>
                          <w:pStyle w:val="TableParagraph"/>
                          <w:spacing w:before="88"/>
                          <w:ind w:left="441" w:right="442"/>
                          <w:rPr>
                            <w:sz w:val="14"/>
                          </w:rPr>
                        </w:pPr>
                        <w:r>
                          <w:rPr>
                            <w:w w:val="115"/>
                            <w:sz w:val="14"/>
                          </w:rPr>
                          <w:t>2.44</w:t>
                        </w:r>
                      </w:p>
                    </w:tc>
                    <w:tc>
                      <w:tcPr>
                        <w:tcW w:w="1329" w:type="dxa"/>
                        <w:tcBorders>
                          <w:right w:val="nil"/>
                        </w:tcBorders>
                      </w:tcPr>
                      <w:p>
                        <w:pPr>
                          <w:pStyle w:val="TableParagraph"/>
                          <w:spacing w:before="88"/>
                          <w:ind w:left="25" w:right="32"/>
                          <w:rPr>
                            <w:sz w:val="14"/>
                          </w:rPr>
                        </w:pPr>
                        <w:r>
                          <w:rPr>
                            <w:sz w:val="14"/>
                          </w:rPr>
                          <w:t>1.33</w:t>
                        </w:r>
                      </w:p>
                    </w:tc>
                  </w:tr>
                  <w:tr>
                    <w:trPr>
                      <w:trHeight w:val="328" w:hRule="atLeast"/>
                    </w:trPr>
                    <w:tc>
                      <w:tcPr>
                        <w:tcW w:w="1329" w:type="dxa"/>
                        <w:tcBorders>
                          <w:left w:val="nil"/>
                        </w:tcBorders>
                      </w:tcPr>
                      <w:p>
                        <w:pPr>
                          <w:pStyle w:val="TableParagraph"/>
                          <w:spacing w:before="88"/>
                          <w:ind w:left="24" w:right="97"/>
                          <w:rPr>
                            <w:sz w:val="14"/>
                          </w:rPr>
                        </w:pPr>
                        <w:r>
                          <w:rPr>
                            <w:w w:val="110"/>
                            <w:sz w:val="14"/>
                          </w:rPr>
                          <w:t>TAIWAN</w:t>
                        </w:r>
                      </w:p>
                    </w:tc>
                    <w:tc>
                      <w:tcPr>
                        <w:tcW w:w="1329" w:type="dxa"/>
                      </w:tcPr>
                      <w:p>
                        <w:pPr>
                          <w:pStyle w:val="TableParagraph"/>
                          <w:spacing w:before="88"/>
                          <w:ind w:left="441" w:right="442"/>
                          <w:rPr>
                            <w:sz w:val="14"/>
                          </w:rPr>
                        </w:pPr>
                        <w:r>
                          <w:rPr>
                            <w:w w:val="110"/>
                            <w:sz w:val="14"/>
                          </w:rPr>
                          <w:t>2.2</w:t>
                        </w:r>
                      </w:p>
                    </w:tc>
                    <w:tc>
                      <w:tcPr>
                        <w:tcW w:w="1329" w:type="dxa"/>
                      </w:tcPr>
                      <w:p>
                        <w:pPr>
                          <w:pStyle w:val="TableParagraph"/>
                          <w:spacing w:before="88"/>
                          <w:ind w:left="442" w:right="442"/>
                          <w:rPr>
                            <w:sz w:val="14"/>
                          </w:rPr>
                        </w:pPr>
                        <w:r>
                          <w:rPr>
                            <w:spacing w:val="3"/>
                            <w:w w:val="61"/>
                            <w:sz w:val="14"/>
                          </w:rPr>
                          <w:t>1</w:t>
                        </w:r>
                        <w:r>
                          <w:rPr>
                            <w:spacing w:val="4"/>
                            <w:w w:val="111"/>
                            <w:sz w:val="14"/>
                          </w:rPr>
                          <w:t>3</w:t>
                        </w:r>
                        <w:r>
                          <w:rPr>
                            <w:spacing w:val="2"/>
                            <w:w w:val="95"/>
                            <w:sz w:val="14"/>
                          </w:rPr>
                          <w:t>.</w:t>
                        </w:r>
                        <w:r>
                          <w:rPr>
                            <w:w w:val="126"/>
                            <w:sz w:val="14"/>
                          </w:rPr>
                          <w:t>0</w:t>
                        </w:r>
                      </w:p>
                    </w:tc>
                    <w:tc>
                      <w:tcPr>
                        <w:tcW w:w="1329" w:type="dxa"/>
                      </w:tcPr>
                      <w:p>
                        <w:pPr>
                          <w:pStyle w:val="TableParagraph"/>
                          <w:spacing w:before="88"/>
                          <w:ind w:right="527"/>
                          <w:jc w:val="right"/>
                          <w:rPr>
                            <w:sz w:val="14"/>
                          </w:rPr>
                        </w:pPr>
                        <w:r>
                          <w:rPr>
                            <w:w w:val="110"/>
                            <w:sz w:val="14"/>
                          </w:rPr>
                          <w:t>-0.3</w:t>
                        </w:r>
                      </w:p>
                    </w:tc>
                    <w:tc>
                      <w:tcPr>
                        <w:tcW w:w="1329" w:type="dxa"/>
                      </w:tcPr>
                      <w:p>
                        <w:pPr>
                          <w:pStyle w:val="TableParagraph"/>
                          <w:spacing w:before="88"/>
                          <w:ind w:left="441" w:right="442"/>
                          <w:rPr>
                            <w:sz w:val="14"/>
                          </w:rPr>
                        </w:pPr>
                        <w:r>
                          <w:rPr>
                            <w:spacing w:val="2"/>
                            <w:w w:val="126"/>
                            <w:sz w:val="14"/>
                          </w:rPr>
                          <w:t>0</w:t>
                        </w:r>
                        <w:r>
                          <w:rPr>
                            <w:spacing w:val="-2"/>
                            <w:w w:val="112"/>
                            <w:sz w:val="14"/>
                          </w:rPr>
                          <w:t>.</w:t>
                        </w:r>
                        <w:r>
                          <w:rPr>
                            <w:spacing w:val="5"/>
                            <w:w w:val="112"/>
                            <w:sz w:val="14"/>
                          </w:rPr>
                          <w:t>9</w:t>
                        </w:r>
                        <w:r>
                          <w:rPr>
                            <w:w w:val="61"/>
                            <w:sz w:val="14"/>
                          </w:rPr>
                          <w:t>1</w:t>
                        </w:r>
                      </w:p>
                    </w:tc>
                    <w:tc>
                      <w:tcPr>
                        <w:tcW w:w="1329" w:type="dxa"/>
                        <w:tcBorders>
                          <w:right w:val="nil"/>
                        </w:tcBorders>
                      </w:tcPr>
                      <w:p>
                        <w:pPr>
                          <w:pStyle w:val="TableParagraph"/>
                          <w:spacing w:before="88"/>
                          <w:ind w:left="25" w:right="30"/>
                          <w:rPr>
                            <w:sz w:val="14"/>
                          </w:rPr>
                        </w:pPr>
                        <w:r>
                          <w:rPr>
                            <w:w w:val="115"/>
                            <w:sz w:val="14"/>
                          </w:rPr>
                          <w:t>30.45</w:t>
                        </w:r>
                      </w:p>
                    </w:tc>
                  </w:tr>
                  <w:tr>
                    <w:trPr>
                      <w:trHeight w:val="333" w:hRule="atLeast"/>
                    </w:trPr>
                    <w:tc>
                      <w:tcPr>
                        <w:tcW w:w="1329" w:type="dxa"/>
                        <w:tcBorders>
                          <w:left w:val="nil"/>
                          <w:bottom w:val="nil"/>
                        </w:tcBorders>
                      </w:tcPr>
                      <w:p>
                        <w:pPr>
                          <w:pStyle w:val="TableParagraph"/>
                          <w:spacing w:before="88"/>
                          <w:ind w:left="24" w:right="97"/>
                          <w:rPr>
                            <w:sz w:val="14"/>
                          </w:rPr>
                        </w:pPr>
                        <w:r>
                          <w:rPr>
                            <w:w w:val="115"/>
                            <w:sz w:val="14"/>
                          </w:rPr>
                          <w:t>THAILAND</w:t>
                        </w:r>
                      </w:p>
                    </w:tc>
                    <w:tc>
                      <w:tcPr>
                        <w:tcW w:w="1329" w:type="dxa"/>
                        <w:tcBorders>
                          <w:bottom w:val="nil"/>
                        </w:tcBorders>
                      </w:tcPr>
                      <w:p>
                        <w:pPr>
                          <w:pStyle w:val="TableParagraph"/>
                          <w:spacing w:before="88"/>
                          <w:ind w:left="441" w:right="442"/>
                          <w:rPr>
                            <w:sz w:val="14"/>
                          </w:rPr>
                        </w:pPr>
                        <w:r>
                          <w:rPr>
                            <w:w w:val="115"/>
                            <w:sz w:val="14"/>
                          </w:rPr>
                          <w:t>4.2</w:t>
                        </w:r>
                      </w:p>
                    </w:tc>
                    <w:tc>
                      <w:tcPr>
                        <w:tcW w:w="1329" w:type="dxa"/>
                        <w:tcBorders>
                          <w:bottom w:val="nil"/>
                        </w:tcBorders>
                      </w:tcPr>
                      <w:p>
                        <w:pPr>
                          <w:pStyle w:val="TableParagraph"/>
                          <w:spacing w:before="88"/>
                          <w:ind w:left="442" w:right="442"/>
                          <w:rPr>
                            <w:sz w:val="14"/>
                          </w:rPr>
                        </w:pPr>
                        <w:r>
                          <w:rPr>
                            <w:w w:val="105"/>
                            <w:sz w:val="14"/>
                          </w:rPr>
                          <w:t>7.3</w:t>
                        </w:r>
                      </w:p>
                    </w:tc>
                    <w:tc>
                      <w:tcPr>
                        <w:tcW w:w="1329" w:type="dxa"/>
                        <w:tcBorders>
                          <w:bottom w:val="nil"/>
                        </w:tcBorders>
                      </w:tcPr>
                      <w:p>
                        <w:pPr>
                          <w:pStyle w:val="TableParagraph"/>
                          <w:spacing w:before="88"/>
                          <w:ind w:right="532"/>
                          <w:jc w:val="right"/>
                          <w:rPr>
                            <w:sz w:val="14"/>
                          </w:rPr>
                        </w:pPr>
                        <w:r>
                          <w:rPr>
                            <w:w w:val="110"/>
                            <w:sz w:val="14"/>
                          </w:rPr>
                          <w:t>-2.8</w:t>
                        </w:r>
                      </w:p>
                    </w:tc>
                    <w:tc>
                      <w:tcPr>
                        <w:tcW w:w="1329" w:type="dxa"/>
                        <w:tcBorders>
                          <w:bottom w:val="nil"/>
                        </w:tcBorders>
                      </w:tcPr>
                      <w:p>
                        <w:pPr>
                          <w:pStyle w:val="TableParagraph"/>
                          <w:spacing w:before="88"/>
                          <w:ind w:left="441" w:right="442"/>
                          <w:rPr>
                            <w:sz w:val="14"/>
                          </w:rPr>
                        </w:pPr>
                        <w:r>
                          <w:rPr>
                            <w:w w:val="105"/>
                            <w:sz w:val="14"/>
                          </w:rPr>
                          <w:t>2.77</w:t>
                        </w:r>
                      </w:p>
                    </w:tc>
                    <w:tc>
                      <w:tcPr>
                        <w:tcW w:w="1329" w:type="dxa"/>
                        <w:tcBorders>
                          <w:bottom w:val="nil"/>
                          <w:right w:val="nil"/>
                        </w:tcBorders>
                      </w:tcPr>
                      <w:p>
                        <w:pPr>
                          <w:pStyle w:val="TableParagraph"/>
                          <w:spacing w:before="88"/>
                          <w:ind w:left="25" w:right="32"/>
                          <w:rPr>
                            <w:sz w:val="14"/>
                          </w:rPr>
                        </w:pPr>
                        <w:r>
                          <w:rPr>
                            <w:w w:val="110"/>
                            <w:sz w:val="14"/>
                          </w:rPr>
                          <w:t>32.30</w:t>
                        </w:r>
                      </w:p>
                    </w:tc>
                  </w:tr>
                </w:tbl>
                <w:p>
                  <w:pPr>
                    <w:pStyle w:val="BodyText"/>
                  </w:pPr>
                </w:p>
              </w:txbxContent>
            </v:textbox>
            <w10:wrap type="none"/>
          </v:shape>
        </w:pict>
      </w:r>
      <w:r>
        <w:rPr>
          <w:color w:val="59BCEB"/>
          <w:w w:val="90"/>
          <w:sz w:val="16"/>
        </w:rPr>
        <w:t>51</w:t>
      </w:r>
    </w:p>
    <w:p>
      <w:pPr>
        <w:pStyle w:val="BodyText"/>
        <w:spacing w:line="264" w:lineRule="auto" w:before="123"/>
        <w:ind w:left="2817" w:right="1436"/>
        <w:jc w:val="both"/>
        <w:rPr>
          <w:rFonts w:ascii="Arial Narrow"/>
        </w:rPr>
      </w:pPr>
      <w:r>
        <w:rPr>
          <w:rFonts w:ascii="Arial Narrow"/>
        </w:rPr>
        <w:t>Source: Bloomberg, Citi Research, as of 16 Nov 2018. All forecasts are expressions of opinion and are subject to change without notice and are not intended to be a guarantee of future events. Past performance is no guarantee of future returns.</w:t>
      </w:r>
    </w:p>
    <w:p>
      <w:pPr>
        <w:pStyle w:val="BodyText"/>
        <w:rPr>
          <w:rFonts w:ascii="Arial Narrow"/>
          <w:sz w:val="20"/>
        </w:rPr>
      </w:pPr>
    </w:p>
    <w:p>
      <w:pPr>
        <w:pStyle w:val="BodyText"/>
        <w:rPr>
          <w:rFonts w:ascii="Arial Narrow"/>
          <w:sz w:val="20"/>
        </w:rPr>
      </w:pPr>
    </w:p>
    <w:p>
      <w:pPr>
        <w:pStyle w:val="BodyText"/>
        <w:rPr>
          <w:rFonts w:ascii="Arial Narrow"/>
          <w:sz w:val="20"/>
        </w:rPr>
      </w:pPr>
    </w:p>
    <w:p>
      <w:pPr>
        <w:spacing w:after="0"/>
        <w:rPr>
          <w:rFonts w:ascii="Arial Narrow"/>
          <w:sz w:val="20"/>
        </w:rPr>
        <w:sectPr>
          <w:headerReference w:type="default" r:id="rId150"/>
          <w:headerReference w:type="even" r:id="rId151"/>
          <w:pgSz w:w="12240" w:h="15840"/>
          <w:pgMar w:header="314" w:footer="0" w:top="500" w:bottom="0" w:left="0" w:right="0"/>
        </w:sectPr>
      </w:pPr>
    </w:p>
    <w:p>
      <w:pPr>
        <w:pStyle w:val="BodyText"/>
        <w:spacing w:before="5"/>
        <w:rPr>
          <w:rFonts w:ascii="Arial Narrow"/>
          <w:sz w:val="23"/>
        </w:rPr>
      </w:pPr>
      <w:r>
        <w:rPr/>
        <w:pict>
          <v:group style="position:absolute;margin-left:0pt;margin-top:0pt;width:80.75pt;height:792pt;mso-position-horizontal-relative:page;mso-position-vertical-relative:page;z-index:9232" coordorigin="0,0" coordsize="1615,15840">
            <v:shape style="position:absolute;left:0;top:0;width:1440;height:15840" type="#_x0000_t75" stroked="false">
              <v:imagedata r:id="rId152" o:title=""/>
            </v:shape>
            <v:rect style="position:absolute;left:0;top:0;width:1615;height:15840" filled="true" fillcolor="#000000" stroked="false">
              <v:fill opacity="7863f" type="solid"/>
            </v:rect>
            <w10:wrap type="none"/>
          </v:group>
        </w:pict>
      </w:r>
      <w:r>
        <w:rPr/>
        <w:pict>
          <v:line style="position:absolute;mso-position-horizontal-relative:page;mso-position-vertical-relative:page;z-index:9256" from="375.131897pt,0pt" to="375.131897pt,24pt" stroked="true" strokeweight=".5pt" strokecolor="#59bceb">
            <v:stroke dashstyle="solid"/>
            <w10:wrap type="none"/>
          </v:line>
        </w:pict>
      </w:r>
    </w:p>
    <w:p>
      <w:pPr>
        <w:pStyle w:val="BodyText"/>
        <w:spacing w:line="247" w:lineRule="auto"/>
        <w:ind w:left="2817"/>
      </w:pPr>
      <w:r>
        <w:rPr>
          <w:w w:val="110"/>
        </w:rPr>
        <w:t>Growth may also turn higher in India,</w:t>
      </w:r>
      <w:r>
        <w:rPr>
          <w:spacing w:val="-24"/>
          <w:w w:val="110"/>
        </w:rPr>
        <w:t> </w:t>
      </w:r>
      <w:r>
        <w:rPr>
          <w:spacing w:val="-5"/>
          <w:w w:val="110"/>
        </w:rPr>
        <w:t>where </w:t>
      </w:r>
      <w:r>
        <w:rPr>
          <w:w w:val="110"/>
        </w:rPr>
        <w:t>fiscal spending might stay expansionary ahead of the general election in April-May. This may keep pressure on India’s current account deficit, but the decline in oil prices has already alleviated some</w:t>
      </w:r>
      <w:r>
        <w:rPr>
          <w:spacing w:val="5"/>
          <w:w w:val="110"/>
        </w:rPr>
        <w:t> </w:t>
      </w:r>
      <w:r>
        <w:rPr>
          <w:w w:val="110"/>
        </w:rPr>
        <w:t>concerns.</w:t>
      </w:r>
    </w:p>
    <w:p>
      <w:pPr>
        <w:pStyle w:val="BodyText"/>
        <w:spacing w:line="247" w:lineRule="auto" w:before="7"/>
        <w:ind w:left="2817"/>
      </w:pPr>
      <w:r>
        <w:rPr>
          <w:w w:val="110"/>
        </w:rPr>
        <w:t>Indonesia is in a similar situation, with the authorities pursuing expansionary fiscal policies, while the exchange rate is allowed to absorb external weakness.</w:t>
      </w:r>
    </w:p>
    <w:p>
      <w:pPr>
        <w:pStyle w:val="BodyText"/>
        <w:rPr>
          <w:sz w:val="20"/>
        </w:rPr>
      </w:pPr>
    </w:p>
    <w:p>
      <w:pPr>
        <w:pStyle w:val="BodyText"/>
        <w:spacing w:line="247" w:lineRule="auto"/>
        <w:ind w:left="2817"/>
      </w:pPr>
      <w:r>
        <w:rPr>
          <w:w w:val="110"/>
        </w:rPr>
        <w:t>Thailand, Malaysia, and Vietnam are beginning to feel some benefits from companies relocating supply chains away from China. Many companies are keen to diversify their supply chains into politically stable destinations with already developed infrastructure, with the aim of avoiding US tariffs on Chinese goods. South Korea has</w:t>
      </w:r>
    </w:p>
    <w:p>
      <w:pPr>
        <w:pStyle w:val="BodyText"/>
        <w:rPr>
          <w:sz w:val="22"/>
        </w:rPr>
      </w:pPr>
      <w:r>
        <w:rPr/>
        <w:br w:type="column"/>
      </w:r>
      <w:r>
        <w:rPr>
          <w:sz w:val="22"/>
        </w:rPr>
      </w:r>
    </w:p>
    <w:p>
      <w:pPr>
        <w:pStyle w:val="BodyText"/>
        <w:spacing w:line="247" w:lineRule="auto"/>
        <w:ind w:left="369" w:right="1590"/>
      </w:pPr>
      <w:r>
        <w:rPr>
          <w:w w:val="110"/>
        </w:rPr>
        <w:t>already renewed its trade deal with the US, while its domestic politics and relations with North Korea have stabilized for now.</w:t>
      </w:r>
    </w:p>
    <w:p>
      <w:pPr>
        <w:pStyle w:val="BodyText"/>
        <w:spacing w:line="247" w:lineRule="auto" w:before="3"/>
        <w:ind w:left="369" w:right="749"/>
      </w:pPr>
      <w:r>
        <w:rPr>
          <w:w w:val="110"/>
        </w:rPr>
        <w:t>Japan is also in a drawn out bilateral trade negotiation with the US, while its economy is experiencing tepid growth.</w:t>
      </w:r>
    </w:p>
    <w:p>
      <w:pPr>
        <w:pStyle w:val="BodyText"/>
        <w:rPr>
          <w:sz w:val="22"/>
        </w:rPr>
      </w:pPr>
    </w:p>
    <w:p>
      <w:pPr>
        <w:pStyle w:val="BodyText"/>
        <w:rPr>
          <w:sz w:val="17"/>
        </w:rPr>
      </w:pPr>
    </w:p>
    <w:p>
      <w:pPr>
        <w:spacing w:before="1"/>
        <w:ind w:left="369" w:right="0" w:firstLine="0"/>
        <w:jc w:val="left"/>
        <w:rPr>
          <w:sz w:val="24"/>
        </w:rPr>
      </w:pPr>
      <w:r>
        <w:rPr>
          <w:color w:val="047DC2"/>
          <w:w w:val="110"/>
          <w:sz w:val="24"/>
        </w:rPr>
        <w:t>Asian growth drivers</w:t>
      </w:r>
    </w:p>
    <w:p>
      <w:pPr>
        <w:pStyle w:val="BodyText"/>
        <w:spacing w:before="7"/>
        <w:rPr>
          <w:sz w:val="35"/>
        </w:rPr>
      </w:pPr>
    </w:p>
    <w:p>
      <w:pPr>
        <w:pStyle w:val="BodyText"/>
        <w:spacing w:line="247" w:lineRule="auto"/>
        <w:ind w:left="369" w:right="1484"/>
      </w:pPr>
      <w:r>
        <w:rPr>
          <w:w w:val="110"/>
        </w:rPr>
        <w:t>Several factors may help EM Asia mitigate the drag upon growth from more restrictive US trade policies. Regional inflation was tame at around 2.5% in 2018 and may only reach a still-manageable 2.8% in 2019, staying contained even in more vulnerable markets like India and Indonesia.</w:t>
      </w:r>
    </w:p>
    <w:p>
      <w:pPr>
        <w:spacing w:after="0" w:line="247" w:lineRule="auto"/>
        <w:sectPr>
          <w:type w:val="continuous"/>
          <w:pgSz w:w="12240" w:h="15840"/>
          <w:pgMar w:top="840" w:bottom="280" w:left="0" w:right="0"/>
          <w:cols w:num="2" w:equalWidth="0">
            <w:col w:w="6541" w:space="40"/>
            <w:col w:w="5659"/>
          </w:cols>
        </w:sectPr>
      </w:pPr>
    </w:p>
    <w:p>
      <w:pPr>
        <w:pStyle w:val="BodyText"/>
        <w:rPr>
          <w:sz w:val="20"/>
        </w:rPr>
      </w:pPr>
    </w:p>
    <w:p>
      <w:pPr>
        <w:pStyle w:val="BodyText"/>
        <w:spacing w:before="3"/>
        <w:rPr>
          <w:sz w:val="25"/>
        </w:rPr>
      </w:pPr>
    </w:p>
    <w:p>
      <w:pPr>
        <w:spacing w:before="102"/>
        <w:ind w:left="6950" w:right="0" w:firstLine="0"/>
        <w:jc w:val="left"/>
        <w:rPr>
          <w:sz w:val="24"/>
        </w:rPr>
      </w:pPr>
      <w:r>
        <w:rPr>
          <w:color w:val="047DC2"/>
          <w:w w:val="110"/>
          <w:sz w:val="24"/>
        </w:rPr>
        <w:t>Trade, rates and political risks</w:t>
      </w:r>
    </w:p>
    <w:p>
      <w:pPr>
        <w:pStyle w:val="BodyText"/>
        <w:spacing w:before="10"/>
        <w:rPr>
          <w:sz w:val="14"/>
        </w:rPr>
      </w:pPr>
    </w:p>
    <w:p>
      <w:pPr>
        <w:spacing w:after="0"/>
        <w:rPr>
          <w:sz w:val="14"/>
        </w:rPr>
        <w:sectPr>
          <w:pgSz w:w="12240" w:h="15840"/>
          <w:pgMar w:header="0" w:footer="0" w:top="500" w:bottom="280" w:left="0" w:right="0"/>
        </w:sectPr>
      </w:pPr>
    </w:p>
    <w:p>
      <w:pPr>
        <w:pStyle w:val="BodyText"/>
        <w:spacing w:line="247" w:lineRule="auto" w:before="102"/>
        <w:ind w:left="2817" w:right="-3"/>
      </w:pPr>
      <w:r>
        <w:rPr>
          <w:w w:val="110"/>
        </w:rPr>
        <w:t>Financial resources remain intact, as most central banks chose to conserve their foreign currency reserves and let their currencies weaken during 2018’s turbulence. EM Asian currencies have weakened in excess of 7% versus the US dollar from peak to trough</w:t>
      </w:r>
    </w:p>
    <w:p>
      <w:pPr>
        <w:pStyle w:val="BodyText"/>
        <w:spacing w:line="247" w:lineRule="auto" w:before="6"/>
        <w:ind w:left="2817" w:right="-3"/>
      </w:pPr>
      <w:r>
        <w:rPr>
          <w:w w:val="110"/>
        </w:rPr>
        <w:t>in 2018 – </w:t>
      </w:r>
      <w:r>
        <w:rPr>
          <w:b/>
          <w:w w:val="110"/>
        </w:rPr>
        <w:t>figure 2 </w:t>
      </w:r>
      <w:r>
        <w:rPr>
          <w:w w:val="110"/>
        </w:rPr>
        <w:t>– a factor likely to assist regional growth in 2019.</w:t>
      </w:r>
    </w:p>
    <w:p>
      <w:pPr>
        <w:pStyle w:val="BodyText"/>
        <w:spacing w:before="10"/>
      </w:pPr>
    </w:p>
    <w:p>
      <w:pPr>
        <w:pStyle w:val="BodyText"/>
        <w:spacing w:line="247" w:lineRule="auto"/>
        <w:ind w:left="2817" w:right="133"/>
      </w:pPr>
      <w:r>
        <w:rPr>
          <w:w w:val="110"/>
        </w:rPr>
        <w:t>Developments in the US may also prove helpful. Growth there is likely to ease back closer to its long-term trend as the effects of tax cuts fade. Whereas strong US growth pushed US rates higher and supported the dollar in 2018, these effects may reverse</w:t>
      </w:r>
    </w:p>
    <w:p>
      <w:pPr>
        <w:pStyle w:val="BodyText"/>
        <w:spacing w:line="247" w:lineRule="auto" w:before="7"/>
        <w:ind w:left="2817" w:right="465"/>
      </w:pPr>
      <w:r>
        <w:rPr>
          <w:w w:val="110"/>
        </w:rPr>
        <w:t>in </w:t>
      </w:r>
      <w:r>
        <w:rPr>
          <w:spacing w:val="-3"/>
          <w:w w:val="110"/>
        </w:rPr>
        <w:t>2019, </w:t>
      </w:r>
      <w:r>
        <w:rPr>
          <w:w w:val="110"/>
        </w:rPr>
        <w:t>benefiting emerging markets </w:t>
      </w:r>
      <w:r>
        <w:rPr>
          <w:spacing w:val="-6"/>
          <w:w w:val="110"/>
        </w:rPr>
        <w:t>in </w:t>
      </w:r>
      <w:r>
        <w:rPr>
          <w:w w:val="110"/>
        </w:rPr>
        <w:t>general.</w:t>
      </w:r>
    </w:p>
    <w:p>
      <w:pPr>
        <w:pStyle w:val="BodyText"/>
        <w:spacing w:before="10"/>
      </w:pPr>
    </w:p>
    <w:p>
      <w:pPr>
        <w:pStyle w:val="BodyText"/>
        <w:spacing w:line="247" w:lineRule="auto"/>
        <w:ind w:left="2817" w:right="-3"/>
      </w:pPr>
      <w:r>
        <w:rPr>
          <w:w w:val="110"/>
        </w:rPr>
        <w:t>Oil prices have </w:t>
      </w:r>
      <w:r>
        <w:rPr>
          <w:spacing w:val="-3"/>
          <w:w w:val="110"/>
        </w:rPr>
        <w:t>reversed </w:t>
      </w:r>
      <w:r>
        <w:rPr>
          <w:w w:val="110"/>
        </w:rPr>
        <w:t>much of their rise </w:t>
      </w:r>
      <w:r>
        <w:rPr>
          <w:spacing w:val="-5"/>
          <w:w w:val="110"/>
        </w:rPr>
        <w:t>in </w:t>
      </w:r>
      <w:r>
        <w:rPr>
          <w:w w:val="110"/>
        </w:rPr>
        <w:t>2018 due to US political developments. This alleviated some of the pressure upon Asia, particularly in energy-importing nations like India and Indonesia. But supply risks remain alive, with geopolitical tensions in multiple regions.</w:t>
      </w:r>
    </w:p>
    <w:p>
      <w:pPr>
        <w:spacing w:before="101"/>
        <w:ind w:left="593" w:right="0" w:firstLine="0"/>
        <w:jc w:val="left"/>
        <w:rPr>
          <w:sz w:val="16"/>
        </w:rPr>
      </w:pPr>
      <w:r>
        <w:rPr>
          <w:color w:val="59BCEB"/>
          <w:w w:val="115"/>
          <w:sz w:val="16"/>
        </w:rPr>
        <w:t>52</w:t>
      </w:r>
    </w:p>
    <w:p>
      <w:pPr>
        <w:pStyle w:val="BodyText"/>
        <w:spacing w:line="247" w:lineRule="auto" w:before="102"/>
        <w:ind w:left="251" w:right="1621"/>
      </w:pPr>
      <w:r>
        <w:rPr/>
        <w:br w:type="column"/>
      </w:r>
      <w:r>
        <w:rPr>
          <w:spacing w:val="-5"/>
          <w:w w:val="110"/>
        </w:rPr>
        <w:t>Trade </w:t>
      </w:r>
      <w:r>
        <w:rPr>
          <w:w w:val="110"/>
        </w:rPr>
        <w:t>tensions between the US and China remain a </w:t>
      </w:r>
      <w:r>
        <w:rPr>
          <w:spacing w:val="-3"/>
          <w:w w:val="110"/>
        </w:rPr>
        <w:t>key </w:t>
      </w:r>
      <w:r>
        <w:rPr>
          <w:w w:val="110"/>
        </w:rPr>
        <w:t>risk in </w:t>
      </w:r>
      <w:r>
        <w:rPr>
          <w:spacing w:val="-3"/>
          <w:w w:val="110"/>
        </w:rPr>
        <w:t>2019. </w:t>
      </w:r>
      <w:r>
        <w:rPr>
          <w:w w:val="110"/>
        </w:rPr>
        <w:t>The truce announced at December’s G20 meeting in Buenos Aires has increased the chances  for more constructive negotiations,</w:t>
      </w:r>
      <w:r>
        <w:rPr>
          <w:spacing w:val="-8"/>
          <w:w w:val="110"/>
        </w:rPr>
        <w:t> </w:t>
      </w:r>
      <w:r>
        <w:rPr>
          <w:w w:val="110"/>
        </w:rPr>
        <w:t>though</w:t>
      </w:r>
    </w:p>
    <w:p>
      <w:pPr>
        <w:pStyle w:val="BodyText"/>
        <w:spacing w:line="247" w:lineRule="auto" w:before="5"/>
        <w:ind w:left="251" w:right="1450"/>
      </w:pPr>
      <w:r>
        <w:rPr>
          <w:w w:val="110"/>
        </w:rPr>
        <w:t>uncertainties remain. We think China may be willing to make significant concessions, while the US may be more inclined to negotiate in a non-election year like 2019.</w:t>
      </w:r>
    </w:p>
    <w:p>
      <w:pPr>
        <w:pStyle w:val="BodyText"/>
        <w:rPr>
          <w:sz w:val="20"/>
        </w:rPr>
      </w:pPr>
    </w:p>
    <w:p>
      <w:pPr>
        <w:pStyle w:val="BodyText"/>
        <w:spacing w:line="247" w:lineRule="auto"/>
        <w:ind w:left="251" w:right="1438"/>
        <w:jc w:val="both"/>
      </w:pPr>
      <w:r>
        <w:rPr>
          <w:w w:val="110"/>
        </w:rPr>
        <w:t>The rise in the cost of US dollar financing has created difficulties for marginal borrowers in EM Asia. The US Fed’s rate hike cycle is likely to remain gradual and may conclude in 2019, but until then, these pressures may remain.</w:t>
      </w:r>
    </w:p>
    <w:p>
      <w:pPr>
        <w:pStyle w:val="BodyText"/>
        <w:spacing w:before="1"/>
        <w:rPr>
          <w:sz w:val="20"/>
        </w:rPr>
      </w:pPr>
    </w:p>
    <w:p>
      <w:pPr>
        <w:pStyle w:val="BodyText"/>
        <w:spacing w:line="247" w:lineRule="auto" w:before="1"/>
        <w:ind w:left="251" w:right="1757"/>
      </w:pPr>
      <w:r>
        <w:rPr>
          <w:w w:val="110"/>
        </w:rPr>
        <w:t>General elections in India and Indonesia in April-May 2019 are among the major political events in the region. Although</w:t>
      </w:r>
    </w:p>
    <w:p>
      <w:pPr>
        <w:pStyle w:val="BodyText"/>
        <w:spacing w:line="247" w:lineRule="auto" w:before="3"/>
        <w:ind w:left="251" w:right="1373"/>
      </w:pPr>
      <w:r>
        <w:rPr>
          <w:w w:val="110"/>
        </w:rPr>
        <w:t>the incumbents Modi and Widodo are both expected to win, they may have to pursue expansionary fiscal policies to enhance their electoral prospects, which could add to bond market uncertainties. Moreover, campaigning on both sides may cause social and market volatility.</w:t>
      </w:r>
    </w:p>
    <w:p>
      <w:pPr>
        <w:spacing w:after="0" w:line="247" w:lineRule="auto"/>
        <w:sectPr>
          <w:type w:val="continuous"/>
          <w:pgSz w:w="12240" w:h="15840"/>
          <w:pgMar w:top="840" w:bottom="280" w:left="0" w:right="0"/>
          <w:cols w:num="2" w:equalWidth="0">
            <w:col w:w="6659" w:space="40"/>
            <w:col w:w="5541"/>
          </w:cols>
        </w:sectPr>
      </w:pPr>
    </w:p>
    <w:p>
      <w:pPr>
        <w:pStyle w:val="BodyText"/>
        <w:spacing w:before="2"/>
        <w:rPr>
          <w:sz w:val="2"/>
        </w:rPr>
      </w:pPr>
    </w:p>
    <w:p>
      <w:pPr>
        <w:pStyle w:val="BodyText"/>
        <w:spacing w:line="20" w:lineRule="exact"/>
        <w:ind w:left="624"/>
        <w:rPr>
          <w:sz w:val="2"/>
        </w:rPr>
      </w:pPr>
      <w:r>
        <w:rPr/>
        <w:pict>
          <v:line style="position:absolute;mso-position-horizontal-relative:page;mso-position-vertical-relative:paragraph;z-index:7280;mso-wrap-distance-left:0;mso-wrap-distance-right:0" from="72.527496pt,6.3686pt" to="103.336496pt,6.3686pt" stroked="true" strokeweight="2.11pt" strokecolor="#000000">
            <v:stroke dashstyle="solid"/>
            <w10:wrap type="topAndBottom"/>
          </v:line>
        </w:pict>
      </w: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before="143"/>
        <w:ind w:left="1450" w:right="0" w:firstLine="0"/>
        <w:jc w:val="left"/>
        <w:rPr>
          <w:sz w:val="16"/>
        </w:rPr>
      </w:pPr>
      <w:r>
        <w:rPr>
          <w:w w:val="120"/>
          <w:sz w:val="16"/>
        </w:rPr>
        <w:t>FIGURE 2. ASIAN CURRENCY WEAKNESS</w:t>
      </w:r>
    </w:p>
    <w:p>
      <w:pPr>
        <w:spacing w:after="0"/>
        <w:jc w:val="left"/>
        <w:rPr>
          <w:sz w:val="16"/>
        </w:rPr>
        <w:sectPr>
          <w:type w:val="continuous"/>
          <w:pgSz w:w="12240" w:h="15840"/>
          <w:pgMar w:top="840" w:bottom="280" w:left="0" w:right="0"/>
        </w:sectPr>
      </w:pPr>
    </w:p>
    <w:p>
      <w:pPr>
        <w:spacing w:before="147"/>
        <w:ind w:left="0" w:right="0" w:firstLine="0"/>
        <w:jc w:val="right"/>
        <w:rPr>
          <w:sz w:val="17"/>
        </w:rPr>
      </w:pPr>
      <w:r>
        <w:rPr>
          <w:color w:val="087DC2"/>
          <w:w w:val="110"/>
          <w:sz w:val="17"/>
        </w:rPr>
        <w:t>Asia/US</w:t>
      </w:r>
    </w:p>
    <w:p>
      <w:pPr>
        <w:pStyle w:val="BodyText"/>
        <w:spacing w:before="10"/>
        <w:rPr>
          <w:sz w:val="14"/>
        </w:rPr>
      </w:pPr>
    </w:p>
    <w:p>
      <w:pPr>
        <w:spacing w:before="0" w:after="3"/>
        <w:ind w:left="0" w:right="253" w:firstLine="0"/>
        <w:jc w:val="right"/>
        <w:rPr>
          <w:sz w:val="13"/>
        </w:rPr>
      </w:pPr>
      <w:r>
        <w:rPr>
          <w:spacing w:val="-1"/>
          <w:w w:val="60"/>
          <w:sz w:val="13"/>
        </w:rPr>
        <w:t>1</w:t>
      </w:r>
      <w:r>
        <w:rPr>
          <w:spacing w:val="-4"/>
          <w:w w:val="116"/>
          <w:sz w:val="13"/>
          <w:u w:val="dotted" w:color="9D9D9C"/>
        </w:rPr>
        <w:t>2</w:t>
      </w:r>
      <w:r>
        <w:rPr>
          <w:w w:val="134"/>
          <w:sz w:val="13"/>
          <w:u w:val="dotted" w:color="9D9D9C"/>
        </w:rPr>
        <w:t>0</w:t>
      </w:r>
      <w:r>
        <w:rPr>
          <w:spacing w:val="3"/>
          <w:sz w:val="13"/>
          <w:u w:val="dotted" w:color="9D9D9C"/>
        </w:rPr>
        <w:t> </w:t>
      </w:r>
      <w:r>
        <w:rPr>
          <w:w w:val="134"/>
          <w:sz w:val="13"/>
          <w:u w:val="dotted" w:color="9D9D9C"/>
        </w:rPr>
        <w:t>%</w:t>
      </w:r>
    </w:p>
    <w:p>
      <w:pPr>
        <w:tabs>
          <w:tab w:pos="1771" w:val="left" w:leader="none"/>
        </w:tabs>
        <w:spacing w:line="20" w:lineRule="exact"/>
        <w:ind w:left="1450"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pStyle w:val="BodyText"/>
        <w:spacing w:before="6"/>
        <w:rPr>
          <w:sz w:val="18"/>
        </w:rPr>
      </w:pPr>
      <w:r>
        <w:rPr/>
        <w:br w:type="column"/>
      </w:r>
      <w:r>
        <w:rPr>
          <w:sz w:val="18"/>
        </w:rPr>
      </w:r>
    </w:p>
    <w:p>
      <w:pPr>
        <w:spacing w:line="451" w:lineRule="auto" w:before="0"/>
        <w:ind w:left="781" w:right="-19" w:firstLine="16"/>
        <w:jc w:val="left"/>
        <w:rPr>
          <w:sz w:val="14"/>
        </w:rPr>
      </w:pPr>
      <w:r>
        <w:rPr>
          <w:w w:val="120"/>
          <w:sz w:val="14"/>
        </w:rPr>
        <w:t>SCI Asia </w:t>
      </w:r>
      <w:r>
        <w:rPr>
          <w:spacing w:val="-3"/>
          <w:w w:val="120"/>
          <w:sz w:val="14"/>
        </w:rPr>
        <w:t>ex </w:t>
      </w:r>
      <w:r>
        <w:rPr>
          <w:w w:val="120"/>
          <w:sz w:val="14"/>
        </w:rPr>
        <w:t>Japan relative to MSCI US (left) sia currencies vs USD Index (right)</w:t>
      </w:r>
    </w:p>
    <w:p>
      <w:pPr>
        <w:spacing w:before="147"/>
        <w:ind w:left="0" w:right="1365" w:firstLine="0"/>
        <w:jc w:val="center"/>
        <w:rPr>
          <w:sz w:val="17"/>
        </w:rPr>
      </w:pPr>
      <w:r>
        <w:rPr/>
        <w:br w:type="column"/>
      </w:r>
      <w:r>
        <w:rPr>
          <w:color w:val="087DC2"/>
          <w:w w:val="110"/>
          <w:sz w:val="17"/>
        </w:rPr>
        <w:t>Index</w:t>
      </w:r>
    </w:p>
    <w:p>
      <w:pPr>
        <w:pStyle w:val="BodyText"/>
        <w:spacing w:before="10"/>
        <w:rPr>
          <w:sz w:val="14"/>
        </w:rPr>
      </w:pPr>
    </w:p>
    <w:p>
      <w:pPr>
        <w:spacing w:before="0"/>
        <w:ind w:left="0" w:right="1248" w:firstLine="0"/>
        <w:jc w:val="center"/>
        <w:rPr>
          <w:sz w:val="13"/>
        </w:rPr>
      </w:pPr>
      <w:r>
        <w:rPr>
          <w:w w:val="117"/>
          <w:sz w:val="13"/>
          <w:u w:val="dotted" w:color="9D9D9C"/>
        </w:rPr>
        <w:t> </w:t>
      </w:r>
      <w:r>
        <w:rPr>
          <w:sz w:val="13"/>
          <w:u w:val="dotted" w:color="9D9D9C"/>
        </w:rPr>
        <w:t> </w:t>
      </w:r>
      <w:r>
        <w:rPr>
          <w:spacing w:val="4"/>
          <w:sz w:val="13"/>
          <w:u w:val="dotted" w:color="9D9D9C"/>
        </w:rPr>
        <w:t> </w:t>
      </w:r>
      <w:r>
        <w:rPr>
          <w:spacing w:val="-4"/>
          <w:sz w:val="13"/>
          <w:u w:val="dotted" w:color="9D9D9C"/>
        </w:rPr>
        <w:t>125</w:t>
      </w:r>
    </w:p>
    <w:p>
      <w:pPr>
        <w:tabs>
          <w:tab w:pos="1841" w:val="left" w:leader="none"/>
        </w:tabs>
        <w:spacing w:line="20" w:lineRule="exact"/>
        <w:ind w:left="1520"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spacing w:after="0" w:line="20" w:lineRule="exact"/>
        <w:rPr>
          <w:sz w:val="2"/>
        </w:rPr>
        <w:sectPr>
          <w:type w:val="continuous"/>
          <w:pgSz w:w="12240" w:h="15840"/>
          <w:pgMar w:top="840" w:bottom="280" w:left="0" w:right="0"/>
          <w:cols w:num="3" w:equalWidth="0">
            <w:col w:w="2068" w:space="40"/>
            <w:col w:w="3661" w:space="1792"/>
            <w:col w:w="4679"/>
          </w:cols>
        </w:sectPr>
      </w:pPr>
    </w:p>
    <w:p>
      <w:pPr>
        <w:spacing w:before="67" w:after="3"/>
        <w:ind w:left="0" w:right="179" w:firstLine="0"/>
        <w:jc w:val="right"/>
        <w:rPr>
          <w:sz w:val="13"/>
        </w:rPr>
      </w:pPr>
      <w:r>
        <w:rPr/>
        <w:pict>
          <v:shape style="position:absolute;margin-left:139.485199pt;margin-top:-32.554325pt;width:5.8pt;height:8.9pt;mso-position-horizontal-relative:page;mso-position-vertical-relative:paragraph;z-index:-405160" type="#_x0000_t202" filled="false" stroked="false">
            <v:textbox inset="0,0,0,0">
              <w:txbxContent>
                <w:p>
                  <w:pPr>
                    <w:spacing w:line="169" w:lineRule="exact" w:before="8"/>
                    <w:ind w:left="0" w:right="0" w:firstLine="0"/>
                    <w:jc w:val="left"/>
                    <w:rPr>
                      <w:sz w:val="14"/>
                    </w:rPr>
                  </w:pPr>
                  <w:r>
                    <w:rPr>
                      <w:spacing w:val="-1"/>
                      <w:w w:val="97"/>
                      <w:sz w:val="14"/>
                    </w:rPr>
                    <w:t>M</w:t>
                  </w:r>
                </w:p>
              </w:txbxContent>
            </v:textbox>
            <w10:wrap type="none"/>
          </v:shape>
        </w:pict>
      </w:r>
      <w:r>
        <w:rPr/>
        <w:pict>
          <v:shape style="position:absolute;margin-left:139.485199pt;margin-top:-16.484564pt;width:5pt;height:8.9pt;mso-position-horizontal-relative:page;mso-position-vertical-relative:paragraph;z-index:-405136" type="#_x0000_t202" filled="false" stroked="false">
            <v:textbox inset="0,0,0,0">
              <w:txbxContent>
                <w:p>
                  <w:pPr>
                    <w:spacing w:line="169" w:lineRule="exact" w:before="8"/>
                    <w:ind w:left="0" w:right="0" w:firstLine="0"/>
                    <w:jc w:val="left"/>
                    <w:rPr>
                      <w:sz w:val="14"/>
                    </w:rPr>
                  </w:pPr>
                  <w:r>
                    <w:rPr>
                      <w:spacing w:val="-1"/>
                      <w:w w:val="123"/>
                      <w:sz w:val="14"/>
                    </w:rPr>
                    <w:t>A</w:t>
                  </w:r>
                </w:p>
              </w:txbxContent>
            </v:textbox>
            <w10:wrap type="none"/>
          </v:shape>
        </w:pict>
      </w:r>
      <w:r>
        <w:rPr/>
        <w:pict>
          <v:shape style="position:absolute;margin-left:118.349007pt;margin-top:-39.63274pt;width:24.65pt;height:31.65pt;mso-position-horizontal-relative:page;mso-position-vertical-relative:paragraph;z-index:9952" coordorigin="2367,-793" coordsize="493,633" path="m2859,-793l2367,-793,2367,-480,2367,-160,2859,-160,2859,-480,2859,-793e" filled="true" fillcolor="#000000" stroked="false">
            <v:path arrowok="t"/>
            <v:fill opacity="7863f" type="solid"/>
            <w10:wrap type="none"/>
          </v:shape>
        </w:pict>
      </w:r>
      <w:r>
        <w:rPr>
          <w:w w:val="85"/>
          <w:sz w:val="13"/>
        </w:rPr>
        <w:t>110</w:t>
      </w:r>
    </w:p>
    <w:p>
      <w:pPr>
        <w:pStyle w:val="BodyText"/>
        <w:spacing w:line="20" w:lineRule="exact"/>
        <w:ind w:left="1450" w:right="-44"/>
        <w:rPr>
          <w:sz w:val="2"/>
        </w:rPr>
      </w:pPr>
      <w:r>
        <w:rPr>
          <w:sz w:val="2"/>
        </w:rPr>
        <w:pict>
          <v:group style="width:16.05pt;height:1pt;mso-position-horizontal-relative:char;mso-position-vertical-relative:line" coordorigin="0,0" coordsize="321,20">
            <v:line style="position:absolute" from="40,10" to="300,10" stroked="true" strokeweight="1pt" strokecolor="#9d9d9c">
              <v:stroke dashstyle="dot"/>
            </v:line>
            <v:line style="position:absolute" from="0,10" to="0,10" stroked="true" strokeweight="1pt" strokecolor="#9d9d9c">
              <v:stroke dashstyle="solid"/>
            </v:line>
            <v:line style="position:absolute" from="320,10" to="320,10" stroked="true" strokeweight="1pt" strokecolor="#9d9d9c">
              <v:stroke dashstyle="solid"/>
            </v:line>
          </v:group>
        </w:pict>
      </w:r>
      <w:r>
        <w:rPr>
          <w:sz w:val="2"/>
        </w:rPr>
      </w:r>
    </w:p>
    <w:p>
      <w:pPr>
        <w:pStyle w:val="BodyText"/>
        <w:spacing w:before="11"/>
        <w:rPr>
          <w:sz w:val="17"/>
        </w:rPr>
      </w:pPr>
    </w:p>
    <w:p>
      <w:pPr>
        <w:spacing w:before="0" w:after="3"/>
        <w:ind w:left="0" w:right="38" w:firstLine="0"/>
        <w:jc w:val="right"/>
        <w:rPr>
          <w:sz w:val="13"/>
        </w:rPr>
      </w:pPr>
      <w:r>
        <w:rPr>
          <w:spacing w:val="-1"/>
          <w:w w:val="60"/>
          <w:sz w:val="13"/>
        </w:rPr>
        <w:t>1</w:t>
      </w:r>
      <w:r>
        <w:rPr>
          <w:spacing w:val="-1"/>
          <w:w w:val="134"/>
          <w:sz w:val="13"/>
          <w:u w:val="dotted" w:color="9D9D9C"/>
        </w:rPr>
        <w:t>0</w:t>
      </w:r>
      <w:r>
        <w:rPr>
          <w:w w:val="134"/>
          <w:sz w:val="13"/>
          <w:u w:val="dotted" w:color="9D9D9C"/>
        </w:rPr>
        <w:t>0</w:t>
      </w:r>
      <w:r>
        <w:rPr>
          <w:spacing w:val="3"/>
          <w:sz w:val="13"/>
          <w:u w:val="dotted" w:color="9D9D9C"/>
        </w:rPr>
        <w:t> </w:t>
      </w:r>
    </w:p>
    <w:p>
      <w:pPr>
        <w:tabs>
          <w:tab w:pos="1771" w:val="left" w:leader="none"/>
        </w:tabs>
        <w:spacing w:line="20" w:lineRule="exact"/>
        <w:ind w:left="1450" w:right="-44"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pStyle w:val="BodyText"/>
        <w:spacing w:before="11"/>
        <w:rPr>
          <w:sz w:val="17"/>
        </w:rPr>
      </w:pPr>
    </w:p>
    <w:p>
      <w:pPr>
        <w:spacing w:before="1"/>
        <w:ind w:left="0" w:right="38" w:firstLine="0"/>
        <w:jc w:val="right"/>
        <w:rPr>
          <w:sz w:val="13"/>
        </w:rPr>
      </w:pPr>
      <w:r>
        <w:rPr>
          <w:spacing w:val="-1"/>
          <w:w w:val="130"/>
          <w:sz w:val="13"/>
        </w:rPr>
        <w:t>9</w:t>
      </w:r>
      <w:r>
        <w:rPr>
          <w:spacing w:val="-1"/>
          <w:w w:val="130"/>
          <w:sz w:val="13"/>
          <w:u w:val="dotted" w:color="9D9D9C"/>
        </w:rPr>
        <w:t>0</w:t>
      </w:r>
      <w:r>
        <w:rPr>
          <w:spacing w:val="-11"/>
          <w:sz w:val="13"/>
          <w:u w:val="dotted" w:color="9D9D9C"/>
        </w:rPr>
        <w:t> </w:t>
      </w:r>
    </w:p>
    <w:p>
      <w:pPr>
        <w:pStyle w:val="BodyText"/>
        <w:spacing w:before="7"/>
      </w:pPr>
      <w:r>
        <w:rPr/>
        <w:br w:type="column"/>
      </w:r>
      <w:r>
        <w:rPr/>
      </w:r>
    </w:p>
    <w:p>
      <w:pPr>
        <w:spacing w:before="0"/>
        <w:ind w:left="1453" w:right="0" w:firstLine="0"/>
        <w:jc w:val="left"/>
        <w:rPr>
          <w:sz w:val="13"/>
        </w:rPr>
      </w:pPr>
      <w:r>
        <w:rPr>
          <w:w w:val="117"/>
          <w:sz w:val="13"/>
          <w:u w:val="dotted" w:color="9D9D9C"/>
        </w:rPr>
        <w:t> </w:t>
      </w:r>
      <w:r>
        <w:rPr>
          <w:sz w:val="13"/>
          <w:u w:val="dotted" w:color="9D9D9C"/>
        </w:rPr>
        <w:t> </w:t>
      </w:r>
      <w:r>
        <w:rPr>
          <w:spacing w:val="-5"/>
          <w:sz w:val="13"/>
          <w:u w:val="dotted" w:color="9D9D9C"/>
        </w:rPr>
        <w:t> </w:t>
      </w:r>
      <w:r>
        <w:rPr>
          <w:spacing w:val="-1"/>
          <w:w w:val="60"/>
          <w:sz w:val="13"/>
          <w:u w:val="dotted" w:color="9D9D9C"/>
        </w:rPr>
        <w:t>1</w:t>
      </w:r>
      <w:r>
        <w:rPr>
          <w:spacing w:val="-4"/>
          <w:w w:val="125"/>
          <w:sz w:val="13"/>
          <w:u w:val="dotted" w:color="9D9D9C"/>
        </w:rPr>
        <w:t>20</w:t>
      </w:r>
    </w:p>
    <w:p>
      <w:pPr>
        <w:tabs>
          <w:tab w:pos="1723" w:val="left" w:leader="none"/>
        </w:tabs>
        <w:spacing w:line="20" w:lineRule="exact"/>
        <w:ind w:left="1403"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pStyle w:val="BodyText"/>
        <w:rPr>
          <w:sz w:val="16"/>
        </w:rPr>
      </w:pPr>
    </w:p>
    <w:p>
      <w:pPr>
        <w:pStyle w:val="BodyText"/>
        <w:spacing w:before="3"/>
        <w:rPr>
          <w:sz w:val="16"/>
        </w:rPr>
      </w:pPr>
    </w:p>
    <w:p>
      <w:pPr>
        <w:spacing w:before="0"/>
        <w:ind w:left="1453" w:right="0" w:firstLine="0"/>
        <w:jc w:val="left"/>
        <w:rPr>
          <w:sz w:val="13"/>
        </w:rPr>
      </w:pPr>
      <w:r>
        <w:rPr/>
        <w:pict>
          <v:group style="position:absolute;margin-left:108.877899pt;margin-top:-26.443592pt;width:345.75pt;height:155.7pt;mso-position-horizontal-relative:page;mso-position-vertical-relative:paragraph;z-index:-404968" coordorigin="2178,-529" coordsize="6915,3114">
            <v:line style="position:absolute" from="9092,1888" to="9092,1888" stroked="true" strokeweight="1pt" strokecolor="#9d9d9c">
              <v:stroke dashstyle="solid"/>
            </v:line>
            <v:line style="position:absolute" from="4073,1507" to="4459,963" stroked="true" strokeweight=".5pt" strokecolor="#9d9d9c">
              <v:stroke dashstyle="solid"/>
            </v:line>
            <v:shape style="position:absolute;left:4366;top:962;width:106;height:94" coordorigin="4366,963" coordsize="106,94" path="m4366,982l4459,963,4472,1057e" filled="false" stroked="true" strokeweight=".5pt" strokecolor="#9d9d9c">
              <v:path arrowok="t"/>
              <v:stroke dashstyle="solid"/>
            </v:shape>
            <v:shape style="position:absolute;left:-28;top:5589;width:933;height:896" coordorigin="-27,5590" coordsize="933,896" path="m2215,1680l2188,1942m2242,1825l2215,1680m2270,2033l2242,1825m2297,2294l2270,2033m2325,2541l2297,2294m2352,2565l2325,2541m2379,2575l2352,2565m2407,2534l2379,2575m2434,2353l2407,2534m2462,2335l2434,2353m2489,2393l2462,2335m2517,2481l2489,2393m2544,2469l2517,2481m2571,2362l2544,2469m2599,2140l2571,2362m2626,2138l2599,2140m2654,1966l2626,2138m2681,1946l2654,1966m2709,1884l2681,1946m2736,1969l2709,1884m2763,2030l2736,1969m2791,1892l2763,2030m2818,1871l2791,1892m2846,1765l2818,1871m2873,1759l2846,1765m2900,1912l2873,1759m2928,2037l2900,1912m2955,2156l2928,2037m2983,2109l2955,2156m3010,2156l2983,2109m3038,2256l3010,2156m3065,2363l3038,2256m3092,2476l3065,2363m3120,2413l3092,2476e" filled="false" stroked="true" strokeweight="1pt" strokecolor="#d3be9f">
              <v:path arrowok="t"/>
              <v:stroke dashstyle="solid"/>
            </v:shape>
            <v:line style="position:absolute" from="3110,2413" to="3157,2413" stroked="true" strokeweight="1.01pt" strokecolor="#d3be9f">
              <v:stroke dashstyle="solid"/>
            </v:line>
            <v:shape style="position:absolute;left:932;top:3452;width:4114;height:2992" coordorigin="932,3452" coordsize="4114,2992" path="m3175,2277l3147,2413m3202,2199l3175,2277m3230,2295l3202,2199m3257,2413l3230,2295m3284,2428l3257,2413m3312,2432l3284,2428m3339,2477l3312,2432m3367,2399l3339,2477m3394,2533l3367,2399m3421,2479l3394,2533m3449,2403l3421,2479m3476,2285l3449,2403m3504,2195l3476,2285m3531,2146l3504,2195m3559,2098l3531,2146m3586,1953l3559,2098m3613,1987l3586,1953m3641,1932l3613,1987m3668,1862l3641,1932m3696,1909l3668,1862m3723,1903l3696,1909m3751,1976l3723,1903m3778,1988l3751,1976m3805,1987l3778,1988m3833,1920l3805,1987m3860,1978l3833,1920m3888,2088l3860,1978m3915,2183l3888,2088m3942,2134l3915,2183m3970,2045l3942,2134m3997,1924l3970,2045m4025,1813l3997,1924m4052,1774l4025,1813m4080,1713l4052,1774m4107,1760l4080,1713m4134,1742l4107,1760m4162,1654l4134,1742m4189,1605l4162,1654m4217,1610l4189,1605m4244,1706l4217,1610m4272,1815l4244,1706m4299,1873l4272,1815m4326,1848l4299,1873m4354,1762l4326,1848m4381,1706l4354,1762m4409,1724l4381,1706m4436,1621l4409,1724m4463,1630l4436,1621m4491,1559l4463,1630m4518,1477l4491,1559m4546,1553l4518,1477m4573,1544l4546,1553m4601,1561l4573,1544m4628,1503l4601,1561m4655,1447l4628,1503m4683,1502l4655,1447m4710,1394l4683,1502m4738,1520l4710,1394m4765,1440l4738,1520m4792,1287l4765,1440m4820,1173l4792,1287m4847,1172l4820,1173m4875,1156l4847,1172m4902,1009l4875,1156m4930,1149l4902,1009m4957,1166l4930,1149m4984,1178l4957,1166m5012,1154l4984,1178m5039,1132l5012,1154m5067,1141l5039,1132m5094,981l5067,1141m5122,891l5094,981m5149,980l5122,891m5176,925l5149,980m5204,893l5176,925m5231,891l5204,893m5259,828l5231,891m5286,620l5259,828m5313,276l5286,620m5341,382l5313,276m5368,97l5341,382m5396,-244l5368,97m5423,-61l5396,-244m5451,-73l5423,-61m5478,259l5451,-73m5505,-83l5478,259m5533,147l5505,-83m5560,36l5533,147m5588,230l5560,36m5615,382l5588,230m5643,388l5615,382m5670,680l5643,388m5697,948l5670,680m5725,1197l5697,948m5752,1151l5725,1197m5780,909l5752,1151m5807,821l5780,909m5834,683l5807,821m5862,524l5834,683m5889,303l5862,524m5917,-53l5889,303m5944,-23l5917,-53m5972,-217l5944,-23m5999,54l5972,-217m6026,-129l5999,54m6054,-190l6026,-129m6081,-70l6054,-190m6109,-164l6081,-70m6136,-57l6109,-164m6164,39l6136,-57m6191,-10l6164,39m6218,-24l6191,-10m6246,-1l6218,-24m6273,-290l6246,-1m6301,-231l6273,-290m6328,-373l6301,-231m6355,-458l6328,-373m6383,-405l6355,-458m6410,-344l6383,-405m6438,-302l6410,-344m6465,-163l6438,-302m6493,119l6465,-163m6520,-118l6493,119m6547,-142l6520,-118m6575,-127l6547,-142m6602,-93l6575,-127m6630,-209l6602,-93m6657,-17l6630,-209m6685,241l6657,-17m6712,204l6685,241m6739,497l6712,204m6767,505l6739,497m6794,306l6767,505m6822,246l6794,306m6849,470l6822,246m6876,449l6849,470m6904,583l6876,449m6931,625l6904,583m6959,593l6931,625m6986,687l6959,593m7014,546l6986,687m7041,490l7014,546m7068,410l7041,490m7096,327l7068,410m7123,450l7096,327m7151,493l7123,450m7178,682l7151,493m7206,690l7178,682m7233,801l7206,690m7260,952l7233,801e" filled="false" stroked="true" strokeweight="1pt" strokecolor="#d3be9f">
              <v:path arrowok="t"/>
              <v:stroke dashstyle="solid"/>
            </v:shape>
            <v:line style="position:absolute" from="7066,1085" to="7599,1568" stroked="true" strokeweight=".5pt" strokecolor="#9d9d9c">
              <v:stroke dashstyle="solid"/>
            </v:line>
            <v:shape style="position:absolute;left:7504;top:1473;width:95;height:96" coordorigin="7504,1474" coordsize="95,96" path="m7591,1474l7599,1568,7504,1569e" filled="false" stroked="true" strokeweight=".5pt" strokecolor="#9d9d9c">
              <v:path arrowok="t"/>
              <v:stroke dashstyle="solid"/>
            </v:shape>
            <v:shape style="position:absolute;left:5045;top:4862;width:412;height:293" coordorigin="5045,4862" coordsize="412,293" path="m7288,1055l7260,952m7315,1019l7288,1055m7343,962l7315,1019m7370,961l7343,962m7397,1034l7370,961m7425,1137l7397,1034m7452,1183l7425,1137m7480,1213l7452,1183m7507,1203l7480,1213m7535,1201l7507,1203m7562,1160l7535,1201m7589,1163l7562,1160m7617,1026l7589,1163m7644,1121l7617,1026m7672,1245l7644,1121e" filled="false" stroked="true" strokeweight="1pt" strokecolor="#d3be9f">
              <v:path arrowok="t"/>
              <v:stroke dashstyle="solid"/>
            </v:shape>
            <v:shape style="position:absolute;left:-28;top:5432;width:1333;height:801" coordorigin="-27,5433" coordsize="1333,801" path="m7713,1258l7686,1248m7741,1314l7713,1258m7768,1362l7741,1314m7795,1220l7768,1362m7822,1316l7795,1220m7849,1266l7822,1316m7877,1101l7849,1266m7904,1209l7877,1101m7931,1273l7904,1209m7958,1495l7931,1273m7985,1592l7958,1495m8013,1572l7985,1592m8040,1577l8013,1572m8067,1660l8040,1577m8094,1633l8067,1660m8121,1687l8094,1633m8149,1699l8121,1687m8176,1607l8149,1699m8203,1639l8176,1607m8230,1711l8203,1639m8257,1671l8230,1711m8285,1651l8257,1671m8312,1578l8285,1651m8339,1544l8312,1578m8366,1533l8339,1544m8393,1678l8366,1533m8421,1766l8393,1678m8448,1677l8421,1766m8475,1685l8448,1677m8502,1614l8475,1685m8529,1588l8502,1614m8557,1520l8529,1588m8584,1505l8557,1520m8611,1434l8584,1505m8638,1411l8611,1434m8665,1464l8638,1411m8693,1404l8665,1464m8720,1458l8693,1404m8747,1420l8720,1458m8774,1375l8747,1420m8801,1406l8774,1375m8828,1382l8801,1406m8856,1374l8828,1382m8883,1469l8856,1374m8910,1609l8883,1469m8937,1679l8910,1609m8964,1773l8937,1679m8992,1814l8964,1773m9019,1901l8992,1814e" filled="false" stroked="true" strokeweight="1pt" strokecolor="#d3be9f">
              <v:path arrowok="t"/>
              <v:stroke dashstyle="solid"/>
            </v:shape>
            <v:shape style="position:absolute;left:-28;top:2915;width:5467;height:3007" coordorigin="-27,2915" coordsize="5467,3007" path="m2225,2232l2198,2564m2252,1819l2225,2232m2280,1719l2252,1819m2307,2157l2280,1719m2334,2312l2307,2157m2362,2058l2334,2312m2389,2271l2362,2058m2416,2176l2389,2271m2444,1687l2416,2176m2471,1555l2444,1687m2498,1517l2471,1555m2526,1557l2498,1517m2553,1714l2526,1557m2580,1720l2553,1714m2608,1574l2580,1720m2635,1592l2608,1574m2662,1406l2635,1592m2690,1491l2662,1406m2717,1527l2690,1491m2744,1706l2717,1527m2772,1498l2744,1706m2799,1472l2772,1498m2826,1364l2799,1472m2854,1349l2826,1364m2881,1403l2854,1349m2908,1346l2881,1403m2936,1376l2908,1346m2963,1536l2936,1376m2990,1516l2963,1536m3018,1601l2990,1516m3045,1547l3018,1601m3072,1651l3045,1547m3100,1877l3072,1651m3127,2027l3100,1877m3154,2085l3127,2027m3182,2026l3154,2085m3209,2032l3182,2026m3236,2295l3209,2032m3264,2367l3236,2295m3291,2324l3264,2367m3318,2402l3291,2324m3346,2339l3318,2402m3373,2170l3346,2339m3400,2295l3373,2170m3428,2362l3400,2295m3455,2308l3428,2362m3482,2424l3455,2308m3510,2406l3482,2424m3537,2413l3510,2406m3564,2402l3537,2413m3592,2295l3564,2402m3619,2093l3592,2295m3646,1992l3619,2093m3674,2007l3646,1992m3701,2034l3674,2007m3728,2161l3701,2034m3756,2150l3728,2161m3783,2118l3756,2150m3810,2043l3783,2118m3838,2003l3810,2043m3865,2054l3838,2003m3892,2170l3865,2054m3919,2099l3892,2170m3947,2001l3919,2099m3974,2003l3947,2001m4001,1980l3974,2003m4029,1946l4001,1980m4056,1813l4029,1946m4083,1897l4056,1813m4111,1936l4083,1897m4138,1873l4111,1936m4165,1808l4138,1873m4193,1814l4165,1808m4220,1707l4193,1814m4247,1833l4220,1707m4275,1854l4247,1833m4302,1907l4275,1854m4329,1948l4302,1907m4357,1920l4329,1948m4384,1879l4357,1920m4411,1755l4384,1879m4439,1478l4411,1755m4466,1398l4439,1478m4493,1390l4466,1398m4521,1287l4493,1390m4548,1386l4521,1287m4575,1306l4548,1386m4603,1410l4575,1306m4630,1522l4603,1410m4657,1441l4630,1522m4685,1536l4657,1441m4712,1578l4685,1536m4739,1591l4712,1578m4767,1574l4739,1591m4794,1443l4767,1574m4821,1191l4794,1443m4849,1205l4821,1191m4876,1178l4849,1205m4903,1013l4876,1178m4931,1093l4903,1013m4958,1108l4931,1093m4985,1115l4958,1108m5013,1117l4985,1115m5040,1092l5013,1117m5067,993l5040,1092m5095,879l5067,993m5122,838l5095,879m5149,842l5122,838m5177,820l5149,842m5204,742l5177,820m5231,681l5204,742m5259,607l5231,681m5286,582l5259,607m5313,516l5286,582m5341,628l5313,516m5368,419l5341,628m5395,283l5368,419m5423,312l5395,283m5450,224l5423,312m5477,166l5450,224m5505,60l5477,166m5532,94l5505,60m5559,111l5532,94m5587,208l5559,111m5614,245l5587,208m5641,159l5614,245m5669,473l5641,159m5696,794l5669,473m5723,1142l5696,794m5751,1471l5723,1142m5778,1008l5751,1471m5805,1335l5778,1008m5833,1665l5805,1335m5860,1342l5833,1665m5887,1120l5860,1342m5915,924l5887,1120m5942,986l5915,924m5969,877l5942,986m5997,953l5969,877m6024,713l5997,953m6051,736l6024,713m6079,623l6051,736m6106,639l6079,623m6133,625l6106,639m6161,601l6133,625m6188,479l6161,601m6215,366l6188,479m6243,643l6215,366m6270,654l6243,643m6297,485l6270,654m6325,531l6297,485m6352,191l6325,531m6379,87l6352,191m6407,217l6379,87m6434,-34l6407,217m6461,41l6434,-34m6489,-8l6461,41m6516,-131l6489,-8m6543,-340l6516,-131m6571,-280l6543,-340m6598,-312l6571,-280m6625,-443l6598,-312m6653,-405l6625,-443m6680,177l6653,-405m6707,-110l6680,177m6735,38l6707,-110m6762,117l6735,38m6789,-115l6762,117m6817,-173l6789,-115m6844,-83l6817,-173m6871,-113l6844,-83m6899,266l6871,-113m6926,110l6899,266m6953,88l6926,110m6981,76l6953,88m7008,-120l6981,76m7035,-204l7008,-120m7063,-224l7035,-204m7090,-237l7063,-224m7117,-209l7090,-237m7145,-183l7117,-209m7172,-151l7145,-183m7199,-254l7172,-151m7227,-65l7199,-254m7254,53l7227,-65m7281,72l7254,53m7309,223l7281,72m7336,54l7309,223m7363,-41l7336,54m7391,25l7363,-41m7418,18l7391,25m7445,137l7418,18m7473,141l7445,137m7500,110l7473,141m7527,98l7500,110m7555,52l7527,98m7582,-2l7555,52m7609,24l7582,-2m7637,-59l7609,24m7664,136l7637,-59e" filled="false" stroked="true" strokeweight="1pt" strokecolor="#646363">
              <v:path arrowok="t"/>
              <v:stroke dashstyle="solid"/>
            </v:shape>
            <v:shape style="position:absolute;left:-27;top:5585;width:1026;height:1398" coordorigin="-27,5585" coordsize="1026,1398" path="m7712,142l7685,137m7739,296l7712,142m7766,392l7739,296m7793,494l7766,392m7820,487l7793,494m7847,475l7820,487m7874,374l7847,475m7901,493l7874,374m7928,528l7901,493m7955,683l7928,528m7982,1017l7955,683m8009,1056l7982,1017m8036,891l8009,1056m8063,1012l8036,891m8090,1118l8063,1012m8117,1232l8090,1118m8144,1250l8117,1232m8171,890l8144,1250m8198,902l8171,890m8225,1157l8198,902m8252,1080l8225,1157m8279,983l8252,1080m8306,1067l8279,983m8333,1016l8306,1067m8360,1194l8333,1016m8387,1460l8360,1194m8414,1535l8387,1460m8441,1334l8414,1535m8468,1299l8441,1334m8495,1236l8468,1299m8522,1248l8495,1236m8549,1150l8522,1248m8576,1151l8549,1150m8603,1048l8576,1151m8630,952l8603,1048m8657,1038l8630,952m8684,993l8657,1038m8711,884l8684,993e" filled="false" stroked="true" strokeweight="1pt" strokecolor="#646363">
              <v:path arrowok="t"/>
              <v:stroke dashstyle="solid"/>
            </v:shape>
            <v:line style="position:absolute" from="8332,711" to="8718,167" stroked="true" strokeweight=".5pt" strokecolor="#9d9d9c">
              <v:stroke dashstyle="solid"/>
            </v:line>
            <v:shape style="position:absolute;left:8625;top:167;width:106;height:94" coordorigin="8626,167" coordsize="106,94" path="m8626,187l8718,167,8731,261e" filled="false" stroked="true" strokeweight=".5pt" strokecolor="#9d9d9c">
              <v:path arrowok="t"/>
              <v:stroke dashstyle="solid"/>
            </v:shape>
            <v:shape style="position:absolute;left:998;top:5938;width:297;height:1011" coordorigin="999,5938" coordsize="297,1011" path="m8738,742l8711,884m8765,491l8738,742m8792,606l8765,491m8819,504l8792,606m8846,616l8819,504m8873,748l8846,616m8900,1052l8873,748m8927,1202l8900,1052m8954,1286l8927,1202m8981,1319l8954,1286m9008,1501l8981,1319e" filled="false" stroked="true" strokeweight="1pt" strokecolor="#646363">
              <v:path arrowok="t"/>
              <v:stroke dashstyle="solid"/>
            </v:shape>
            <v:shape style="position:absolute;left:7865;top:-529;width:744;height:384" type="#_x0000_t202" filled="false" stroked="false">
              <v:textbox inset="0,0,0,0">
                <w:txbxContent>
                  <w:p>
                    <w:pPr>
                      <w:spacing w:line="194" w:lineRule="exact" w:before="1"/>
                      <w:ind w:left="0" w:right="0" w:firstLine="0"/>
                      <w:jc w:val="left"/>
                      <w:rPr>
                        <w:sz w:val="16"/>
                      </w:rPr>
                    </w:pPr>
                    <w:r>
                      <w:rPr>
                        <w:w w:val="110"/>
                        <w:sz w:val="16"/>
                      </w:rPr>
                      <w:t>USD</w:t>
                    </w:r>
                  </w:p>
                  <w:p>
                    <w:pPr>
                      <w:spacing w:line="189" w:lineRule="exact" w:before="0"/>
                      <w:ind w:left="0" w:right="0" w:firstLine="0"/>
                      <w:jc w:val="left"/>
                      <w:rPr>
                        <w:sz w:val="16"/>
                      </w:rPr>
                    </w:pPr>
                    <w:r>
                      <w:rPr>
                        <w:w w:val="110"/>
                        <w:sz w:val="16"/>
                      </w:rPr>
                      <w:t>weakness</w:t>
                    </w:r>
                  </w:p>
                </w:txbxContent>
              </v:textbox>
              <w10:wrap type="none"/>
            </v:shape>
            <v:shape style="position:absolute;left:3143;top:579;width:1113;height:192" type="#_x0000_t202" filled="false" stroked="false">
              <v:textbox inset="0,0,0,0">
                <w:txbxContent>
                  <w:p>
                    <w:pPr>
                      <w:spacing w:line="191" w:lineRule="exact" w:before="1"/>
                      <w:ind w:left="0" w:right="0" w:firstLine="0"/>
                      <w:jc w:val="left"/>
                      <w:rPr>
                        <w:sz w:val="16"/>
                      </w:rPr>
                    </w:pPr>
                    <w:r>
                      <w:rPr>
                        <w:w w:val="110"/>
                        <w:sz w:val="16"/>
                      </w:rPr>
                      <w:t>USD weakness</w:t>
                    </w:r>
                  </w:p>
                </w:txbxContent>
              </v:textbox>
              <w10:wrap type="none"/>
            </v:shape>
            <v:shape style="position:absolute;left:6554;top:1686;width:1039;height:192" type="#_x0000_t202" filled="false" stroked="false">
              <v:textbox inset="0,0,0,0">
                <w:txbxContent>
                  <w:p>
                    <w:pPr>
                      <w:spacing w:line="191" w:lineRule="exact" w:before="1"/>
                      <w:ind w:left="0" w:right="0" w:firstLine="0"/>
                      <w:jc w:val="left"/>
                      <w:rPr>
                        <w:sz w:val="16"/>
                      </w:rPr>
                    </w:pPr>
                    <w:r>
                      <w:rPr>
                        <w:w w:val="110"/>
                        <w:sz w:val="16"/>
                      </w:rPr>
                      <w:t>USD strength</w:t>
                    </w:r>
                  </w:p>
                </w:txbxContent>
              </v:textbox>
              <w10:wrap type="none"/>
            </v:shape>
            <w10:wrap type="none"/>
          </v:group>
        </w:pict>
      </w:r>
      <w:r>
        <w:rPr>
          <w:w w:val="117"/>
          <w:sz w:val="13"/>
          <w:u w:val="dotted" w:color="9D9D9C"/>
        </w:rPr>
        <w:t> </w:t>
      </w:r>
      <w:r>
        <w:rPr>
          <w:sz w:val="13"/>
          <w:u w:val="dotted" w:color="9D9D9C"/>
        </w:rPr>
        <w:t>  </w:t>
      </w:r>
      <w:r>
        <w:rPr>
          <w:spacing w:val="8"/>
          <w:sz w:val="13"/>
          <w:u w:val="dotted" w:color="9D9D9C"/>
        </w:rPr>
        <w:t> </w:t>
      </w:r>
      <w:r>
        <w:rPr>
          <w:w w:val="90"/>
          <w:sz w:val="13"/>
          <w:u w:val="dotted" w:color="9D9D9C"/>
        </w:rPr>
        <w:t>115</w:t>
      </w:r>
    </w:p>
    <w:p>
      <w:pPr>
        <w:tabs>
          <w:tab w:pos="1723" w:val="left" w:leader="none"/>
        </w:tabs>
        <w:spacing w:line="20" w:lineRule="exact"/>
        <w:ind w:left="1403"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spacing w:after="0" w:line="20" w:lineRule="exact"/>
        <w:rPr>
          <w:sz w:val="2"/>
        </w:rPr>
        <w:sectPr>
          <w:type w:val="continuous"/>
          <w:pgSz w:w="12240" w:h="15840"/>
          <w:pgMar w:top="840" w:bottom="280" w:left="0" w:right="0"/>
          <w:cols w:num="2" w:equalWidth="0">
            <w:col w:w="1801" w:space="5877"/>
            <w:col w:w="4562"/>
          </w:cols>
        </w:sectPr>
      </w:pPr>
    </w:p>
    <w:p>
      <w:pPr>
        <w:tabs>
          <w:tab w:pos="1771" w:val="left" w:leader="none"/>
        </w:tabs>
        <w:spacing w:line="20" w:lineRule="exact"/>
        <w:ind w:left="1450"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pStyle w:val="BodyText"/>
        <w:spacing w:before="3"/>
        <w:rPr>
          <w:sz w:val="9"/>
        </w:rPr>
      </w:pPr>
    </w:p>
    <w:p>
      <w:pPr>
        <w:spacing w:line="137" w:lineRule="exact" w:before="108"/>
        <w:ind w:left="1453" w:right="0" w:firstLine="0"/>
        <w:jc w:val="left"/>
        <w:rPr>
          <w:sz w:val="13"/>
        </w:rPr>
      </w:pPr>
      <w:r>
        <w:rPr/>
        <w:pict>
          <v:group style="position:absolute;margin-left:73.027496pt;margin-top:13.463558pt;width:16.05pt;height:1pt;mso-position-horizontal-relative:page;mso-position-vertical-relative:paragraph;z-index:7616;mso-wrap-distance-left:0;mso-wrap-distance-right:0" coordorigin="1461,269" coordsize="321,20">
            <v:line style="position:absolute" from="1501,279" to="1761,279" stroked="true" strokeweight="1pt" strokecolor="#9d9d9c">
              <v:stroke dashstyle="dot"/>
            </v:line>
            <v:line style="position:absolute" from="1461,279" to="1461,279" stroked="true" strokeweight="1pt" strokecolor="#9d9d9c">
              <v:stroke dashstyle="solid"/>
            </v:line>
            <v:line style="position:absolute" from="1781,279" to="1781,279" stroked="true" strokeweight="1pt" strokecolor="#9d9d9c">
              <v:stroke dashstyle="solid"/>
            </v:line>
            <w10:wrap type="topAndBottom"/>
          </v:group>
        </w:pict>
      </w:r>
      <w:r>
        <w:rPr>
          <w:w w:val="130"/>
          <w:sz w:val="13"/>
        </w:rPr>
        <w:t>80</w:t>
      </w:r>
    </w:p>
    <w:p>
      <w:pPr>
        <w:spacing w:line="63" w:lineRule="exact" w:before="0" w:after="2"/>
        <w:ind w:left="0" w:right="2816" w:firstLine="0"/>
        <w:jc w:val="right"/>
        <w:rPr>
          <w:sz w:val="13"/>
        </w:rPr>
      </w:pPr>
      <w:r>
        <w:rPr>
          <w:w w:val="117"/>
          <w:sz w:val="13"/>
          <w:u w:val="dotted" w:color="9D9D9C"/>
        </w:rPr>
        <w:t> </w:t>
      </w:r>
      <w:r>
        <w:rPr>
          <w:sz w:val="13"/>
          <w:u w:val="dotted" w:color="9D9D9C"/>
        </w:rPr>
        <w:t>   </w:t>
      </w:r>
      <w:r>
        <w:rPr>
          <w:w w:val="85"/>
          <w:sz w:val="13"/>
          <w:u w:val="dotted" w:color="9D9D9C"/>
        </w:rPr>
        <w:t>110</w:t>
      </w:r>
    </w:p>
    <w:p>
      <w:pPr>
        <w:tabs>
          <w:tab w:pos="9402" w:val="left" w:leader="none"/>
        </w:tabs>
        <w:spacing w:line="20" w:lineRule="exact"/>
        <w:ind w:left="9081" w:right="0" w:firstLine="0"/>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r>
        <w:rPr>
          <w:sz w:val="2"/>
        </w:rPr>
        <w:tab/>
      </w: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spacing w:before="105" w:after="2"/>
        <w:ind w:left="1453" w:right="0" w:firstLine="0"/>
        <w:jc w:val="left"/>
        <w:rPr>
          <w:sz w:val="13"/>
        </w:rPr>
      </w:pPr>
      <w:r>
        <w:rPr>
          <w:w w:val="125"/>
          <w:sz w:val="13"/>
        </w:rPr>
        <w:t>70</w:t>
      </w:r>
    </w:p>
    <w:p>
      <w:pPr>
        <w:pStyle w:val="BodyText"/>
        <w:spacing w:line="20" w:lineRule="exact"/>
        <w:ind w:left="1450"/>
        <w:rPr>
          <w:sz w:val="2"/>
        </w:rPr>
      </w:pPr>
      <w:r>
        <w:rPr>
          <w:sz w:val="2"/>
        </w:rPr>
        <w:pict>
          <v:group style="width:16.05pt;height:1pt;mso-position-horizontal-relative:char;mso-position-vertical-relative:line" coordorigin="0,0" coordsize="321,20">
            <v:line style="position:absolute" from="40,10" to="300,10" stroked="true" strokeweight="1pt" strokecolor="#9d9d9c">
              <v:stroke dashstyle="dot"/>
            </v:line>
            <v:line style="position:absolute" from="0,10" to="0,10" stroked="true" strokeweight="1pt" strokecolor="#9d9d9c">
              <v:stroke dashstyle="solid"/>
            </v:line>
            <v:line style="position:absolute" from="320,10" to="320,10" stroked="true" strokeweight="1pt" strokecolor="#9d9d9c">
              <v:stroke dashstyle="solid"/>
            </v:line>
          </v:group>
        </w:pict>
      </w:r>
      <w:r>
        <w:rPr>
          <w:sz w:val="2"/>
        </w:rPr>
      </w:r>
    </w:p>
    <w:p>
      <w:pPr>
        <w:spacing w:line="137" w:lineRule="exact" w:before="105"/>
        <w:ind w:left="0" w:right="2816" w:firstLine="0"/>
        <w:jc w:val="right"/>
        <w:rPr>
          <w:sz w:val="13"/>
        </w:rPr>
      </w:pPr>
      <w:r>
        <w:rPr>
          <w:w w:val="105"/>
          <w:sz w:val="13"/>
        </w:rPr>
        <w:t>105</w:t>
      </w:r>
    </w:p>
    <w:p>
      <w:pPr>
        <w:spacing w:line="137" w:lineRule="exact" w:before="0" w:after="2"/>
        <w:ind w:left="1453" w:right="0" w:firstLine="0"/>
        <w:jc w:val="left"/>
        <w:rPr>
          <w:sz w:val="13"/>
        </w:rPr>
      </w:pPr>
      <w:r>
        <w:rPr/>
        <w:pict>
          <v:group style="position:absolute;margin-left:454.596313pt;margin-top:1.233731pt;width:16.05pt;height:1pt;mso-position-horizontal-relative:page;mso-position-vertical-relative:paragraph;z-index:10120" coordorigin="9092,25" coordsize="321,20">
            <v:line style="position:absolute" from="9132,35" to="9392,35" stroked="true" strokeweight="1pt" strokecolor="#9d9d9c">
              <v:stroke dashstyle="dot"/>
            </v:line>
            <v:shape style="position:absolute;left:0;top:4308;width:321;height:2" coordorigin="0,4309" coordsize="321,0" path="m9092,35l9092,35m9412,35l9412,35e" filled="false" stroked="true" strokeweight="1pt" strokecolor="#9d9d9c">
              <v:path arrowok="t"/>
              <v:stroke dashstyle="solid"/>
            </v:shape>
            <w10:wrap type="none"/>
          </v:group>
        </w:pict>
      </w:r>
      <w:r>
        <w:rPr>
          <w:w w:val="130"/>
          <w:sz w:val="13"/>
        </w:rPr>
        <w:t>60</w:t>
      </w:r>
    </w:p>
    <w:p>
      <w:pPr>
        <w:pStyle w:val="BodyText"/>
        <w:spacing w:line="20" w:lineRule="exact"/>
        <w:ind w:left="1450"/>
        <w:rPr>
          <w:sz w:val="2"/>
        </w:rPr>
      </w:pPr>
      <w:r>
        <w:rPr>
          <w:sz w:val="2"/>
        </w:rPr>
        <w:pict>
          <v:group style="width:16.05pt;height:1pt;mso-position-horizontal-relative:char;mso-position-vertical-relative:line" coordorigin="0,0" coordsize="321,20">
            <v:line style="position:absolute" from="40,10" to="300,10" stroked="true" strokeweight="1pt" strokecolor="#9d9d9c">
              <v:stroke dashstyle="dot"/>
            </v:line>
            <v:line style="position:absolute" from="0,10" to="0,10" stroked="true" strokeweight="1pt" strokecolor="#9d9d9c">
              <v:stroke dashstyle="solid"/>
            </v:line>
            <v:line style="position:absolute" from="320,10" to="320,10" stroked="true" strokeweight="1pt" strokecolor="#9d9d9c">
              <v:stroke dashstyle="solid"/>
            </v:line>
          </v:group>
        </w:pict>
      </w:r>
      <w:r>
        <w:rPr>
          <w:sz w:val="2"/>
        </w:rPr>
      </w:r>
    </w:p>
    <w:p>
      <w:pPr>
        <w:pStyle w:val="BodyText"/>
        <w:spacing w:before="1"/>
        <w:rPr>
          <w:sz w:val="9"/>
        </w:rPr>
      </w:pPr>
    </w:p>
    <w:p>
      <w:pPr>
        <w:spacing w:before="105" w:after="3"/>
        <w:ind w:left="1453" w:right="0" w:firstLine="0"/>
        <w:jc w:val="left"/>
        <w:rPr>
          <w:sz w:val="13"/>
        </w:rPr>
      </w:pPr>
      <w:r>
        <w:rPr/>
        <w:pict>
          <v:line style="position:absolute;mso-position-horizontal-relative:page;mso-position-vertical-relative:paragraph;z-index:9976" from="73.027496pt,13.954526pt" to="73.027496pt,13.954526pt" stroked="true" strokeweight="1pt" strokecolor="#9d9d9c">
            <v:stroke dashstyle="solid"/>
            <w10:wrap type="none"/>
          </v:line>
        </w:pict>
      </w:r>
      <w:r>
        <w:rPr/>
        <w:pict>
          <v:line style="position:absolute;mso-position-horizontal-relative:page;mso-position-vertical-relative:paragraph;z-index:-405064" from="89.0495pt,13.954526pt" to="89.0495pt,13.954526pt" stroked="true" strokeweight="1pt" strokecolor="#9d9d9c">
            <v:stroke dashstyle="solid"/>
            <w10:wrap type="none"/>
          </v:line>
        </w:pict>
      </w:r>
      <w:r>
        <w:rPr>
          <w:spacing w:val="-1"/>
          <w:w w:val="122"/>
          <w:position w:val="6"/>
          <w:sz w:val="13"/>
        </w:rPr>
        <w:t>5</w:t>
      </w:r>
      <w:r>
        <w:rPr>
          <w:spacing w:val="-89"/>
          <w:w w:val="134"/>
          <w:position w:val="6"/>
          <w:sz w:val="13"/>
          <w:u w:val="dotted" w:color="9D9D9C"/>
        </w:rPr>
        <w:t>0</w:t>
      </w:r>
      <w:r>
        <w:rPr>
          <w:w w:val="117"/>
          <w:sz w:val="13"/>
          <w:u w:val="dotted" w:color="9D9D9C"/>
        </w:rPr>
        <w:t> </w:t>
      </w:r>
      <w:r>
        <w:rPr>
          <w:spacing w:val="10"/>
          <w:sz w:val="13"/>
          <w:u w:val="dotted" w:color="9D9D9C"/>
        </w:rPr>
        <w:t> </w:t>
      </w:r>
      <w:r>
        <w:rPr>
          <w:spacing w:val="-1"/>
          <w:w w:val="109"/>
          <w:sz w:val="13"/>
          <w:u w:val="dotted" w:color="9D9D9C"/>
        </w:rPr>
        <w:t>100</w:t>
      </w:r>
    </w:p>
    <w:p>
      <w:pPr>
        <w:pStyle w:val="BodyText"/>
        <w:spacing w:line="20" w:lineRule="exact"/>
        <w:ind w:left="9402"/>
        <w:rPr>
          <w:sz w:val="2"/>
        </w:rPr>
      </w:pPr>
      <w:r>
        <w:rPr>
          <w:sz w:val="2"/>
        </w:rPr>
        <w:pict>
          <v:group style="width:.1pt;height:1pt;mso-position-horizontal-relative:char;mso-position-vertical-relative:line" coordorigin="0,0" coordsize="2,20">
            <v:line style="position:absolute" from="0,10" to="0,10" stroked="true" strokeweight="1pt" strokecolor="#9d9d9c">
              <v:stroke dashstyle="solid"/>
            </v:line>
          </v:group>
        </w:pict>
      </w:r>
      <w:r>
        <w:rPr>
          <w:sz w:val="2"/>
        </w:rPr>
      </w:r>
    </w:p>
    <w:p>
      <w:pPr>
        <w:pStyle w:val="BodyText"/>
        <w:spacing w:before="3"/>
        <w:rPr>
          <w:sz w:val="13"/>
        </w:rPr>
      </w:pPr>
    </w:p>
    <w:p>
      <w:pPr>
        <w:spacing w:before="0" w:after="3"/>
        <w:ind w:left="1453" w:right="0" w:firstLine="0"/>
        <w:jc w:val="left"/>
        <w:rPr>
          <w:sz w:val="13"/>
        </w:rPr>
      </w:pPr>
      <w:r>
        <w:rPr>
          <w:w w:val="130"/>
          <w:sz w:val="13"/>
        </w:rPr>
        <w:t>40</w:t>
      </w:r>
    </w:p>
    <w:p>
      <w:pPr>
        <w:pStyle w:val="BodyText"/>
        <w:spacing w:line="20" w:lineRule="exact"/>
        <w:ind w:left="1450"/>
        <w:rPr>
          <w:sz w:val="2"/>
        </w:rPr>
      </w:pPr>
      <w:r>
        <w:rPr>
          <w:sz w:val="2"/>
        </w:rPr>
        <w:pict>
          <v:group style="width:16.05pt;height:1pt;mso-position-horizontal-relative:char;mso-position-vertical-relative:line" coordorigin="0,0" coordsize="321,20">
            <v:line style="position:absolute" from="40,10" to="300,10" stroked="true" strokeweight="1pt" strokecolor="#9d9d9c">
              <v:stroke dashstyle="dot"/>
            </v:line>
            <v:line style="position:absolute" from="0,10" to="0,10" stroked="true" strokeweight="1pt" strokecolor="#9d9d9c">
              <v:stroke dashstyle="solid"/>
            </v:line>
            <v:line style="position:absolute" from="320,10" to="320,10" stroked="true" strokeweight="1pt" strokecolor="#9d9d9c">
              <v:stroke dashstyle="solid"/>
            </v:line>
          </v:group>
        </w:pict>
      </w:r>
      <w:r>
        <w:rPr>
          <w:sz w:val="2"/>
        </w:rPr>
      </w:r>
    </w:p>
    <w:p>
      <w:pPr>
        <w:spacing w:before="47" w:after="3"/>
        <w:ind w:left="0" w:right="2816" w:firstLine="0"/>
        <w:jc w:val="right"/>
        <w:rPr>
          <w:sz w:val="13"/>
        </w:rPr>
      </w:pPr>
      <w:r>
        <w:rPr>
          <w:w w:val="120"/>
          <w:sz w:val="13"/>
        </w:rPr>
        <w:t>95</w:t>
      </w:r>
    </w:p>
    <w:p>
      <w:pPr>
        <w:pStyle w:val="BodyText"/>
        <w:spacing w:line="20" w:lineRule="exact"/>
        <w:ind w:left="9081"/>
        <w:rPr>
          <w:sz w:val="2"/>
        </w:rPr>
      </w:pPr>
      <w:r>
        <w:rPr>
          <w:sz w:val="2"/>
        </w:rPr>
        <w:pict>
          <v:group style="width:16.05pt;height:1pt;mso-position-horizontal-relative:char;mso-position-vertical-relative:line" coordorigin="0,0" coordsize="321,20">
            <v:line style="position:absolute" from="40,10" to="300,10" stroked="true" strokeweight="1pt" strokecolor="#9d9d9c">
              <v:stroke dashstyle="dot"/>
            </v:line>
            <v:line style="position:absolute" from="0,10" to="0,10" stroked="true" strokeweight="1pt" strokecolor="#9d9d9c">
              <v:stroke dashstyle="solid"/>
            </v:line>
            <v:line style="position:absolute" from="320,10" to="320,10" stroked="true" strokeweight="1pt" strokecolor="#9d9d9c">
              <v:stroke dashstyle="solid"/>
            </v:line>
          </v:group>
        </w:pict>
      </w:r>
      <w:r>
        <w:rPr>
          <w:sz w:val="2"/>
        </w:rPr>
      </w:r>
    </w:p>
    <w:p>
      <w:pPr>
        <w:spacing w:before="0" w:after="3"/>
        <w:ind w:left="1453" w:right="0" w:firstLine="0"/>
        <w:jc w:val="left"/>
        <w:rPr>
          <w:sz w:val="13"/>
        </w:rPr>
      </w:pPr>
      <w:r>
        <w:rPr>
          <w:w w:val="125"/>
          <w:sz w:val="13"/>
        </w:rPr>
        <w:t>30</w:t>
      </w:r>
    </w:p>
    <w:p>
      <w:pPr>
        <w:pStyle w:val="BodyText"/>
        <w:spacing w:line="20" w:lineRule="exact"/>
        <w:ind w:left="1450"/>
        <w:rPr>
          <w:sz w:val="2"/>
        </w:rPr>
      </w:pPr>
      <w:r>
        <w:rPr>
          <w:sz w:val="2"/>
        </w:rPr>
        <w:pict>
          <v:group style="width:16.05pt;height:1pt;mso-position-horizontal-relative:char;mso-position-vertical-relative:line" coordorigin="0,0" coordsize="321,20">
            <v:line style="position:absolute" from="40,10" to="300,10" stroked="true" strokeweight="1pt" strokecolor="#9d9d9c">
              <v:stroke dashstyle="dot"/>
            </v:line>
            <v:line style="position:absolute" from="0,10" to="0,10" stroked="true" strokeweight="1pt" strokecolor="#9d9d9c">
              <v:stroke dashstyle="solid"/>
            </v:line>
            <v:line style="position:absolute" from="320,10" to="320,10" stroked="true" strokeweight="1pt" strokecolor="#9d9d9c">
              <v:stroke dashstyle="solid"/>
            </v:line>
          </v:group>
        </w:pict>
      </w:r>
      <w:r>
        <w:rPr>
          <w:sz w:val="2"/>
        </w:rPr>
      </w:r>
    </w:p>
    <w:p>
      <w:pPr>
        <w:pStyle w:val="BodyText"/>
        <w:spacing w:before="1"/>
        <w:rPr>
          <w:sz w:val="9"/>
        </w:rPr>
      </w:pPr>
    </w:p>
    <w:p>
      <w:pPr>
        <w:tabs>
          <w:tab w:pos="9250" w:val="left" w:leader="none"/>
        </w:tabs>
        <w:spacing w:before="108" w:after="3"/>
        <w:ind w:left="1453" w:right="0" w:firstLine="0"/>
        <w:jc w:val="left"/>
        <w:rPr>
          <w:sz w:val="13"/>
        </w:rPr>
      </w:pPr>
      <w:r>
        <w:rPr>
          <w:w w:val="130"/>
          <w:sz w:val="13"/>
        </w:rPr>
        <w:t>20</w:t>
        <w:tab/>
        <w:t>90</w:t>
      </w:r>
    </w:p>
    <w:p>
      <w:pPr>
        <w:pStyle w:val="BodyText"/>
        <w:spacing w:line="20" w:lineRule="exact"/>
        <w:ind w:left="1450"/>
        <w:rPr>
          <w:sz w:val="2"/>
        </w:rPr>
      </w:pPr>
      <w:r>
        <w:rPr>
          <w:sz w:val="2"/>
        </w:rPr>
        <w:pict>
          <v:group style="width:397.6pt;height:1pt;mso-position-horizontal-relative:char;mso-position-vertical-relative:line" coordorigin="0,0" coordsize="7952,20">
            <v:line style="position:absolute" from="40,10" to="7932,10" stroked="true" strokeweight="1pt" strokecolor="#9d9d9c">
              <v:stroke dashstyle="dot"/>
            </v:line>
            <v:line style="position:absolute" from="0,10" to="0,10" stroked="true" strokeweight="1pt" strokecolor="#9d9d9c">
              <v:stroke dashstyle="solid"/>
            </v:line>
            <v:line style="position:absolute" from="7952,10" to="7952,10" stroked="true" strokeweight="1pt" strokecolor="#9d9d9c">
              <v:stroke dashstyle="solid"/>
            </v:line>
          </v:group>
        </w:pict>
      </w:r>
      <w:r>
        <w:rPr>
          <w:sz w:val="2"/>
        </w:rPr>
      </w:r>
    </w:p>
    <w:p>
      <w:pPr>
        <w:pStyle w:val="BodyText"/>
        <w:spacing w:before="10"/>
        <w:rPr>
          <w:sz w:val="7"/>
        </w:rPr>
      </w:pPr>
    </w:p>
    <w:p>
      <w:pPr>
        <w:tabs>
          <w:tab w:pos="2642" w:val="left" w:leader="none"/>
          <w:tab w:pos="3297" w:val="left" w:leader="none"/>
          <w:tab w:pos="3942" w:val="left" w:leader="none"/>
          <w:tab w:pos="4589" w:val="left" w:leader="none"/>
          <w:tab w:pos="5237" w:val="left" w:leader="none"/>
          <w:tab w:pos="5907" w:val="left" w:leader="none"/>
          <w:tab w:pos="6562" w:val="left" w:leader="none"/>
          <w:tab w:pos="7207" w:val="left" w:leader="none"/>
          <w:tab w:pos="7855" w:val="left" w:leader="none"/>
          <w:tab w:pos="8502" w:val="left" w:leader="none"/>
        </w:tabs>
        <w:spacing w:before="108"/>
        <w:ind w:left="2018" w:right="0" w:firstLine="0"/>
        <w:jc w:val="left"/>
        <w:rPr>
          <w:sz w:val="13"/>
        </w:rPr>
      </w:pPr>
      <w:r>
        <w:rPr>
          <w:w w:val="115"/>
          <w:sz w:val="13"/>
        </w:rPr>
        <w:t>1998</w:t>
        <w:tab/>
        <w:t>2000</w:t>
        <w:tab/>
      </w:r>
      <w:r>
        <w:rPr>
          <w:spacing w:val="-3"/>
          <w:w w:val="115"/>
          <w:sz w:val="13"/>
        </w:rPr>
        <w:t>2002</w:t>
        <w:tab/>
      </w:r>
      <w:r>
        <w:rPr>
          <w:w w:val="115"/>
          <w:sz w:val="13"/>
        </w:rPr>
        <w:t>2004</w:t>
        <w:tab/>
        <w:t>2006</w:t>
        <w:tab/>
        <w:t>2008</w:t>
        <w:tab/>
        <w:t>2010</w:t>
        <w:tab/>
        <w:t>2012</w:t>
        <w:tab/>
        <w:t>2014</w:t>
        <w:tab/>
        <w:t>2016</w:t>
        <w:tab/>
        <w:t>2018</w:t>
      </w:r>
    </w:p>
    <w:p>
      <w:pPr>
        <w:pStyle w:val="BodyText"/>
        <w:spacing w:before="6"/>
        <w:rPr>
          <w:sz w:val="18"/>
        </w:rPr>
      </w:pPr>
    </w:p>
    <w:p>
      <w:pPr>
        <w:pStyle w:val="BodyText"/>
        <w:spacing w:line="264" w:lineRule="auto" w:before="101"/>
        <w:ind w:left="1439" w:right="2486"/>
        <w:rPr>
          <w:rFonts w:ascii="Arial Narrow"/>
        </w:rPr>
      </w:pPr>
      <w:r>
        <w:rPr>
          <w:rFonts w:ascii="Arial Narrow"/>
        </w:rPr>
        <w:t>Source: Bloomberg, as of 31 Oct 2018. Past performance is no guarantee of future returns. Real results may vary. Indices are unmanaged. An investor cannot invest directly in an index. They are shown for illustrative purposes only.</w:t>
      </w:r>
    </w:p>
    <w:p>
      <w:pPr>
        <w:spacing w:after="0" w:line="264"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3"/>
        <w:rPr>
          <w:rFonts w:ascii="Arial Narrow"/>
          <w:sz w:val="20"/>
        </w:rPr>
      </w:pPr>
    </w:p>
    <w:p>
      <w:pPr>
        <w:pStyle w:val="BodyText"/>
        <w:spacing w:line="44" w:lineRule="exact"/>
        <w:ind w:left="2795"/>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6"/>
        <w:rPr>
          <w:rFonts w:ascii="Arial Narrow"/>
          <w:sz w:val="7"/>
        </w:rPr>
      </w:pPr>
    </w:p>
    <w:p>
      <w:pPr>
        <w:spacing w:after="0"/>
        <w:rPr>
          <w:rFonts w:ascii="Arial Narrow"/>
          <w:sz w:val="7"/>
        </w:rPr>
        <w:sectPr>
          <w:pgSz w:w="12240" w:h="15840"/>
          <w:pgMar w:header="314" w:footer="0" w:top="500" w:bottom="280" w:left="0" w:right="0"/>
        </w:sectPr>
      </w:pPr>
    </w:p>
    <w:p>
      <w:pPr>
        <w:spacing w:before="101"/>
        <w:ind w:left="2817" w:right="0" w:firstLine="0"/>
        <w:jc w:val="left"/>
        <w:rPr>
          <w:sz w:val="16"/>
        </w:rPr>
      </w:pPr>
      <w:r>
        <w:rPr>
          <w:w w:val="120"/>
          <w:sz w:val="16"/>
        </w:rPr>
        <w:t>FIGURE 3. A-SHARE VALUATIONS AT 2014 LEVELS</w:t>
      </w:r>
    </w:p>
    <w:p>
      <w:pPr>
        <w:pStyle w:val="BodyText"/>
        <w:rPr>
          <w:sz w:val="18"/>
        </w:rPr>
      </w:pPr>
      <w:r>
        <w:rPr/>
        <w:br w:type="column"/>
      </w:r>
      <w:r>
        <w:rPr>
          <w:sz w:val="18"/>
        </w:rPr>
      </w:r>
    </w:p>
    <w:p>
      <w:pPr>
        <w:spacing w:before="0"/>
        <w:ind w:left="1091" w:right="0" w:firstLine="0"/>
        <w:jc w:val="left"/>
        <w:rPr>
          <w:sz w:val="14"/>
        </w:rPr>
      </w:pPr>
      <w:r>
        <w:rPr/>
        <w:pict>
          <v:rect style="position:absolute;margin-left:388.912994pt;margin-top:-.02617pt;width:7.476pt;height:7.477pt;mso-position-horizontal-relative:page;mso-position-vertical-relative:paragraph;z-index:10336" filled="true" fillcolor="#646363" stroked="false">
            <v:fill type="solid"/>
            <w10:wrap type="none"/>
          </v:rect>
        </w:pict>
      </w:r>
      <w:r>
        <w:rPr>
          <w:w w:val="125"/>
          <w:sz w:val="14"/>
        </w:rPr>
        <w:t>CSI 300 trailing PE</w:t>
      </w:r>
    </w:p>
    <w:p>
      <w:pPr>
        <w:spacing w:after="0"/>
        <w:jc w:val="left"/>
        <w:rPr>
          <w:sz w:val="14"/>
        </w:rPr>
        <w:sectPr>
          <w:type w:val="continuous"/>
          <w:pgSz w:w="12240" w:h="15840"/>
          <w:pgMar w:top="840" w:bottom="280" w:left="0" w:right="0"/>
          <w:cols w:num="2" w:equalWidth="0">
            <w:col w:w="6903" w:space="40"/>
            <w:col w:w="5297"/>
          </w:cols>
        </w:sectPr>
      </w:pPr>
    </w:p>
    <w:p>
      <w:pPr>
        <w:tabs>
          <w:tab w:pos="8033" w:val="left" w:leader="none"/>
        </w:tabs>
        <w:spacing w:before="39"/>
        <w:ind w:left="2817" w:right="0" w:firstLine="0"/>
        <w:jc w:val="left"/>
        <w:rPr>
          <w:sz w:val="14"/>
        </w:rPr>
      </w:pPr>
      <w:r>
        <w:rPr/>
        <w:pict>
          <v:rect style="position:absolute;margin-left:388.912994pt;margin-top:7.850953pt;width:7.476pt;height:7.477pt;mso-position-horizontal-relative:page;mso-position-vertical-relative:paragraph;z-index:-404752" filled="true" fillcolor="#c2ae91" stroked="false">
            <v:fill type="solid"/>
            <w10:wrap type="none"/>
          </v:rect>
        </w:pict>
      </w:r>
      <w:r>
        <w:rPr>
          <w:color w:val="087DC2"/>
          <w:w w:val="115"/>
          <w:position w:val="9"/>
          <w:sz w:val="17"/>
        </w:rPr>
        <w:t>PE</w:t>
        <w:tab/>
      </w:r>
      <w:r>
        <w:rPr>
          <w:spacing w:val="-4"/>
          <w:w w:val="115"/>
          <w:sz w:val="14"/>
        </w:rPr>
        <w:t>Average </w:t>
      </w:r>
      <w:r>
        <w:rPr>
          <w:w w:val="115"/>
          <w:sz w:val="14"/>
        </w:rPr>
        <w:t>+/- </w:t>
      </w:r>
      <w:r>
        <w:rPr>
          <w:sz w:val="14"/>
        </w:rPr>
        <w:t>1 </w:t>
      </w:r>
      <w:r>
        <w:rPr>
          <w:spacing w:val="-3"/>
          <w:w w:val="115"/>
          <w:sz w:val="14"/>
        </w:rPr>
        <w:t>std</w:t>
      </w:r>
      <w:r>
        <w:rPr>
          <w:spacing w:val="10"/>
          <w:w w:val="115"/>
          <w:sz w:val="14"/>
        </w:rPr>
        <w:t> </w:t>
      </w:r>
      <w:r>
        <w:rPr>
          <w:w w:val="115"/>
          <w:sz w:val="14"/>
        </w:rPr>
        <w:t>dev</w:t>
      </w:r>
    </w:p>
    <w:p>
      <w:pPr>
        <w:spacing w:before="101"/>
        <w:ind w:left="2830" w:right="0" w:firstLine="0"/>
        <w:jc w:val="left"/>
        <w:rPr>
          <w:sz w:val="13"/>
        </w:rPr>
      </w:pPr>
      <w:r>
        <w:rPr>
          <w:w w:val="120"/>
          <w:sz w:val="13"/>
        </w:rPr>
        <w:t>24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after="0"/>
        <w:rPr>
          <w:sz w:val="26"/>
        </w:rPr>
        <w:sectPr>
          <w:type w:val="continuous"/>
          <w:pgSz w:w="12240" w:h="15840"/>
          <w:pgMar w:top="840" w:bottom="280" w:left="0" w:right="0"/>
        </w:sectPr>
      </w:pPr>
    </w:p>
    <w:p>
      <w:pPr>
        <w:spacing w:line="185" w:lineRule="exact" w:before="102"/>
        <w:ind w:left="0" w:right="38" w:firstLine="0"/>
        <w:jc w:val="right"/>
        <w:rPr>
          <w:sz w:val="16"/>
        </w:rPr>
      </w:pPr>
      <w:r>
        <w:rPr/>
        <w:pict>
          <v:group style="position:absolute;margin-left:141.534393pt;margin-top:-138.290085pt;width:398pt;height:144.65pt;mso-position-horizontal-relative:page;mso-position-vertical-relative:paragraph;z-index:10288" coordorigin="2831,-2766" coordsize="7960,2893">
            <v:shape style="position:absolute;left:-70;top:10527;width:6461;height:2807" coordorigin="-69,10527" coordsize="6461,2807" path="m3555,-2726l3486,-2611m3625,-2338l3555,-2726m3694,-2024l3625,-2338m3763,-1691l3694,-2024m3833,-1289l3763,-1691m3902,-1396l3833,-1289m3972,-1437l3902,-1396m4041,-1368l3972,-1437m4111,-1904l4041,-1368m4180,-1636l4111,-1904m4250,-1426l4180,-1636m4319,-1360l4250,-1426m4389,-1540l4319,-1360m4458,-1395l4389,-1540m4528,-1397l4458,-1395m4597,-1292l4528,-1397m4667,-1267l4597,-1292m4736,-1089l4667,-1267m4806,-897l4736,-1089m4875,-566l4806,-897m4944,-680l4875,-566m5014,-511l4944,-680m5083,-311l5014,-511m5153,-463l5083,-311m5222,-632l5153,-463m5292,-434l5222,-632m5361,-606l5292,-434m5431,-633l5361,-606m5500,-466l5431,-633m5570,-349l5500,-466m5639,-207l5570,-349m5709,-308l5639,-207m5778,-270l5709,-308m5848,-154l5778,-270m5917,-546l5848,-154m5987,-699l5917,-546m6056,-687l5987,-699m6125,-468l6056,-687m6195,-422l6125,-468m6264,-580l6195,-422m6334,-143l6264,-580m6403,-137l6334,-143m6473,-255l6403,-137m6542,-249l6473,-255m6612,-217l6542,-249m6681,-278l6612,-217m6751,-143l6681,-278m6820,-12l6751,-143m6890,8l6820,-12m6959,81l6890,8m7029,71l6959,81m7098,73l7029,71m7168,66l7098,73m7237,-96l7168,66m7306,-86l7237,-96m7376,-141l7306,-86m7445,-198l7376,-141m7515,-452l7445,-198m7584,-1093l7515,-452m7654,-1007l7584,-1093m7723,-1130l7654,-1007m7793,-1369l7723,-1130m7862,-1952l7793,-1369m7932,-2024l7862,-1952m8001,-1594l7932,-2024m8071,-1193l8001,-1594m8140,-705l8071,-1193m8210,-637l8140,-705m8279,-892l8210,-637m8349,-902l8279,-892m8418,-1149l8349,-902m8487,-486l8418,-1149m8765,-706l8696,-694,8557,-431,8487,-486m8835,-893l8765,-706m8904,-938l8835,-893m8974,-1054l8904,-938m9043,-905l8974,-1054m9113,-977l9043,-905m9182,-1157l9113,-977m9252,-992l9182,-1157m9321,-1061l9252,-992m9391,-1097l9321,-1061m9460,-1028l9391,-1097m9530,-1002l9460,-1028m9599,-1049l9530,-1002m9668,-1123l9599,-1049m9738,-1175l9668,-1123m9807,-1226l9738,-1175m9877,-1123l9807,-1226m9946,-1266l9877,-1123e" filled="false" stroked="true" strokeweight="1pt" strokecolor="#646363">
              <v:path arrowok="t"/>
              <v:stroke dashstyle="solid"/>
            </v:shape>
            <v:line style="position:absolute" from="9936,-1267" to="10026,-1267" stroked="true" strokeweight="1.039pt" strokecolor="#646363">
              <v:stroke dashstyle="solid"/>
            </v:line>
            <v:shape style="position:absolute;left:6460;top:11923;width:765;height:1007" coordorigin="6461,11924" coordsize="765,1007" path="m10085,-1139l10016,-1267m10155,-1329l10085,-1139m10224,-1133l10155,-1329m10294,-971l10224,-1133m10363,-863l10294,-971m10433,-897l10363,-863m10502,-595l10433,-897m10572,-599l10502,-595m10641,-464l10572,-599m10711,-532l10641,-464m10780,-322l10711,-532e" filled="false" stroked="true" strokeweight="1pt" strokecolor="#646363">
              <v:path arrowok="t"/>
              <v:stroke dashstyle="solid"/>
            </v:shape>
            <v:line style="position:absolute" from="2878,48" to="10770,48" stroked="true" strokeweight="1pt" strokecolor="#9d9d9c">
              <v:stroke dashstyle="dot"/>
            </v:line>
            <v:shape style="position:absolute;left:0;top:10527;width:7952;height:2" coordorigin="0,10527" coordsize="7952,0" path="m2838,48l2838,48m10790,48l10790,48e" filled="false" stroked="true" strokeweight="1pt" strokecolor="#9d9d9c">
              <v:path arrowok="t"/>
              <v:stroke dashstyle="solid"/>
            </v:shape>
            <v:line style="position:absolute" from="2878,-352" to="10770,-352" stroked="true" strokeweight="1pt" strokecolor="#9d9d9c">
              <v:stroke dashstyle="dot"/>
            </v:line>
            <v:shape style="position:absolute;left:0;top:10527;width:7952;height:2" coordorigin="0,10527" coordsize="7952,0" path="m2838,-352l2838,-352m10790,-352l10790,-352e" filled="false" stroked="true" strokeweight="1pt" strokecolor="#9d9d9c">
              <v:path arrowok="t"/>
              <v:stroke dashstyle="solid"/>
            </v:shape>
            <v:line style="position:absolute" from="2878,-753" to="10770,-753" stroked="true" strokeweight="1pt" strokecolor="#9d9d9c">
              <v:stroke dashstyle="dot"/>
            </v:line>
            <v:shape style="position:absolute;left:0;top:10527;width:7952;height:2" coordorigin="0,10527" coordsize="7952,0" path="m2838,-753l2838,-753m10790,-753l10790,-753e" filled="false" stroked="true" strokeweight="1pt" strokecolor="#9d9d9c">
              <v:path arrowok="t"/>
              <v:stroke dashstyle="solid"/>
            </v:shape>
            <v:line style="position:absolute" from="2878,-1154" to="10770,-1154" stroked="true" strokeweight="1pt" strokecolor="#9d9d9c">
              <v:stroke dashstyle="dot"/>
            </v:line>
            <v:shape style="position:absolute;left:0;top:10527;width:7952;height:2" coordorigin="0,10527" coordsize="7952,0" path="m2838,-1154l2838,-1154m10790,-1154l10790,-1154e" filled="false" stroked="true" strokeweight="1pt" strokecolor="#9d9d9c">
              <v:path arrowok="t"/>
              <v:stroke dashstyle="solid"/>
            </v:shape>
            <v:line style="position:absolute" from="2878,-1554" to="10770,-1554" stroked="true" strokeweight="1pt" strokecolor="#9d9d9c">
              <v:stroke dashstyle="dot"/>
            </v:line>
            <v:shape style="position:absolute;left:0;top:10527;width:7952;height:2" coordorigin="0,10527" coordsize="7952,0" path="m2838,-1554l2838,-1554m10790,-1554l10790,-1554e" filled="false" stroked="true" strokeweight="1pt" strokecolor="#9d9d9c">
              <v:path arrowok="t"/>
              <v:stroke dashstyle="solid"/>
            </v:shape>
            <v:line style="position:absolute" from="2878,-1955" to="10770,-1955" stroked="true" strokeweight="1pt" strokecolor="#9d9d9c">
              <v:stroke dashstyle="dot"/>
            </v:line>
            <v:shape style="position:absolute;left:0;top:10527;width:7952;height:2" coordorigin="0,10527" coordsize="7952,0" path="m2838,-1955l2838,-1955m10790,-1955l10790,-1955e" filled="false" stroked="true" strokeweight="1pt" strokecolor="#9d9d9c">
              <v:path arrowok="t"/>
              <v:stroke dashstyle="solid"/>
            </v:shape>
            <v:line style="position:absolute" from="2878,-2355" to="10770,-2355" stroked="true" strokeweight="1pt" strokecolor="#9d9d9c">
              <v:stroke dashstyle="dot"/>
            </v:line>
            <v:shape style="position:absolute;left:0;top:10527;width:7952;height:2" coordorigin="0,10527" coordsize="7952,0" path="m2838,-2355l2838,-2355m10790,-2355l10790,-2355e" filled="false" stroked="true" strokeweight="1pt" strokecolor="#9d9d9c">
              <v:path arrowok="t"/>
              <v:stroke dashstyle="solid"/>
            </v:shape>
            <v:line style="position:absolute" from="2878,-2756" to="10770,-2756" stroked="true" strokeweight="1pt" strokecolor="#9d9d9c">
              <v:stroke dashstyle="dot"/>
            </v:line>
            <v:shape style="position:absolute;left:0;top:10527;width:7952;height:2" coordorigin="0,10527" coordsize="7952,0" path="m2838,-2756l2838,-2756m10790,-2756l10790,-2756e" filled="false" stroked="true" strokeweight="1pt" strokecolor="#9d9d9c">
              <v:path arrowok="t"/>
              <v:stroke dashstyle="solid"/>
            </v:shape>
            <v:line style="position:absolute" from="3249,-225" to="10740,-225" stroked="true" strokeweight="2pt" strokecolor="#c2ae91">
              <v:stroke dashstyle="dot"/>
            </v:line>
            <v:shape style="position:absolute;left:0;top:10527;width:7612;height:2" coordorigin="0,10527" coordsize="7612,0" path="m3169,-225l3169,-225m10780,-225l10780,-225e" filled="false" stroked="true" strokeweight="2pt" strokecolor="#c2ae91">
              <v:path arrowok="t"/>
              <v:stroke dashstyle="solid"/>
            </v:shape>
            <v:line style="position:absolute" from="3169,-819" to="10780,-819" stroked="true" strokeweight="2pt" strokecolor="#c2ae91">
              <v:stroke dashstyle="solid"/>
            </v:line>
            <v:line style="position:absolute" from="3249,-1403" to="10740,-1403" stroked="true" strokeweight="2pt" strokecolor="#c2ae91">
              <v:stroke dashstyle="dot"/>
            </v:line>
            <v:shape style="position:absolute;left:0;top:10527;width:7612;height:2" coordorigin="0,10527" coordsize="7612,0" path="m3169,-1403l3169,-1403m10780,-1403l10780,-1403e" filled="false" stroked="true" strokeweight="2pt" strokecolor="#c2ae91">
              <v:path arrowok="t"/>
              <v:stroke dashstyle="solid"/>
            </v:shape>
            <v:line style="position:absolute" from="10105,58" to="10491,-486" stroked="true" strokeweight=".5pt" strokecolor="#9d9d9c">
              <v:stroke dashstyle="solid"/>
            </v:line>
            <v:shape style="position:absolute;left:10397;top:-486;width:106;height:94" coordorigin="10398,-486" coordsize="106,94" path="m10398,-467l10491,-486,10503,-392e" filled="false" stroked="true" strokeweight=".5pt" strokecolor="#9d9d9c">
              <v:path arrowok="t"/>
              <v:stroke dashstyle="solid"/>
            </v:shape>
            <v:line style="position:absolute" from="5432,121" to="7171,-127" stroked="true" strokeweight=".5pt" strokecolor="#9d9d9c">
              <v:stroke dashstyle="solid"/>
            </v:line>
            <v:shape style="position:absolute;left:7093;top:-182;width:78;height:128" coordorigin="7093,-181" coordsize="78,128" path="m7093,-181l7171,-127,7111,-54e" filled="false" stroked="true" strokeweight=".5pt" strokecolor="#9d9d9c">
              <v:path arrowok="t"/>
              <v:stroke dashstyle="solid"/>
            </v:shape>
            <v:line style="position:absolute" from="9102,-2167" to="9172,-1240" stroked="true" strokeweight=".5pt" strokecolor="#9d9d9c">
              <v:stroke dashstyle="solid"/>
            </v:line>
            <v:shape style="position:absolute;left:9102;top:-1315;width:129;height:74" coordorigin="9102,-1314" coordsize="129,74" path="m9102,-1305l9172,-1240,9231,-1314e" filled="false" stroked="true" strokeweight=".5pt" strokecolor="#9d9d9c">
              <v:path arrowok="t"/>
              <v:stroke dashstyle="solid"/>
            </v:shape>
            <v:shape style="position:absolute;left:2830;top:-2535;width:167;height:165" type="#_x0000_t202" filled="false" stroked="false">
              <v:textbox inset="0,0,0,0">
                <w:txbxContent>
                  <w:p>
                    <w:pPr>
                      <w:spacing w:line="157" w:lineRule="exact" w:before="8"/>
                      <w:ind w:left="0" w:right="0" w:firstLine="0"/>
                      <w:jc w:val="left"/>
                      <w:rPr>
                        <w:sz w:val="13"/>
                      </w:rPr>
                    </w:pPr>
                    <w:r>
                      <w:rPr>
                        <w:w w:val="115"/>
                        <w:sz w:val="13"/>
                      </w:rPr>
                      <w:t>22</w:t>
                    </w:r>
                  </w:p>
                </w:txbxContent>
              </v:textbox>
              <w10:wrap type="none"/>
            </v:shape>
            <v:shape style="position:absolute;left:8576;top:-2679;width:1162;height:192" type="#_x0000_t202" filled="false" stroked="false">
              <v:textbox inset="0,0,0,0">
                <w:txbxContent>
                  <w:p>
                    <w:pPr>
                      <w:spacing w:line="191" w:lineRule="exact" w:before="1"/>
                      <w:ind w:left="0" w:right="0" w:firstLine="0"/>
                      <w:jc w:val="left"/>
                      <w:rPr>
                        <w:sz w:val="16"/>
                      </w:rPr>
                    </w:pPr>
                    <w:r>
                      <w:rPr>
                        <w:w w:val="115"/>
                        <w:sz w:val="16"/>
                      </w:rPr>
                      <w:t>HK-SZ Connect</w:t>
                    </w:r>
                  </w:p>
                </w:txbxContent>
              </v:textbox>
              <w10:wrap type="none"/>
            </v:shape>
            <v:shape style="position:absolute;left:2830;top:-2134;width:179;height:2168" type="#_x0000_t202" filled="false" stroked="false">
              <v:textbox inset="0,0,0,0">
                <w:txbxContent>
                  <w:p>
                    <w:pPr>
                      <w:spacing w:before="8"/>
                      <w:ind w:left="0" w:right="0" w:firstLine="0"/>
                      <w:jc w:val="left"/>
                      <w:rPr>
                        <w:sz w:val="13"/>
                      </w:rPr>
                    </w:pPr>
                    <w:r>
                      <w:rPr>
                        <w:spacing w:val="-4"/>
                        <w:w w:val="125"/>
                        <w:sz w:val="13"/>
                      </w:rPr>
                      <w:t>20</w:t>
                    </w:r>
                  </w:p>
                  <w:p>
                    <w:pPr>
                      <w:spacing w:line="240" w:lineRule="auto" w:before="9"/>
                      <w:rPr>
                        <w:sz w:val="19"/>
                      </w:rPr>
                    </w:pPr>
                  </w:p>
                  <w:p>
                    <w:pPr>
                      <w:spacing w:before="1"/>
                      <w:ind w:left="0" w:right="0" w:firstLine="0"/>
                      <w:jc w:val="left"/>
                      <w:rPr>
                        <w:sz w:val="13"/>
                      </w:rPr>
                    </w:pPr>
                    <w:r>
                      <w:rPr>
                        <w:sz w:val="13"/>
                      </w:rPr>
                      <w:t>18</w:t>
                    </w:r>
                  </w:p>
                  <w:p>
                    <w:pPr>
                      <w:spacing w:line="240" w:lineRule="auto" w:before="9"/>
                      <w:rPr>
                        <w:sz w:val="19"/>
                      </w:rPr>
                    </w:pPr>
                  </w:p>
                  <w:p>
                    <w:pPr>
                      <w:spacing w:before="0"/>
                      <w:ind w:left="0" w:right="0" w:firstLine="0"/>
                      <w:jc w:val="left"/>
                      <w:rPr>
                        <w:sz w:val="13"/>
                      </w:rPr>
                    </w:pPr>
                    <w:r>
                      <w:rPr>
                        <w:sz w:val="13"/>
                      </w:rPr>
                      <w:t>16</w:t>
                    </w:r>
                  </w:p>
                  <w:p>
                    <w:pPr>
                      <w:spacing w:line="240" w:lineRule="auto" w:before="10"/>
                      <w:rPr>
                        <w:sz w:val="19"/>
                      </w:rPr>
                    </w:pPr>
                  </w:p>
                  <w:p>
                    <w:pPr>
                      <w:spacing w:before="0"/>
                      <w:ind w:left="0" w:right="0" w:firstLine="0"/>
                      <w:jc w:val="left"/>
                      <w:rPr>
                        <w:sz w:val="13"/>
                      </w:rPr>
                    </w:pPr>
                    <w:r>
                      <w:rPr>
                        <w:sz w:val="13"/>
                      </w:rPr>
                      <w:t>14</w:t>
                    </w:r>
                  </w:p>
                  <w:p>
                    <w:pPr>
                      <w:spacing w:line="240" w:lineRule="auto" w:before="10"/>
                      <w:rPr>
                        <w:sz w:val="19"/>
                      </w:rPr>
                    </w:pPr>
                  </w:p>
                  <w:p>
                    <w:pPr>
                      <w:spacing w:before="0"/>
                      <w:ind w:left="0" w:right="0" w:firstLine="0"/>
                      <w:jc w:val="left"/>
                      <w:rPr>
                        <w:sz w:val="13"/>
                      </w:rPr>
                    </w:pPr>
                    <w:r>
                      <w:rPr>
                        <w:sz w:val="13"/>
                      </w:rPr>
                      <w:t>12</w:t>
                    </w:r>
                  </w:p>
                  <w:p>
                    <w:pPr>
                      <w:spacing w:line="240" w:lineRule="auto" w:before="10"/>
                      <w:rPr>
                        <w:sz w:val="19"/>
                      </w:rPr>
                    </w:pPr>
                  </w:p>
                  <w:p>
                    <w:pPr>
                      <w:spacing w:line="157" w:lineRule="exact" w:before="0"/>
                      <w:ind w:left="0" w:right="0" w:firstLine="0"/>
                      <w:jc w:val="left"/>
                      <w:rPr>
                        <w:sz w:val="13"/>
                      </w:rPr>
                    </w:pPr>
                    <w:r>
                      <w:rPr>
                        <w:sz w:val="13"/>
                      </w:rPr>
                      <w:t>10</w:t>
                    </w:r>
                  </w:p>
                </w:txbxContent>
              </v:textbox>
              <w10:wrap type="none"/>
            </v:shape>
            <w10:wrap type="none"/>
          </v:group>
        </w:pict>
      </w:r>
      <w:r>
        <w:rPr>
          <w:w w:val="115"/>
          <w:sz w:val="16"/>
        </w:rPr>
        <w:t>HK-SH Connect</w:t>
      </w:r>
    </w:p>
    <w:p>
      <w:pPr>
        <w:spacing w:line="149" w:lineRule="exact" w:before="0"/>
        <w:ind w:left="499" w:right="0" w:firstLine="0"/>
        <w:jc w:val="center"/>
        <w:rPr>
          <w:sz w:val="13"/>
        </w:rPr>
      </w:pPr>
      <w:r>
        <w:rPr>
          <w:w w:val="129"/>
          <w:sz w:val="13"/>
        </w:rPr>
        <w:t>8</w:t>
      </w:r>
    </w:p>
    <w:p>
      <w:pPr>
        <w:spacing w:before="102"/>
        <w:ind w:left="2830" w:right="0" w:firstLine="0"/>
        <w:jc w:val="left"/>
        <w:rPr>
          <w:sz w:val="16"/>
        </w:rPr>
      </w:pPr>
      <w:r>
        <w:rPr/>
        <w:br w:type="column"/>
      </w:r>
      <w:r>
        <w:rPr>
          <w:w w:val="110"/>
          <w:sz w:val="16"/>
        </w:rPr>
        <w:t>MSCI inclusion at 5% factor</w:t>
      </w:r>
    </w:p>
    <w:p>
      <w:pPr>
        <w:spacing w:after="0"/>
        <w:jc w:val="left"/>
        <w:rPr>
          <w:sz w:val="16"/>
        </w:rPr>
        <w:sectPr>
          <w:type w:val="continuous"/>
          <w:pgSz w:w="12240" w:h="15840"/>
          <w:pgMar w:top="840" w:bottom="280" w:left="0" w:right="0"/>
          <w:cols w:num="2" w:equalWidth="0">
            <w:col w:w="5247" w:space="343"/>
            <w:col w:w="6650"/>
          </w:cols>
        </w:sectPr>
      </w:pPr>
    </w:p>
    <w:p>
      <w:pPr>
        <w:pStyle w:val="BodyText"/>
        <w:spacing w:line="20" w:lineRule="exact"/>
        <w:ind w:left="2828"/>
        <w:rPr>
          <w:sz w:val="2"/>
        </w:rPr>
      </w:pPr>
      <w:r>
        <w:rPr>
          <w:sz w:val="2"/>
        </w:rPr>
        <w:pict>
          <v:group style="width:397.6pt;height:1pt;mso-position-horizontal-relative:char;mso-position-vertical-relative:line" coordorigin="0,0" coordsize="7952,20">
            <v:line style="position:absolute" from="40,10" to="7932,10" stroked="true" strokeweight="1pt" strokecolor="#9d9d9c">
              <v:stroke dashstyle="dot"/>
            </v:line>
            <v:line style="position:absolute" from="0,10" to="0,10" stroked="true" strokeweight="1pt" strokecolor="#9d9d9c">
              <v:stroke dashstyle="solid"/>
            </v:line>
            <v:line style="position:absolute" from="7952,10" to="7952,10" stroked="true" strokeweight="1pt" strokecolor="#9d9d9c">
              <v:stroke dashstyle="solid"/>
            </v:line>
          </v:group>
        </w:pict>
      </w:r>
      <w:r>
        <w:rPr>
          <w:sz w:val="2"/>
        </w:rPr>
      </w:r>
    </w:p>
    <w:p>
      <w:pPr>
        <w:pStyle w:val="BodyText"/>
        <w:rPr>
          <w:sz w:val="8"/>
        </w:rPr>
      </w:pPr>
    </w:p>
    <w:p>
      <w:pPr>
        <w:tabs>
          <w:tab w:pos="4174" w:val="left" w:leader="none"/>
          <w:tab w:pos="4986" w:val="left" w:leader="none"/>
          <w:tab w:pos="5817" w:val="left" w:leader="none"/>
          <w:tab w:pos="6643" w:val="left" w:leader="none"/>
          <w:tab w:pos="7473" w:val="left" w:leader="none"/>
          <w:tab w:pos="8302" w:val="left" w:leader="none"/>
          <w:tab w:pos="9137" w:val="left" w:leader="none"/>
          <w:tab w:pos="9961" w:val="left" w:leader="none"/>
        </w:tabs>
        <w:spacing w:before="108"/>
        <w:ind w:left="3320" w:right="0" w:firstLine="0"/>
        <w:jc w:val="left"/>
        <w:rPr>
          <w:sz w:val="13"/>
        </w:rPr>
      </w:pPr>
      <w:r>
        <w:rPr>
          <w:w w:val="105"/>
          <w:sz w:val="13"/>
        </w:rPr>
        <w:t>2010</w:t>
        <w:tab/>
        <w:t>2011</w:t>
        <w:tab/>
        <w:t>2012</w:t>
        <w:tab/>
        <w:t>2013</w:t>
        <w:tab/>
        <w:t>2014</w:t>
        <w:tab/>
        <w:t>2015</w:t>
        <w:tab/>
        <w:t>2016</w:t>
        <w:tab/>
        <w:t>2017</w:t>
        <w:tab/>
        <w:t>2018</w:t>
      </w:r>
    </w:p>
    <w:p>
      <w:pPr>
        <w:pStyle w:val="BodyText"/>
        <w:spacing w:before="2"/>
        <w:rPr>
          <w:sz w:val="25"/>
        </w:rPr>
      </w:pPr>
    </w:p>
    <w:p>
      <w:pPr>
        <w:pStyle w:val="BodyText"/>
        <w:spacing w:line="264" w:lineRule="auto" w:before="100"/>
        <w:ind w:left="2817" w:right="1436"/>
        <w:jc w:val="both"/>
        <w:rPr>
          <w:rFonts w:ascii="Arial Narrow"/>
        </w:rPr>
      </w:pPr>
      <w:r>
        <w:rPr>
          <w:rFonts w:ascii="Arial Narrow"/>
        </w:rPr>
        <w:t>Source: Bloomberg, as of 31 Oct 2018. Past performance is no guarantee of future returns. Real results may </w:t>
      </w:r>
      <w:r>
        <w:rPr>
          <w:rFonts w:ascii="Arial Narrow"/>
          <w:spacing w:val="-3"/>
        </w:rPr>
        <w:t>vary. </w:t>
      </w:r>
      <w:r>
        <w:rPr>
          <w:rFonts w:ascii="Arial Narrow"/>
        </w:rPr>
        <w:t>Indices</w:t>
      </w:r>
      <w:r>
        <w:rPr>
          <w:rFonts w:ascii="Arial Narrow"/>
          <w:spacing w:val="-4"/>
        </w:rPr>
        <w:t> </w:t>
      </w:r>
      <w:r>
        <w:rPr>
          <w:rFonts w:ascii="Arial Narrow"/>
        </w:rPr>
        <w:t>are</w:t>
      </w:r>
      <w:r>
        <w:rPr>
          <w:rFonts w:ascii="Arial Narrow"/>
          <w:spacing w:val="-4"/>
        </w:rPr>
        <w:t> </w:t>
      </w:r>
      <w:r>
        <w:rPr>
          <w:rFonts w:ascii="Arial Narrow"/>
        </w:rPr>
        <w:t>unmanaged.</w:t>
      </w:r>
      <w:r>
        <w:rPr>
          <w:rFonts w:ascii="Arial Narrow"/>
          <w:spacing w:val="-13"/>
        </w:rPr>
        <w:t> </w:t>
      </w:r>
      <w:r>
        <w:rPr>
          <w:rFonts w:ascii="Arial Narrow"/>
        </w:rPr>
        <w:t>An</w:t>
      </w:r>
      <w:r>
        <w:rPr>
          <w:rFonts w:ascii="Arial Narrow"/>
          <w:spacing w:val="-4"/>
        </w:rPr>
        <w:t> </w:t>
      </w:r>
      <w:r>
        <w:rPr>
          <w:rFonts w:ascii="Arial Narrow"/>
        </w:rPr>
        <w:t>investor</w:t>
      </w:r>
      <w:r>
        <w:rPr>
          <w:rFonts w:ascii="Arial Narrow"/>
          <w:spacing w:val="-3"/>
        </w:rPr>
        <w:t> </w:t>
      </w:r>
      <w:r>
        <w:rPr>
          <w:rFonts w:ascii="Arial Narrow"/>
        </w:rPr>
        <w:t>cannot</w:t>
      </w:r>
      <w:r>
        <w:rPr>
          <w:rFonts w:ascii="Arial Narrow"/>
          <w:spacing w:val="-4"/>
        </w:rPr>
        <w:t> </w:t>
      </w:r>
      <w:r>
        <w:rPr>
          <w:rFonts w:ascii="Arial Narrow"/>
        </w:rPr>
        <w:t>invest</w:t>
      </w:r>
      <w:r>
        <w:rPr>
          <w:rFonts w:ascii="Arial Narrow"/>
          <w:spacing w:val="-4"/>
        </w:rPr>
        <w:t> </w:t>
      </w:r>
      <w:r>
        <w:rPr>
          <w:rFonts w:ascii="Arial Narrow"/>
        </w:rPr>
        <w:t>directly</w:t>
      </w:r>
      <w:r>
        <w:rPr>
          <w:rFonts w:ascii="Arial Narrow"/>
          <w:spacing w:val="-4"/>
        </w:rPr>
        <w:t> </w:t>
      </w:r>
      <w:r>
        <w:rPr>
          <w:rFonts w:ascii="Arial Narrow"/>
        </w:rPr>
        <w:t>in</w:t>
      </w:r>
      <w:r>
        <w:rPr>
          <w:rFonts w:ascii="Arial Narrow"/>
          <w:spacing w:val="-4"/>
        </w:rPr>
        <w:t> </w:t>
      </w:r>
      <w:r>
        <w:rPr>
          <w:rFonts w:ascii="Arial Narrow"/>
        </w:rPr>
        <w:t>an</w:t>
      </w:r>
      <w:r>
        <w:rPr>
          <w:rFonts w:ascii="Arial Narrow"/>
          <w:spacing w:val="-4"/>
        </w:rPr>
        <w:t> </w:t>
      </w:r>
      <w:r>
        <w:rPr>
          <w:rFonts w:ascii="Arial Narrow"/>
        </w:rPr>
        <w:t>index.</w:t>
      </w:r>
      <w:r>
        <w:rPr>
          <w:rFonts w:ascii="Arial Narrow"/>
          <w:spacing w:val="-7"/>
        </w:rPr>
        <w:t> </w:t>
      </w:r>
      <w:r>
        <w:rPr>
          <w:rFonts w:ascii="Arial Narrow"/>
        </w:rPr>
        <w:t>They</w:t>
      </w:r>
      <w:r>
        <w:rPr>
          <w:rFonts w:ascii="Arial Narrow"/>
          <w:spacing w:val="-4"/>
        </w:rPr>
        <w:t> </w:t>
      </w:r>
      <w:r>
        <w:rPr>
          <w:rFonts w:ascii="Arial Narrow"/>
        </w:rPr>
        <w:t>are</w:t>
      </w:r>
      <w:r>
        <w:rPr>
          <w:rFonts w:ascii="Arial Narrow"/>
          <w:spacing w:val="-4"/>
        </w:rPr>
        <w:t> </w:t>
      </w:r>
      <w:r>
        <w:rPr>
          <w:rFonts w:ascii="Arial Narrow"/>
        </w:rPr>
        <w:t>shown</w:t>
      </w:r>
      <w:r>
        <w:rPr>
          <w:rFonts w:ascii="Arial Narrow"/>
          <w:spacing w:val="-4"/>
        </w:rPr>
        <w:t> </w:t>
      </w:r>
      <w:r>
        <w:rPr>
          <w:rFonts w:ascii="Arial Narrow"/>
        </w:rPr>
        <w:t>for</w:t>
      </w:r>
      <w:r>
        <w:rPr>
          <w:rFonts w:ascii="Arial Narrow"/>
          <w:spacing w:val="-4"/>
        </w:rPr>
        <w:t> </w:t>
      </w:r>
      <w:r>
        <w:rPr>
          <w:rFonts w:ascii="Arial Narrow"/>
        </w:rPr>
        <w:t>illustrative</w:t>
      </w:r>
      <w:r>
        <w:rPr>
          <w:rFonts w:ascii="Arial Narrow"/>
          <w:spacing w:val="-4"/>
        </w:rPr>
        <w:t> </w:t>
      </w:r>
      <w:r>
        <w:rPr>
          <w:rFonts w:ascii="Arial Narrow"/>
        </w:rPr>
        <w:t>purposes</w:t>
      </w:r>
      <w:r>
        <w:rPr>
          <w:rFonts w:ascii="Arial Narrow"/>
          <w:spacing w:val="-4"/>
        </w:rPr>
        <w:t> </w:t>
      </w:r>
      <w:r>
        <w:rPr>
          <w:rFonts w:ascii="Arial Narrow"/>
          <w:spacing w:val="-3"/>
        </w:rPr>
        <w:t>only. </w:t>
      </w:r>
      <w:r>
        <w:rPr>
          <w:rFonts w:ascii="Arial Narrow"/>
        </w:rPr>
        <w:t>See glossary for</w:t>
      </w:r>
      <w:r>
        <w:rPr>
          <w:rFonts w:ascii="Arial Narrow"/>
          <w:spacing w:val="-3"/>
        </w:rPr>
        <w:t> </w:t>
      </w:r>
      <w:r>
        <w:rPr>
          <w:rFonts w:ascii="Arial Narrow"/>
        </w:rPr>
        <w:t>definitions.</w:t>
      </w:r>
    </w:p>
    <w:p>
      <w:pPr>
        <w:pStyle w:val="BodyText"/>
        <w:rPr>
          <w:rFonts w:ascii="Arial Narrow"/>
          <w:sz w:val="20"/>
        </w:rPr>
      </w:pPr>
    </w:p>
    <w:p>
      <w:pPr>
        <w:pStyle w:val="BodyText"/>
        <w:spacing w:before="11"/>
        <w:rPr>
          <w:rFonts w:ascii="Arial Narrow"/>
          <w:sz w:val="20"/>
        </w:rPr>
      </w:pPr>
    </w:p>
    <w:p>
      <w:pPr>
        <w:spacing w:after="0"/>
        <w:rPr>
          <w:rFonts w:ascii="Arial Narrow"/>
          <w:sz w:val="20"/>
        </w:rPr>
        <w:sectPr>
          <w:type w:val="continuous"/>
          <w:pgSz w:w="12240" w:h="15840"/>
          <w:pgMar w:top="840" w:bottom="280" w:left="0" w:right="0"/>
        </w:sectPr>
      </w:pPr>
    </w:p>
    <w:p>
      <w:pPr>
        <w:spacing w:before="241"/>
        <w:ind w:left="1440" w:right="0" w:firstLine="0"/>
        <w:jc w:val="left"/>
        <w:rPr>
          <w:sz w:val="24"/>
        </w:rPr>
      </w:pPr>
      <w:r>
        <w:rPr/>
        <w:pict>
          <v:line style="position:absolute;mso-position-horizontal-relative:page;mso-position-vertical-relative:page;z-index:10360" from="375.131897pt,0pt" to="375.131897pt,24pt" stroked="true" strokeweight=".5pt" strokecolor="#59bceb">
            <v:stroke dashstyle="solid"/>
            <w10:wrap type="none"/>
          </v:line>
        </w:pict>
      </w:r>
      <w:r>
        <w:rPr>
          <w:color w:val="047DC2"/>
          <w:w w:val="105"/>
          <w:sz w:val="24"/>
        </w:rPr>
        <w:t>Equities</w:t>
      </w:r>
    </w:p>
    <w:p>
      <w:pPr>
        <w:pStyle w:val="BodyText"/>
        <w:spacing w:before="7"/>
        <w:rPr>
          <w:sz w:val="35"/>
        </w:rPr>
      </w:pPr>
    </w:p>
    <w:p>
      <w:pPr>
        <w:pStyle w:val="BodyText"/>
        <w:spacing w:line="247" w:lineRule="auto"/>
        <w:ind w:left="1440" w:right="236"/>
      </w:pPr>
      <w:r>
        <w:rPr>
          <w:w w:val="110"/>
        </w:rPr>
        <w:t>In 2019, we expect 2018’s sharp EM equity underperformance to reverse, at least partially. Underpinning our view is the likelihood of ongoing Asian growth accompanied by contained inflation,</w:t>
      </w:r>
    </w:p>
    <w:p>
      <w:pPr>
        <w:pStyle w:val="BodyText"/>
        <w:spacing w:line="247" w:lineRule="auto" w:before="6"/>
        <w:ind w:left="1440"/>
      </w:pPr>
      <w:r>
        <w:rPr>
          <w:w w:val="110"/>
        </w:rPr>
        <w:t>moderating US growth that limits the extent of US </w:t>
      </w:r>
      <w:r>
        <w:rPr>
          <w:spacing w:val="-3"/>
          <w:w w:val="110"/>
        </w:rPr>
        <w:t>rate </w:t>
      </w:r>
      <w:r>
        <w:rPr>
          <w:w w:val="110"/>
        </w:rPr>
        <w:t>rises and dollar strength, and significant easing in China that helps to </w:t>
      </w:r>
      <w:r>
        <w:rPr>
          <w:spacing w:val="-3"/>
          <w:w w:val="110"/>
        </w:rPr>
        <w:t>offset </w:t>
      </w:r>
      <w:r>
        <w:rPr>
          <w:w w:val="110"/>
        </w:rPr>
        <w:t>most of the drag from trade tensions. Also, strongly bearish </w:t>
      </w:r>
      <w:r>
        <w:rPr>
          <w:spacing w:val="-3"/>
          <w:w w:val="110"/>
        </w:rPr>
        <w:t>investor </w:t>
      </w:r>
      <w:r>
        <w:rPr>
          <w:w w:val="110"/>
        </w:rPr>
        <w:t>positioning – particularly in China – is likely to </w:t>
      </w:r>
      <w:r>
        <w:rPr>
          <w:spacing w:val="-3"/>
          <w:w w:val="110"/>
        </w:rPr>
        <w:t>reverse </w:t>
      </w:r>
      <w:r>
        <w:rPr>
          <w:w w:val="110"/>
        </w:rPr>
        <w:t>as </w:t>
      </w:r>
      <w:r>
        <w:rPr>
          <w:spacing w:val="-3"/>
          <w:w w:val="110"/>
        </w:rPr>
        <w:t>investors </w:t>
      </w:r>
      <w:r>
        <w:rPr>
          <w:w w:val="110"/>
        </w:rPr>
        <w:t>diversify </w:t>
      </w:r>
      <w:r>
        <w:rPr>
          <w:spacing w:val="-4"/>
          <w:w w:val="110"/>
        </w:rPr>
        <w:t>away </w:t>
      </w:r>
      <w:r>
        <w:rPr>
          <w:w w:val="110"/>
        </w:rPr>
        <w:t>from the US </w:t>
      </w:r>
      <w:r>
        <w:rPr>
          <w:spacing w:val="8"/>
          <w:w w:val="110"/>
        </w:rPr>
        <w:t> </w:t>
      </w:r>
      <w:r>
        <w:rPr>
          <w:spacing w:val="-4"/>
          <w:w w:val="110"/>
        </w:rPr>
        <w:t>market.</w:t>
      </w:r>
    </w:p>
    <w:p>
      <w:pPr>
        <w:pStyle w:val="BodyText"/>
        <w:spacing w:before="3"/>
        <w:rPr>
          <w:sz w:val="20"/>
        </w:rPr>
      </w:pPr>
    </w:p>
    <w:p>
      <w:pPr>
        <w:pStyle w:val="BodyText"/>
        <w:spacing w:line="247" w:lineRule="auto"/>
        <w:ind w:left="1440"/>
      </w:pPr>
      <w:r>
        <w:rPr>
          <w:w w:val="110"/>
        </w:rPr>
        <w:t>Against this backdrop, we believe the markets and sectors that sold off most heavily in 2018 - but which still have solid growth prospects - are likely to outperform. In China – one of our </w:t>
      </w:r>
      <w:r>
        <w:rPr>
          <w:spacing w:val="-3"/>
          <w:w w:val="110"/>
        </w:rPr>
        <w:t>favored </w:t>
      </w:r>
      <w:r>
        <w:rPr>
          <w:w w:val="110"/>
        </w:rPr>
        <w:t>equity</w:t>
      </w:r>
      <w:r>
        <w:rPr>
          <w:spacing w:val="7"/>
          <w:w w:val="110"/>
        </w:rPr>
        <w:t> </w:t>
      </w:r>
      <w:r>
        <w:rPr>
          <w:spacing w:val="-4"/>
          <w:w w:val="110"/>
        </w:rPr>
        <w:t>markets</w:t>
      </w:r>
    </w:p>
    <w:p>
      <w:pPr>
        <w:pStyle w:val="BodyText"/>
        <w:spacing w:line="247" w:lineRule="auto" w:before="5"/>
        <w:ind w:left="1440" w:right="45"/>
      </w:pPr>
      <w:r>
        <w:rPr>
          <w:w w:val="110"/>
        </w:rPr>
        <w:t>– valuations have fallen to levels last seen </w:t>
      </w:r>
      <w:r>
        <w:rPr>
          <w:spacing w:val="-6"/>
          <w:w w:val="110"/>
        </w:rPr>
        <w:t>in </w:t>
      </w:r>
      <w:r>
        <w:rPr>
          <w:w w:val="110"/>
        </w:rPr>
        <w:t>2014 – </w:t>
      </w:r>
      <w:r>
        <w:rPr>
          <w:b/>
          <w:w w:val="110"/>
        </w:rPr>
        <w:t>figure 3</w:t>
      </w:r>
      <w:r>
        <w:rPr>
          <w:w w:val="110"/>
        </w:rPr>
        <w:t>. Since that period,</w:t>
      </w:r>
      <w:r>
        <w:rPr>
          <w:spacing w:val="-11"/>
          <w:w w:val="110"/>
        </w:rPr>
        <w:t> </w:t>
      </w:r>
      <w:r>
        <w:rPr>
          <w:spacing w:val="-5"/>
          <w:w w:val="110"/>
        </w:rPr>
        <w:t>however,</w:t>
      </w:r>
    </w:p>
    <w:p>
      <w:pPr>
        <w:pStyle w:val="BodyText"/>
        <w:spacing w:line="247" w:lineRule="auto" w:before="3"/>
        <w:ind w:left="1440" w:right="449"/>
      </w:pPr>
      <w:r>
        <w:rPr>
          <w:w w:val="110"/>
        </w:rPr>
        <w:t>China has opened its mainland markets to greater international participation,</w:t>
      </w:r>
    </w:p>
    <w:p>
      <w:pPr>
        <w:pStyle w:val="BodyText"/>
        <w:spacing w:line="247" w:lineRule="auto" w:before="2"/>
        <w:ind w:left="1440" w:right="91"/>
      </w:pPr>
      <w:r>
        <w:rPr>
          <w:w w:val="110"/>
        </w:rPr>
        <w:t>Chinese assets have been included in broad benchmark indices, and important supply</w:t>
      </w:r>
    </w:p>
    <w:p>
      <w:pPr>
        <w:spacing w:before="101"/>
        <w:ind w:left="0" w:right="629" w:firstLine="0"/>
        <w:jc w:val="right"/>
        <w:rPr>
          <w:sz w:val="16"/>
        </w:rPr>
      </w:pPr>
      <w:r>
        <w:rPr/>
        <w:br w:type="column"/>
      </w:r>
      <w:r>
        <w:rPr>
          <w:color w:val="59BCEB"/>
          <w:w w:val="115"/>
          <w:sz w:val="16"/>
        </w:rPr>
        <w:t>53</w:t>
      </w:r>
    </w:p>
    <w:p>
      <w:pPr>
        <w:pStyle w:val="BodyText"/>
        <w:spacing w:before="2"/>
        <w:rPr>
          <w:sz w:val="2"/>
        </w:rPr>
      </w:pPr>
    </w:p>
    <w:p>
      <w:pPr>
        <w:pStyle w:val="BodyText"/>
        <w:spacing w:line="20" w:lineRule="exact"/>
        <w:ind w:left="6171"/>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pStyle w:val="BodyText"/>
        <w:rPr>
          <w:sz w:val="18"/>
        </w:rPr>
      </w:pPr>
    </w:p>
    <w:p>
      <w:pPr>
        <w:pStyle w:val="BodyText"/>
        <w:rPr>
          <w:sz w:val="18"/>
        </w:rPr>
      </w:pPr>
    </w:p>
    <w:p>
      <w:pPr>
        <w:pStyle w:val="BodyText"/>
        <w:spacing w:before="3"/>
        <w:rPr>
          <w:sz w:val="15"/>
        </w:rPr>
      </w:pPr>
    </w:p>
    <w:p>
      <w:pPr>
        <w:pStyle w:val="BodyText"/>
        <w:spacing w:line="247" w:lineRule="auto"/>
        <w:ind w:left="286" w:right="3008"/>
      </w:pPr>
      <w:r>
        <w:rPr>
          <w:w w:val="110"/>
        </w:rPr>
        <w:t>side reforms have taken place. And in 2019, MSCI is set to quadruple its inclusion factor – the percentage of actual market</w:t>
      </w:r>
    </w:p>
    <w:p>
      <w:pPr>
        <w:spacing w:line="247" w:lineRule="auto" w:before="3"/>
        <w:ind w:left="286" w:right="2790" w:firstLine="0"/>
        <w:jc w:val="left"/>
        <w:rPr>
          <w:sz w:val="19"/>
        </w:rPr>
      </w:pPr>
      <w:r>
        <w:rPr>
          <w:w w:val="110"/>
          <w:sz w:val="19"/>
        </w:rPr>
        <w:t>cap recognized for benchmark inclusion for A-shares, which remain under-represented in global portfolios - </w:t>
      </w:r>
      <w:r>
        <w:rPr>
          <w:b/>
          <w:w w:val="110"/>
          <w:sz w:val="19"/>
        </w:rPr>
        <w:t>figure 5 </w:t>
      </w:r>
      <w:r>
        <w:rPr>
          <w:w w:val="110"/>
          <w:sz w:val="19"/>
        </w:rPr>
        <w:t>in </w:t>
      </w:r>
      <w:r>
        <w:rPr>
          <w:b/>
          <w:w w:val="110"/>
          <w:sz w:val="19"/>
          <w:u w:val="single"/>
        </w:rPr>
        <w:t>Unstoppable</w:t>
      </w:r>
      <w:r>
        <w:rPr>
          <w:b/>
          <w:w w:val="110"/>
          <w:sz w:val="19"/>
        </w:rPr>
        <w:t> </w:t>
      </w:r>
      <w:r>
        <w:rPr>
          <w:b/>
          <w:w w:val="110"/>
          <w:sz w:val="19"/>
          <w:u w:val="single"/>
        </w:rPr>
        <w:t>trends: The rise of Asia</w:t>
      </w:r>
      <w:r>
        <w:rPr>
          <w:w w:val="110"/>
          <w:sz w:val="19"/>
        </w:rPr>
        <w:t>.</w:t>
      </w:r>
    </w:p>
    <w:p>
      <w:pPr>
        <w:pStyle w:val="BodyText"/>
        <w:rPr>
          <w:sz w:val="20"/>
        </w:rPr>
      </w:pPr>
    </w:p>
    <w:p>
      <w:pPr>
        <w:pStyle w:val="BodyText"/>
        <w:spacing w:line="247" w:lineRule="auto" w:before="1"/>
        <w:ind w:left="286" w:right="2985"/>
      </w:pPr>
      <w:r>
        <w:rPr>
          <w:w w:val="110"/>
        </w:rPr>
        <w:t>The valuations in </w:t>
      </w:r>
      <w:r>
        <w:rPr>
          <w:spacing w:val="-3"/>
          <w:w w:val="110"/>
        </w:rPr>
        <w:t>several </w:t>
      </w:r>
      <w:r>
        <w:rPr>
          <w:w w:val="110"/>
        </w:rPr>
        <w:t>other EM Asian markets have also dipped to compelling levels – </w:t>
      </w:r>
      <w:r>
        <w:rPr>
          <w:b/>
          <w:w w:val="110"/>
        </w:rPr>
        <w:t>figure 4</w:t>
      </w:r>
      <w:r>
        <w:rPr>
          <w:w w:val="110"/>
        </w:rPr>
        <w:t>. Singapore’s dividend </w:t>
      </w:r>
      <w:r>
        <w:rPr>
          <w:spacing w:val="-3"/>
          <w:w w:val="110"/>
        </w:rPr>
        <w:t>yield </w:t>
      </w:r>
      <w:r>
        <w:rPr>
          <w:w w:val="110"/>
        </w:rPr>
        <w:t>hit </w:t>
      </w:r>
      <w:r>
        <w:rPr>
          <w:spacing w:val="-4"/>
          <w:w w:val="110"/>
        </w:rPr>
        <w:t>5.1% </w:t>
      </w:r>
      <w:r>
        <w:rPr>
          <w:w w:val="110"/>
        </w:rPr>
        <w:t>at the end of </w:t>
      </w:r>
      <w:r>
        <w:rPr>
          <w:spacing w:val="-4"/>
          <w:w w:val="110"/>
        </w:rPr>
        <w:t>October, </w:t>
      </w:r>
      <w:r>
        <w:rPr>
          <w:w w:val="110"/>
        </w:rPr>
        <w:t>a figure that has been consistent with 12-month price returns of over 10%. Similarly, </w:t>
      </w:r>
      <w:r>
        <w:rPr>
          <w:spacing w:val="-6"/>
          <w:w w:val="110"/>
        </w:rPr>
        <w:t>Taiwan’s </w:t>
      </w:r>
      <w:r>
        <w:rPr>
          <w:w w:val="110"/>
        </w:rPr>
        <w:t>yield is 4.8%. Such yields go a long </w:t>
      </w:r>
      <w:r>
        <w:rPr>
          <w:spacing w:val="-4"/>
          <w:w w:val="110"/>
        </w:rPr>
        <w:t>way</w:t>
      </w:r>
    </w:p>
    <w:p>
      <w:pPr>
        <w:pStyle w:val="BodyText"/>
        <w:spacing w:line="247" w:lineRule="auto" w:before="7"/>
        <w:ind w:left="286" w:right="2790"/>
      </w:pPr>
      <w:r>
        <w:rPr>
          <w:w w:val="110"/>
        </w:rPr>
        <w:t>to compensate equity holders for taking additional risk over bonds. South Korean equities were weighed down in 2018 by corporate scandals, trade fears, geopolitics, and semiconductor industry troubles. Its IT sector – the most affected – now trades at 2001 valuations, despite the recent renewal of the Korea-US trade agreement, while tensions with North Korea have declined.</w:t>
      </w:r>
    </w:p>
    <w:p>
      <w:pPr>
        <w:spacing w:after="0" w:line="247" w:lineRule="auto"/>
        <w:sectPr>
          <w:type w:val="continuous"/>
          <w:pgSz w:w="12240" w:h="15840"/>
          <w:pgMar w:top="840" w:bottom="280" w:left="0" w:right="0"/>
          <w:cols w:num="2" w:equalWidth="0">
            <w:col w:w="5247" w:space="40"/>
            <w:col w:w="6953"/>
          </w:cols>
        </w:sectPr>
      </w:pPr>
    </w:p>
    <w:p>
      <w:pPr>
        <w:pStyle w:val="BodyText"/>
        <w:rPr>
          <w:sz w:val="20"/>
        </w:rPr>
      </w:pPr>
    </w:p>
    <w:p>
      <w:pPr>
        <w:pStyle w:val="BodyText"/>
        <w:rPr>
          <w:sz w:val="20"/>
        </w:rPr>
      </w:pPr>
    </w:p>
    <w:p>
      <w:pPr>
        <w:pStyle w:val="BodyText"/>
        <w:rPr>
          <w:sz w:val="20"/>
        </w:rPr>
      </w:pPr>
    </w:p>
    <w:p>
      <w:pPr>
        <w:pStyle w:val="BodyText"/>
        <w:spacing w:before="2"/>
        <w:rPr>
          <w:sz w:val="16"/>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50" w:right="0" w:firstLine="0"/>
        <w:jc w:val="left"/>
        <w:rPr>
          <w:sz w:val="16"/>
        </w:rPr>
      </w:pPr>
      <w:r>
        <w:rPr/>
        <w:pict>
          <v:shape style="position:absolute;margin-left:461.06131pt;margin-top:35.360706pt;width:66.4pt;height:194.95pt;mso-position-horizontal-relative:page;mso-position-vertical-relative:paragraph;z-index:-404656" type="#_x0000_t202" filled="false" stroked="false">
            <v:textbox inset="0,0,0,0">
              <w:txbxContent>
                <w:p>
                  <w:pPr>
                    <w:tabs>
                      <w:tab w:pos="938" w:val="left" w:leader="none"/>
                    </w:tabs>
                    <w:spacing w:before="1"/>
                    <w:ind w:left="0" w:right="0" w:firstLine="0"/>
                    <w:jc w:val="center"/>
                    <w:rPr>
                      <w:b/>
                      <w:sz w:val="14"/>
                    </w:rPr>
                  </w:pPr>
                  <w:r>
                    <w:rPr>
                      <w:b/>
                      <w:w w:val="125"/>
                      <w:sz w:val="14"/>
                    </w:rPr>
                    <w:t>DY (%)</w:t>
                    <w:tab/>
                  </w:r>
                  <w:r>
                    <w:rPr>
                      <w:b/>
                      <w:spacing w:val="-6"/>
                      <w:w w:val="125"/>
                      <w:sz w:val="14"/>
                    </w:rPr>
                    <w:t>CAPE</w:t>
                  </w:r>
                </w:p>
                <w:p>
                  <w:pPr>
                    <w:pStyle w:val="BodyText"/>
                    <w:spacing w:before="9"/>
                    <w:rPr>
                      <w:sz w:val="13"/>
                    </w:rPr>
                  </w:pPr>
                </w:p>
                <w:p>
                  <w:pPr>
                    <w:tabs>
                      <w:tab w:pos="982" w:val="left" w:leader="none"/>
                    </w:tabs>
                    <w:spacing w:before="0"/>
                    <w:ind w:left="93" w:right="0" w:firstLine="0"/>
                    <w:jc w:val="left"/>
                    <w:rPr>
                      <w:b/>
                      <w:sz w:val="14"/>
                    </w:rPr>
                  </w:pPr>
                  <w:r>
                    <w:rPr>
                      <w:b/>
                      <w:color w:val="12110C"/>
                      <w:spacing w:val="2"/>
                      <w:w w:val="115"/>
                      <w:sz w:val="14"/>
                    </w:rPr>
                    <w:t>‘18E</w:t>
                    <w:tab/>
                    <w:t>10yr</w:t>
                  </w:r>
                </w:p>
                <w:p>
                  <w:pPr>
                    <w:pStyle w:val="BodyText"/>
                    <w:spacing w:before="9"/>
                    <w:rPr>
                      <w:sz w:val="13"/>
                    </w:rPr>
                  </w:pPr>
                </w:p>
                <w:p>
                  <w:pPr>
                    <w:tabs>
                      <w:tab w:pos="938" w:val="left" w:leader="none"/>
                    </w:tabs>
                    <w:spacing w:before="0"/>
                    <w:ind w:left="90" w:right="0" w:firstLine="0"/>
                    <w:jc w:val="center"/>
                    <w:rPr>
                      <w:sz w:val="14"/>
                    </w:rPr>
                  </w:pPr>
                  <w:r>
                    <w:rPr>
                      <w:spacing w:val="2"/>
                      <w:w w:val="115"/>
                      <w:sz w:val="14"/>
                    </w:rPr>
                    <w:t>2.4</w:t>
                    <w:tab/>
                    <w:t>25.0</w:t>
                  </w:r>
                </w:p>
                <w:p>
                  <w:pPr>
                    <w:pStyle w:val="BodyText"/>
                    <w:spacing w:before="9"/>
                    <w:rPr>
                      <w:sz w:val="13"/>
                    </w:rPr>
                  </w:pPr>
                </w:p>
                <w:p>
                  <w:pPr>
                    <w:tabs>
                      <w:tab w:pos="938" w:val="left" w:leader="none"/>
                    </w:tabs>
                    <w:spacing w:before="0"/>
                    <w:ind w:left="96" w:right="0" w:firstLine="0"/>
                    <w:jc w:val="center"/>
                    <w:rPr>
                      <w:sz w:val="14"/>
                    </w:rPr>
                  </w:pPr>
                  <w:r>
                    <w:rPr>
                      <w:spacing w:val="4"/>
                      <w:w w:val="119"/>
                      <w:sz w:val="14"/>
                    </w:rPr>
                    <w:t>5</w:t>
                  </w:r>
                  <w:r>
                    <w:rPr>
                      <w:spacing w:val="1"/>
                      <w:w w:val="72"/>
                      <w:sz w:val="14"/>
                    </w:rPr>
                    <w:t>.</w:t>
                  </w:r>
                  <w:r>
                    <w:rPr>
                      <w:w w:val="72"/>
                      <w:sz w:val="14"/>
                    </w:rPr>
                    <w:t>1</w:t>
                  </w:r>
                  <w:r>
                    <w:rPr>
                      <w:sz w:val="14"/>
                    </w:rPr>
                    <w:tab/>
                  </w:r>
                  <w:r>
                    <w:rPr>
                      <w:spacing w:val="3"/>
                      <w:w w:val="61"/>
                      <w:sz w:val="14"/>
                    </w:rPr>
                    <w:t>1</w:t>
                  </w:r>
                  <w:r>
                    <w:rPr>
                      <w:spacing w:val="5"/>
                      <w:w w:val="125"/>
                      <w:sz w:val="14"/>
                    </w:rPr>
                    <w:t>8</w:t>
                  </w:r>
                  <w:r>
                    <w:rPr>
                      <w:spacing w:val="4"/>
                      <w:w w:val="95"/>
                      <w:sz w:val="14"/>
                    </w:rPr>
                    <w:t>.</w:t>
                  </w:r>
                  <w:r>
                    <w:rPr>
                      <w:w w:val="125"/>
                      <w:sz w:val="14"/>
                    </w:rPr>
                    <w:t>8</w:t>
                  </w:r>
                </w:p>
                <w:p>
                  <w:pPr>
                    <w:pStyle w:val="BodyText"/>
                    <w:spacing w:before="11"/>
                    <w:rPr>
                      <w:sz w:val="13"/>
                    </w:rPr>
                  </w:pPr>
                </w:p>
                <w:p>
                  <w:pPr>
                    <w:tabs>
                      <w:tab w:pos="943" w:val="left" w:leader="none"/>
                    </w:tabs>
                    <w:spacing w:before="0"/>
                    <w:ind w:left="98" w:right="0" w:firstLine="0"/>
                    <w:jc w:val="center"/>
                    <w:rPr>
                      <w:sz w:val="14"/>
                    </w:rPr>
                  </w:pPr>
                  <w:r>
                    <w:rPr>
                      <w:w w:val="115"/>
                      <w:sz w:val="14"/>
                    </w:rPr>
                    <w:t>2.9</w:t>
                    <w:tab/>
                  </w:r>
                  <w:r>
                    <w:rPr>
                      <w:spacing w:val="4"/>
                      <w:w w:val="115"/>
                      <w:sz w:val="14"/>
                    </w:rPr>
                    <w:t>23.8</w:t>
                  </w:r>
                </w:p>
                <w:p>
                  <w:pPr>
                    <w:pStyle w:val="BodyText"/>
                    <w:spacing w:before="11"/>
                    <w:rPr>
                      <w:sz w:val="13"/>
                    </w:rPr>
                  </w:pPr>
                </w:p>
                <w:p>
                  <w:pPr>
                    <w:tabs>
                      <w:tab w:pos="940" w:val="left" w:leader="none"/>
                    </w:tabs>
                    <w:spacing w:before="0"/>
                    <w:ind w:left="56" w:right="0" w:firstLine="0"/>
                    <w:jc w:val="center"/>
                    <w:rPr>
                      <w:sz w:val="14"/>
                    </w:rPr>
                  </w:pPr>
                  <w:r>
                    <w:rPr>
                      <w:sz w:val="14"/>
                    </w:rPr>
                    <w:t>2.9</w:t>
                    <w:tab/>
                  </w:r>
                  <w:r>
                    <w:rPr>
                      <w:spacing w:val="2"/>
                      <w:sz w:val="14"/>
                    </w:rPr>
                    <w:t>16.1</w:t>
                  </w:r>
                </w:p>
                <w:p>
                  <w:pPr>
                    <w:pStyle w:val="BodyText"/>
                    <w:spacing w:before="9"/>
                    <w:rPr>
                      <w:sz w:val="13"/>
                    </w:rPr>
                  </w:pPr>
                </w:p>
                <w:p>
                  <w:pPr>
                    <w:tabs>
                      <w:tab w:pos="936" w:val="left" w:leader="none"/>
                    </w:tabs>
                    <w:spacing w:before="0"/>
                    <w:ind w:left="65" w:right="0" w:firstLine="0"/>
                    <w:jc w:val="center"/>
                    <w:rPr>
                      <w:sz w:val="14"/>
                    </w:rPr>
                  </w:pPr>
                  <w:r>
                    <w:rPr>
                      <w:w w:val="105"/>
                      <w:sz w:val="14"/>
                    </w:rPr>
                    <w:t>2.6</w:t>
                    <w:tab/>
                    <w:t>13.9</w:t>
                  </w:r>
                </w:p>
                <w:p>
                  <w:pPr>
                    <w:pStyle w:val="BodyText"/>
                    <w:spacing w:before="9"/>
                    <w:rPr>
                      <w:sz w:val="13"/>
                    </w:rPr>
                  </w:pPr>
                </w:p>
                <w:p>
                  <w:pPr>
                    <w:tabs>
                      <w:tab w:pos="938" w:val="left" w:leader="none"/>
                    </w:tabs>
                    <w:spacing w:before="1"/>
                    <w:ind w:left="63" w:right="0" w:firstLine="0"/>
                    <w:jc w:val="center"/>
                    <w:rPr>
                      <w:sz w:val="14"/>
                    </w:rPr>
                  </w:pPr>
                  <w:r>
                    <w:rPr>
                      <w:spacing w:val="3"/>
                      <w:w w:val="105"/>
                      <w:sz w:val="14"/>
                    </w:rPr>
                    <w:t>3.3</w:t>
                    <w:tab/>
                  </w:r>
                  <w:r>
                    <w:rPr>
                      <w:w w:val="105"/>
                      <w:sz w:val="14"/>
                    </w:rPr>
                    <w:t>17.3</w:t>
                  </w:r>
                </w:p>
                <w:p>
                  <w:pPr>
                    <w:pStyle w:val="BodyText"/>
                    <w:spacing w:before="9"/>
                    <w:rPr>
                      <w:sz w:val="13"/>
                    </w:rPr>
                  </w:pPr>
                </w:p>
                <w:p>
                  <w:pPr>
                    <w:tabs>
                      <w:tab w:pos="938" w:val="left" w:leader="none"/>
                    </w:tabs>
                    <w:spacing w:before="0"/>
                    <w:ind w:left="92" w:right="0" w:firstLine="0"/>
                    <w:jc w:val="center"/>
                    <w:rPr>
                      <w:sz w:val="14"/>
                    </w:rPr>
                  </w:pPr>
                  <w:r>
                    <w:rPr>
                      <w:spacing w:val="3"/>
                      <w:sz w:val="14"/>
                    </w:rPr>
                    <w:t>1.5</w:t>
                    <w:tab/>
                  </w:r>
                  <w:r>
                    <w:rPr>
                      <w:sz w:val="14"/>
                    </w:rPr>
                    <w:t>27.7</w:t>
                  </w:r>
                </w:p>
                <w:p>
                  <w:pPr>
                    <w:pStyle w:val="BodyText"/>
                    <w:spacing w:before="9"/>
                    <w:rPr>
                      <w:sz w:val="13"/>
                    </w:rPr>
                  </w:pPr>
                </w:p>
                <w:p>
                  <w:pPr>
                    <w:tabs>
                      <w:tab w:pos="938" w:val="left" w:leader="none"/>
                    </w:tabs>
                    <w:spacing w:before="0"/>
                    <w:ind w:left="65" w:right="0" w:firstLine="0"/>
                    <w:jc w:val="center"/>
                    <w:rPr>
                      <w:sz w:val="14"/>
                    </w:rPr>
                  </w:pPr>
                  <w:r>
                    <w:rPr>
                      <w:w w:val="105"/>
                      <w:sz w:val="14"/>
                    </w:rPr>
                    <w:t>2.6</w:t>
                    <w:tab/>
                  </w:r>
                  <w:r>
                    <w:rPr>
                      <w:spacing w:val="2"/>
                      <w:w w:val="105"/>
                      <w:sz w:val="14"/>
                    </w:rPr>
                    <w:t>21.7</w:t>
                  </w:r>
                </w:p>
                <w:p>
                  <w:pPr>
                    <w:pStyle w:val="BodyText"/>
                    <w:spacing w:before="9"/>
                    <w:rPr>
                      <w:sz w:val="13"/>
                    </w:rPr>
                  </w:pPr>
                </w:p>
                <w:p>
                  <w:pPr>
                    <w:tabs>
                      <w:tab w:pos="938" w:val="left" w:leader="none"/>
                    </w:tabs>
                    <w:spacing w:before="0"/>
                    <w:ind w:left="71" w:right="0" w:firstLine="0"/>
                    <w:jc w:val="center"/>
                    <w:rPr>
                      <w:sz w:val="14"/>
                    </w:rPr>
                  </w:pPr>
                  <w:r>
                    <w:rPr>
                      <w:w w:val="105"/>
                      <w:sz w:val="14"/>
                    </w:rPr>
                    <w:t>2.6</w:t>
                    <w:tab/>
                  </w:r>
                  <w:r>
                    <w:rPr>
                      <w:spacing w:val="2"/>
                      <w:w w:val="105"/>
                      <w:sz w:val="14"/>
                    </w:rPr>
                    <w:t>12.8</w:t>
                  </w:r>
                </w:p>
                <w:p>
                  <w:pPr>
                    <w:pStyle w:val="BodyText"/>
                    <w:spacing w:before="9"/>
                    <w:rPr>
                      <w:sz w:val="13"/>
                    </w:rPr>
                  </w:pPr>
                </w:p>
                <w:p>
                  <w:pPr>
                    <w:tabs>
                      <w:tab w:pos="938" w:val="left" w:leader="none"/>
                    </w:tabs>
                    <w:spacing w:line="167" w:lineRule="exact" w:before="0"/>
                    <w:ind w:left="65" w:right="0" w:firstLine="0"/>
                    <w:jc w:val="center"/>
                    <w:rPr>
                      <w:sz w:val="14"/>
                    </w:rPr>
                  </w:pPr>
                  <w:r>
                    <w:rPr>
                      <w:spacing w:val="4"/>
                      <w:w w:val="105"/>
                      <w:sz w:val="14"/>
                    </w:rPr>
                    <w:t>3</w:t>
                  </w:r>
                  <w:r>
                    <w:rPr>
                      <w:spacing w:val="7"/>
                      <w:w w:val="105"/>
                      <w:sz w:val="14"/>
                    </w:rPr>
                    <w:t>.</w:t>
                  </w:r>
                  <w:r>
                    <w:rPr>
                      <w:w w:val="111"/>
                      <w:sz w:val="14"/>
                    </w:rPr>
                    <w:t>3</w:t>
                  </w:r>
                  <w:r>
                    <w:rPr>
                      <w:sz w:val="14"/>
                    </w:rPr>
                    <w:tab/>
                  </w:r>
                  <w:r>
                    <w:rPr>
                      <w:spacing w:val="4"/>
                      <w:w w:val="61"/>
                      <w:sz w:val="14"/>
                    </w:rPr>
                    <w:t>1</w:t>
                  </w:r>
                  <w:r>
                    <w:rPr>
                      <w:spacing w:val="-9"/>
                      <w:w w:val="104"/>
                      <w:sz w:val="14"/>
                    </w:rPr>
                    <w:t>7</w:t>
                  </w:r>
                  <w:r>
                    <w:rPr>
                      <w:spacing w:val="4"/>
                      <w:w w:val="104"/>
                      <w:sz w:val="14"/>
                    </w:rPr>
                    <w:t>.</w:t>
                  </w:r>
                  <w:r>
                    <w:rPr>
                      <w:w w:val="123"/>
                      <w:sz w:val="14"/>
                    </w:rPr>
                    <w:t>4</w:t>
                  </w:r>
                </w:p>
              </w:txbxContent>
            </v:textbox>
            <w10:wrap type="none"/>
          </v:shape>
        </w:pict>
      </w:r>
      <w:r>
        <w:rPr>
          <w:w w:val="120"/>
          <w:sz w:val="16"/>
        </w:rPr>
        <w:t>FIGURE 4. ASIA VALUATIONS</w:t>
      </w:r>
    </w:p>
    <w:p>
      <w:pPr>
        <w:pStyle w:val="BodyText"/>
        <w:spacing w:before="3"/>
        <w:rPr>
          <w:sz w:val="26"/>
        </w:rPr>
      </w:pPr>
    </w:p>
    <w:tbl>
      <w:tblPr>
        <w:tblW w:w="0" w:type="auto"/>
        <w:jc w:val="left"/>
        <w:tblInd w:w="1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893"/>
        <w:gridCol w:w="893"/>
        <w:gridCol w:w="893"/>
        <w:gridCol w:w="893"/>
        <w:gridCol w:w="893"/>
        <w:gridCol w:w="893"/>
        <w:gridCol w:w="892"/>
        <w:gridCol w:w="895"/>
        <w:gridCol w:w="894"/>
      </w:tblGrid>
      <w:tr>
        <w:trPr>
          <w:trHeight w:val="333" w:hRule="atLeast"/>
        </w:trPr>
        <w:tc>
          <w:tcPr>
            <w:tcW w:w="1329" w:type="dxa"/>
            <w:tcBorders>
              <w:top w:val="nil"/>
              <w:left w:val="nil"/>
            </w:tcBorders>
          </w:tcPr>
          <w:p>
            <w:pPr>
              <w:pStyle w:val="TableParagraph"/>
              <w:spacing w:before="0"/>
              <w:jc w:val="left"/>
              <w:rPr>
                <w:rFonts w:ascii="Times New Roman"/>
                <w:sz w:val="16"/>
              </w:rPr>
            </w:pPr>
          </w:p>
        </w:tc>
        <w:tc>
          <w:tcPr>
            <w:tcW w:w="893" w:type="dxa"/>
            <w:tcBorders>
              <w:top w:val="nil"/>
            </w:tcBorders>
          </w:tcPr>
          <w:p>
            <w:pPr>
              <w:pStyle w:val="TableParagraph"/>
              <w:spacing w:before="92"/>
              <w:ind w:left="149" w:right="150"/>
              <w:rPr>
                <w:b/>
                <w:sz w:val="14"/>
              </w:rPr>
            </w:pPr>
            <w:r>
              <w:rPr>
                <w:b/>
                <w:w w:val="115"/>
                <w:sz w:val="14"/>
              </w:rPr>
              <w:t>Mkt cap</w:t>
            </w:r>
          </w:p>
        </w:tc>
        <w:tc>
          <w:tcPr>
            <w:tcW w:w="1786" w:type="dxa"/>
            <w:gridSpan w:val="2"/>
            <w:tcBorders>
              <w:top w:val="nil"/>
            </w:tcBorders>
          </w:tcPr>
          <w:p>
            <w:pPr>
              <w:pStyle w:val="TableParagraph"/>
              <w:spacing w:before="92"/>
              <w:ind w:left="740" w:right="741"/>
              <w:rPr>
                <w:b/>
                <w:sz w:val="14"/>
              </w:rPr>
            </w:pPr>
            <w:r>
              <w:rPr>
                <w:b/>
                <w:w w:val="125"/>
                <w:sz w:val="14"/>
              </w:rPr>
              <w:t>P/E</w:t>
            </w:r>
          </w:p>
        </w:tc>
        <w:tc>
          <w:tcPr>
            <w:tcW w:w="1786" w:type="dxa"/>
            <w:gridSpan w:val="2"/>
            <w:tcBorders>
              <w:top w:val="nil"/>
            </w:tcBorders>
          </w:tcPr>
          <w:p>
            <w:pPr>
              <w:pStyle w:val="TableParagraph"/>
              <w:spacing w:before="92"/>
              <w:ind w:left="450"/>
              <w:jc w:val="left"/>
              <w:rPr>
                <w:b/>
                <w:sz w:val="14"/>
              </w:rPr>
            </w:pPr>
            <w:r>
              <w:rPr>
                <w:b/>
                <w:w w:val="125"/>
                <w:sz w:val="14"/>
              </w:rPr>
              <w:t>EPS YoY (%)</w:t>
            </w:r>
          </w:p>
        </w:tc>
        <w:tc>
          <w:tcPr>
            <w:tcW w:w="893" w:type="dxa"/>
            <w:tcBorders>
              <w:top w:val="nil"/>
            </w:tcBorders>
          </w:tcPr>
          <w:p>
            <w:pPr>
              <w:pStyle w:val="TableParagraph"/>
              <w:spacing w:before="92"/>
              <w:ind w:right="314"/>
              <w:jc w:val="right"/>
              <w:rPr>
                <w:b/>
                <w:sz w:val="14"/>
              </w:rPr>
            </w:pPr>
            <w:r>
              <w:rPr>
                <w:b/>
                <w:w w:val="120"/>
                <w:sz w:val="14"/>
              </w:rPr>
              <w:t>P/B</w:t>
            </w:r>
          </w:p>
        </w:tc>
        <w:tc>
          <w:tcPr>
            <w:tcW w:w="892" w:type="dxa"/>
            <w:tcBorders>
              <w:top w:val="nil"/>
            </w:tcBorders>
          </w:tcPr>
          <w:p>
            <w:pPr>
              <w:pStyle w:val="TableParagraph"/>
              <w:spacing w:before="92"/>
              <w:ind w:left="300"/>
              <w:jc w:val="left"/>
              <w:rPr>
                <w:b/>
                <w:sz w:val="14"/>
              </w:rPr>
            </w:pPr>
            <w:r>
              <w:rPr>
                <w:b/>
                <w:w w:val="120"/>
                <w:sz w:val="14"/>
              </w:rPr>
              <w:t>RoE</w:t>
            </w:r>
          </w:p>
        </w:tc>
        <w:tc>
          <w:tcPr>
            <w:tcW w:w="1789" w:type="dxa"/>
            <w:gridSpan w:val="2"/>
            <w:vMerge w:val="restart"/>
            <w:tcBorders>
              <w:top w:val="nil"/>
              <w:bottom w:val="nil"/>
              <w:right w:val="nil"/>
            </w:tcBorders>
            <w:shd w:val="clear" w:color="auto" w:fill="000000"/>
          </w:tcPr>
          <w:p>
            <w:pPr>
              <w:pStyle w:val="TableParagraph"/>
              <w:spacing w:before="0"/>
              <w:jc w:val="left"/>
              <w:rPr>
                <w:rFonts w:ascii="Times New Roman"/>
                <w:sz w:val="16"/>
              </w:rPr>
            </w:pPr>
          </w:p>
        </w:tc>
      </w:tr>
      <w:tr>
        <w:trPr>
          <w:trHeight w:val="328" w:hRule="atLeast"/>
        </w:trPr>
        <w:tc>
          <w:tcPr>
            <w:tcW w:w="1329" w:type="dxa"/>
            <w:tcBorders>
              <w:left w:val="nil"/>
            </w:tcBorders>
          </w:tcPr>
          <w:p>
            <w:pPr>
              <w:pStyle w:val="TableParagraph"/>
              <w:spacing w:before="0"/>
              <w:jc w:val="left"/>
              <w:rPr>
                <w:rFonts w:ascii="Times New Roman"/>
                <w:sz w:val="16"/>
              </w:rPr>
            </w:pPr>
          </w:p>
        </w:tc>
        <w:tc>
          <w:tcPr>
            <w:tcW w:w="893" w:type="dxa"/>
          </w:tcPr>
          <w:p>
            <w:pPr>
              <w:pStyle w:val="TableParagraph"/>
              <w:ind w:left="149" w:right="149"/>
              <w:rPr>
                <w:b/>
                <w:sz w:val="14"/>
              </w:rPr>
            </w:pPr>
            <w:r>
              <w:rPr>
                <w:b/>
                <w:color w:val="12110C"/>
                <w:w w:val="120"/>
                <w:sz w:val="14"/>
              </w:rPr>
              <w:t>US$bn</w:t>
            </w:r>
          </w:p>
        </w:tc>
        <w:tc>
          <w:tcPr>
            <w:tcW w:w="893" w:type="dxa"/>
          </w:tcPr>
          <w:p>
            <w:pPr>
              <w:pStyle w:val="TableParagraph"/>
              <w:ind w:right="291"/>
              <w:jc w:val="right"/>
              <w:rPr>
                <w:b/>
                <w:sz w:val="14"/>
              </w:rPr>
            </w:pPr>
            <w:r>
              <w:rPr>
                <w:b/>
                <w:color w:val="12110C"/>
                <w:w w:val="115"/>
                <w:sz w:val="14"/>
              </w:rPr>
              <w:t>‘18E</w:t>
            </w:r>
          </w:p>
        </w:tc>
        <w:tc>
          <w:tcPr>
            <w:tcW w:w="893" w:type="dxa"/>
          </w:tcPr>
          <w:p>
            <w:pPr>
              <w:pStyle w:val="TableParagraph"/>
              <w:ind w:left="149" w:right="150"/>
              <w:rPr>
                <w:b/>
                <w:sz w:val="14"/>
              </w:rPr>
            </w:pPr>
            <w:r>
              <w:rPr>
                <w:b/>
                <w:color w:val="12110C"/>
                <w:w w:val="110"/>
                <w:sz w:val="14"/>
              </w:rPr>
              <w:t>‘19E</w:t>
            </w:r>
          </w:p>
        </w:tc>
        <w:tc>
          <w:tcPr>
            <w:tcW w:w="893" w:type="dxa"/>
          </w:tcPr>
          <w:p>
            <w:pPr>
              <w:pStyle w:val="TableParagraph"/>
              <w:ind w:left="149" w:right="149"/>
              <w:rPr>
                <w:b/>
                <w:sz w:val="14"/>
              </w:rPr>
            </w:pPr>
            <w:r>
              <w:rPr>
                <w:b/>
                <w:color w:val="12110C"/>
                <w:w w:val="115"/>
                <w:sz w:val="14"/>
              </w:rPr>
              <w:t>‘18E</w:t>
            </w:r>
          </w:p>
        </w:tc>
        <w:tc>
          <w:tcPr>
            <w:tcW w:w="893" w:type="dxa"/>
          </w:tcPr>
          <w:p>
            <w:pPr>
              <w:pStyle w:val="TableParagraph"/>
              <w:ind w:left="146" w:right="150"/>
              <w:rPr>
                <w:b/>
                <w:sz w:val="14"/>
              </w:rPr>
            </w:pPr>
            <w:r>
              <w:rPr>
                <w:b/>
                <w:color w:val="12110C"/>
                <w:w w:val="110"/>
                <w:sz w:val="14"/>
              </w:rPr>
              <w:t>‘19E</w:t>
            </w:r>
          </w:p>
        </w:tc>
        <w:tc>
          <w:tcPr>
            <w:tcW w:w="893" w:type="dxa"/>
          </w:tcPr>
          <w:p>
            <w:pPr>
              <w:pStyle w:val="TableParagraph"/>
              <w:ind w:right="294"/>
              <w:jc w:val="right"/>
              <w:rPr>
                <w:b/>
                <w:sz w:val="14"/>
              </w:rPr>
            </w:pPr>
            <w:r>
              <w:rPr>
                <w:b/>
                <w:color w:val="12110C"/>
                <w:w w:val="115"/>
                <w:sz w:val="14"/>
              </w:rPr>
              <w:t>‘18E</w:t>
            </w:r>
          </w:p>
        </w:tc>
        <w:tc>
          <w:tcPr>
            <w:tcW w:w="892" w:type="dxa"/>
          </w:tcPr>
          <w:p>
            <w:pPr>
              <w:pStyle w:val="TableParagraph"/>
              <w:ind w:left="290"/>
              <w:jc w:val="left"/>
              <w:rPr>
                <w:b/>
                <w:sz w:val="14"/>
              </w:rPr>
            </w:pPr>
            <w:r>
              <w:rPr>
                <w:b/>
                <w:color w:val="12110C"/>
                <w:w w:val="115"/>
                <w:sz w:val="14"/>
              </w:rPr>
              <w:t>‘18E</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4" w:right="97"/>
              <w:rPr>
                <w:sz w:val="14"/>
              </w:rPr>
            </w:pPr>
            <w:r>
              <w:rPr>
                <w:w w:val="130"/>
                <w:sz w:val="14"/>
              </w:rPr>
              <w:t>JAPAN</w:t>
            </w:r>
          </w:p>
        </w:tc>
        <w:tc>
          <w:tcPr>
            <w:tcW w:w="893" w:type="dxa"/>
          </w:tcPr>
          <w:p>
            <w:pPr>
              <w:pStyle w:val="TableParagraph"/>
              <w:ind w:left="149" w:right="148"/>
              <w:rPr>
                <w:sz w:val="14"/>
              </w:rPr>
            </w:pPr>
            <w:r>
              <w:rPr>
                <w:sz w:val="14"/>
              </w:rPr>
              <w:t>3,214</w:t>
            </w:r>
          </w:p>
        </w:tc>
        <w:tc>
          <w:tcPr>
            <w:tcW w:w="893" w:type="dxa"/>
          </w:tcPr>
          <w:p>
            <w:pPr>
              <w:pStyle w:val="TableParagraph"/>
              <w:ind w:right="316"/>
              <w:jc w:val="right"/>
              <w:rPr>
                <w:sz w:val="14"/>
              </w:rPr>
            </w:pPr>
            <w:r>
              <w:rPr>
                <w:w w:val="95"/>
                <w:sz w:val="14"/>
              </w:rPr>
              <w:t>12.3</w:t>
            </w:r>
          </w:p>
        </w:tc>
        <w:tc>
          <w:tcPr>
            <w:tcW w:w="893" w:type="dxa"/>
          </w:tcPr>
          <w:p>
            <w:pPr>
              <w:pStyle w:val="TableParagraph"/>
              <w:ind w:left="147" w:right="150"/>
              <w:rPr>
                <w:sz w:val="14"/>
              </w:rPr>
            </w:pPr>
            <w:r>
              <w:rPr>
                <w:w w:val="95"/>
                <w:sz w:val="14"/>
              </w:rPr>
              <w:t>11.9</w:t>
            </w:r>
          </w:p>
        </w:tc>
        <w:tc>
          <w:tcPr>
            <w:tcW w:w="893" w:type="dxa"/>
          </w:tcPr>
          <w:p>
            <w:pPr>
              <w:pStyle w:val="TableParagraph"/>
              <w:ind w:left="149" w:right="149"/>
              <w:rPr>
                <w:sz w:val="14"/>
              </w:rPr>
            </w:pPr>
            <w:r>
              <w:rPr>
                <w:spacing w:val="4"/>
                <w:w w:val="61"/>
                <w:sz w:val="14"/>
              </w:rPr>
              <w:t>1</w:t>
            </w:r>
            <w:r>
              <w:rPr>
                <w:spacing w:val="2"/>
                <w:w w:val="126"/>
                <w:sz w:val="14"/>
              </w:rPr>
              <w:t>0</w:t>
            </w:r>
            <w:r>
              <w:rPr>
                <w:spacing w:val="2"/>
                <w:w w:val="116"/>
                <w:sz w:val="14"/>
              </w:rPr>
              <w:t>.0</w:t>
            </w:r>
          </w:p>
        </w:tc>
        <w:tc>
          <w:tcPr>
            <w:tcW w:w="893" w:type="dxa"/>
          </w:tcPr>
          <w:p>
            <w:pPr>
              <w:pStyle w:val="TableParagraph"/>
              <w:ind w:left="147" w:right="150"/>
              <w:rPr>
                <w:sz w:val="14"/>
              </w:rPr>
            </w:pPr>
            <w:r>
              <w:rPr>
                <w:w w:val="110"/>
                <w:sz w:val="14"/>
              </w:rPr>
              <w:t>3.3</w:t>
            </w:r>
          </w:p>
        </w:tc>
        <w:tc>
          <w:tcPr>
            <w:tcW w:w="893" w:type="dxa"/>
          </w:tcPr>
          <w:p>
            <w:pPr>
              <w:pStyle w:val="TableParagraph"/>
              <w:ind w:right="357"/>
              <w:jc w:val="right"/>
              <w:rPr>
                <w:sz w:val="14"/>
              </w:rPr>
            </w:pPr>
            <w:r>
              <w:rPr>
                <w:w w:val="85"/>
                <w:sz w:val="14"/>
              </w:rPr>
              <w:t>1.2</w:t>
            </w:r>
          </w:p>
        </w:tc>
        <w:tc>
          <w:tcPr>
            <w:tcW w:w="892" w:type="dxa"/>
          </w:tcPr>
          <w:p>
            <w:pPr>
              <w:pStyle w:val="TableParagraph"/>
              <w:ind w:left="336"/>
              <w:jc w:val="left"/>
              <w:rPr>
                <w:sz w:val="14"/>
              </w:rPr>
            </w:pPr>
            <w:r>
              <w:rPr>
                <w:w w:val="110"/>
                <w:sz w:val="14"/>
              </w:rPr>
              <w:t>9.9</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7"/>
              <w:rPr>
                <w:sz w:val="14"/>
              </w:rPr>
            </w:pPr>
            <w:r>
              <w:rPr>
                <w:w w:val="120"/>
                <w:sz w:val="14"/>
              </w:rPr>
              <w:t>AUSTRALIA</w:t>
            </w:r>
          </w:p>
        </w:tc>
        <w:tc>
          <w:tcPr>
            <w:tcW w:w="893" w:type="dxa"/>
          </w:tcPr>
          <w:p>
            <w:pPr>
              <w:pStyle w:val="TableParagraph"/>
              <w:ind w:left="149" w:right="146"/>
              <w:rPr>
                <w:sz w:val="14"/>
              </w:rPr>
            </w:pPr>
            <w:r>
              <w:rPr>
                <w:w w:val="105"/>
                <w:sz w:val="14"/>
              </w:rPr>
              <w:t>910</w:t>
            </w:r>
          </w:p>
        </w:tc>
        <w:tc>
          <w:tcPr>
            <w:tcW w:w="893" w:type="dxa"/>
          </w:tcPr>
          <w:p>
            <w:pPr>
              <w:pStyle w:val="TableParagraph"/>
              <w:ind w:right="314"/>
              <w:jc w:val="right"/>
              <w:rPr>
                <w:sz w:val="14"/>
              </w:rPr>
            </w:pPr>
            <w:r>
              <w:rPr>
                <w:spacing w:val="2"/>
                <w:w w:val="61"/>
                <w:sz w:val="14"/>
              </w:rPr>
              <w:t>1</w:t>
            </w:r>
            <w:r>
              <w:rPr>
                <w:spacing w:val="4"/>
                <w:w w:val="123"/>
                <w:sz w:val="14"/>
              </w:rPr>
              <w:t>4</w:t>
            </w:r>
            <w:r>
              <w:rPr>
                <w:spacing w:val="-2"/>
                <w:w w:val="112"/>
                <w:sz w:val="14"/>
              </w:rPr>
              <w:t>.9</w:t>
            </w:r>
          </w:p>
        </w:tc>
        <w:tc>
          <w:tcPr>
            <w:tcW w:w="893" w:type="dxa"/>
          </w:tcPr>
          <w:p>
            <w:pPr>
              <w:pStyle w:val="TableParagraph"/>
              <w:ind w:left="149" w:right="150"/>
              <w:rPr>
                <w:sz w:val="14"/>
              </w:rPr>
            </w:pPr>
            <w:r>
              <w:rPr>
                <w:spacing w:val="2"/>
                <w:w w:val="61"/>
                <w:sz w:val="14"/>
              </w:rPr>
              <w:t>1</w:t>
            </w:r>
            <w:r>
              <w:rPr>
                <w:spacing w:val="4"/>
                <w:w w:val="123"/>
                <w:sz w:val="14"/>
              </w:rPr>
              <w:t>4</w:t>
            </w:r>
            <w:r>
              <w:rPr>
                <w:spacing w:val="1"/>
                <w:w w:val="72"/>
                <w:sz w:val="14"/>
              </w:rPr>
              <w:t>.1</w:t>
            </w:r>
          </w:p>
        </w:tc>
        <w:tc>
          <w:tcPr>
            <w:tcW w:w="893" w:type="dxa"/>
          </w:tcPr>
          <w:p>
            <w:pPr>
              <w:pStyle w:val="TableParagraph"/>
              <w:ind w:left="148" w:right="150"/>
              <w:rPr>
                <w:sz w:val="14"/>
              </w:rPr>
            </w:pPr>
            <w:r>
              <w:rPr>
                <w:w w:val="110"/>
                <w:sz w:val="14"/>
              </w:rPr>
              <w:t>7.9</w:t>
            </w:r>
          </w:p>
        </w:tc>
        <w:tc>
          <w:tcPr>
            <w:tcW w:w="893" w:type="dxa"/>
          </w:tcPr>
          <w:p>
            <w:pPr>
              <w:pStyle w:val="TableParagraph"/>
              <w:ind w:left="147" w:right="150"/>
              <w:rPr>
                <w:sz w:val="14"/>
              </w:rPr>
            </w:pPr>
            <w:r>
              <w:rPr>
                <w:w w:val="115"/>
                <w:sz w:val="14"/>
              </w:rPr>
              <w:t>5.5</w:t>
            </w:r>
          </w:p>
        </w:tc>
        <w:tc>
          <w:tcPr>
            <w:tcW w:w="893" w:type="dxa"/>
          </w:tcPr>
          <w:p>
            <w:pPr>
              <w:pStyle w:val="TableParagraph"/>
              <w:ind w:right="349"/>
              <w:jc w:val="right"/>
              <w:rPr>
                <w:sz w:val="14"/>
              </w:rPr>
            </w:pPr>
            <w:r>
              <w:rPr>
                <w:w w:val="95"/>
                <w:sz w:val="14"/>
              </w:rPr>
              <w:t>1.8</w:t>
            </w:r>
          </w:p>
        </w:tc>
        <w:tc>
          <w:tcPr>
            <w:tcW w:w="892" w:type="dxa"/>
          </w:tcPr>
          <w:p>
            <w:pPr>
              <w:pStyle w:val="TableParagraph"/>
              <w:ind w:left="311"/>
              <w:jc w:val="left"/>
              <w:rPr>
                <w:sz w:val="14"/>
              </w:rPr>
            </w:pPr>
            <w:r>
              <w:rPr>
                <w:sz w:val="14"/>
              </w:rPr>
              <w:t>12.2</w:t>
            </w:r>
          </w:p>
        </w:tc>
        <w:tc>
          <w:tcPr>
            <w:tcW w:w="1789" w:type="dxa"/>
            <w:gridSpan w:val="2"/>
            <w:vMerge/>
            <w:tcBorders>
              <w:top w:val="nil"/>
              <w:bottom w:val="nil"/>
              <w:right w:val="nil"/>
            </w:tcBorders>
            <w:shd w:val="clear" w:color="auto" w:fill="000000"/>
          </w:tcPr>
          <w:p>
            <w:pPr>
              <w:rPr>
                <w:sz w:val="2"/>
                <w:szCs w:val="2"/>
              </w:rPr>
            </w:pPr>
          </w:p>
        </w:tc>
      </w:tr>
      <w:tr>
        <w:trPr>
          <w:trHeight w:val="332" w:hRule="atLeast"/>
        </w:trPr>
        <w:tc>
          <w:tcPr>
            <w:tcW w:w="1329" w:type="dxa"/>
            <w:tcBorders>
              <w:left w:val="nil"/>
            </w:tcBorders>
          </w:tcPr>
          <w:p>
            <w:pPr>
              <w:pStyle w:val="TableParagraph"/>
              <w:spacing w:before="89"/>
              <w:ind w:left="25" w:right="97"/>
              <w:rPr>
                <w:sz w:val="14"/>
              </w:rPr>
            </w:pPr>
            <w:r>
              <w:rPr>
                <w:w w:val="115"/>
                <w:sz w:val="14"/>
              </w:rPr>
              <w:t>NEW ZEALAND</w:t>
            </w:r>
          </w:p>
        </w:tc>
        <w:tc>
          <w:tcPr>
            <w:tcW w:w="893" w:type="dxa"/>
          </w:tcPr>
          <w:p>
            <w:pPr>
              <w:pStyle w:val="TableParagraph"/>
              <w:spacing w:before="89"/>
              <w:ind w:left="149" w:right="147"/>
              <w:rPr>
                <w:sz w:val="14"/>
              </w:rPr>
            </w:pPr>
            <w:r>
              <w:rPr>
                <w:w w:val="120"/>
                <w:sz w:val="14"/>
              </w:rPr>
              <w:t>30</w:t>
            </w:r>
          </w:p>
        </w:tc>
        <w:tc>
          <w:tcPr>
            <w:tcW w:w="893" w:type="dxa"/>
          </w:tcPr>
          <w:p>
            <w:pPr>
              <w:pStyle w:val="TableParagraph"/>
              <w:spacing w:before="89"/>
              <w:ind w:right="290"/>
              <w:jc w:val="right"/>
              <w:rPr>
                <w:sz w:val="14"/>
              </w:rPr>
            </w:pPr>
            <w:r>
              <w:rPr>
                <w:w w:val="115"/>
                <w:sz w:val="14"/>
              </w:rPr>
              <w:t>28.4</w:t>
            </w:r>
          </w:p>
        </w:tc>
        <w:tc>
          <w:tcPr>
            <w:tcW w:w="893" w:type="dxa"/>
          </w:tcPr>
          <w:p>
            <w:pPr>
              <w:pStyle w:val="TableParagraph"/>
              <w:spacing w:before="89"/>
              <w:ind w:left="149" w:right="150"/>
              <w:rPr>
                <w:sz w:val="14"/>
              </w:rPr>
            </w:pPr>
            <w:r>
              <w:rPr>
                <w:w w:val="110"/>
                <w:sz w:val="14"/>
              </w:rPr>
              <w:t>22.2</w:t>
            </w:r>
          </w:p>
        </w:tc>
        <w:tc>
          <w:tcPr>
            <w:tcW w:w="893" w:type="dxa"/>
          </w:tcPr>
          <w:p>
            <w:pPr>
              <w:pStyle w:val="TableParagraph"/>
              <w:spacing w:before="89"/>
              <w:ind w:left="148" w:right="150"/>
              <w:rPr>
                <w:sz w:val="14"/>
              </w:rPr>
            </w:pPr>
            <w:r>
              <w:rPr>
                <w:sz w:val="14"/>
              </w:rPr>
              <w:t>13.3</w:t>
            </w:r>
          </w:p>
        </w:tc>
        <w:tc>
          <w:tcPr>
            <w:tcW w:w="893" w:type="dxa"/>
          </w:tcPr>
          <w:p>
            <w:pPr>
              <w:pStyle w:val="TableParagraph"/>
              <w:spacing w:before="89"/>
              <w:ind w:left="298"/>
              <w:jc w:val="left"/>
              <w:rPr>
                <w:sz w:val="14"/>
              </w:rPr>
            </w:pPr>
            <w:r>
              <w:rPr>
                <w:w w:val="110"/>
                <w:sz w:val="14"/>
              </w:rPr>
              <w:t>27.8</w:t>
            </w:r>
          </w:p>
        </w:tc>
        <w:tc>
          <w:tcPr>
            <w:tcW w:w="893" w:type="dxa"/>
          </w:tcPr>
          <w:p>
            <w:pPr>
              <w:pStyle w:val="TableParagraph"/>
              <w:spacing w:before="89"/>
              <w:ind w:right="345"/>
              <w:jc w:val="right"/>
              <w:rPr>
                <w:sz w:val="14"/>
              </w:rPr>
            </w:pPr>
            <w:r>
              <w:rPr>
                <w:w w:val="105"/>
                <w:sz w:val="14"/>
              </w:rPr>
              <w:t>2.7</w:t>
            </w:r>
          </w:p>
        </w:tc>
        <w:tc>
          <w:tcPr>
            <w:tcW w:w="892" w:type="dxa"/>
          </w:tcPr>
          <w:p>
            <w:pPr>
              <w:pStyle w:val="TableParagraph"/>
              <w:spacing w:before="89"/>
              <w:ind w:left="333"/>
              <w:jc w:val="left"/>
              <w:rPr>
                <w:sz w:val="14"/>
              </w:rPr>
            </w:pPr>
            <w:r>
              <w:rPr>
                <w:w w:val="110"/>
                <w:sz w:val="14"/>
              </w:rPr>
              <w:t>9.5</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7"/>
              <w:rPr>
                <w:sz w:val="14"/>
              </w:rPr>
            </w:pPr>
            <w:r>
              <w:rPr>
                <w:w w:val="120"/>
                <w:sz w:val="14"/>
              </w:rPr>
              <w:t>ASIA EX-JAPAN</w:t>
            </w:r>
          </w:p>
        </w:tc>
        <w:tc>
          <w:tcPr>
            <w:tcW w:w="893" w:type="dxa"/>
          </w:tcPr>
          <w:p>
            <w:pPr>
              <w:pStyle w:val="TableParagraph"/>
              <w:ind w:left="149" w:right="147"/>
              <w:rPr>
                <w:sz w:val="14"/>
              </w:rPr>
            </w:pPr>
            <w:r>
              <w:rPr>
                <w:sz w:val="14"/>
              </w:rPr>
              <w:t>4,213</w:t>
            </w:r>
          </w:p>
        </w:tc>
        <w:tc>
          <w:tcPr>
            <w:tcW w:w="893" w:type="dxa"/>
          </w:tcPr>
          <w:p>
            <w:pPr>
              <w:pStyle w:val="TableParagraph"/>
              <w:ind w:right="312"/>
              <w:jc w:val="right"/>
              <w:rPr>
                <w:sz w:val="14"/>
              </w:rPr>
            </w:pPr>
            <w:r>
              <w:rPr>
                <w:spacing w:val="2"/>
                <w:w w:val="61"/>
                <w:sz w:val="14"/>
              </w:rPr>
              <w:t>1</w:t>
            </w:r>
            <w:r>
              <w:rPr>
                <w:spacing w:val="3"/>
                <w:w w:val="112"/>
                <w:sz w:val="14"/>
              </w:rPr>
              <w:t>2</w:t>
            </w:r>
            <w:r>
              <w:rPr>
                <w:spacing w:val="2"/>
                <w:w w:val="95"/>
                <w:sz w:val="14"/>
              </w:rPr>
              <w:t>.</w:t>
            </w:r>
            <w:r>
              <w:rPr>
                <w:w w:val="126"/>
                <w:sz w:val="14"/>
              </w:rPr>
              <w:t>0</w:t>
            </w:r>
          </w:p>
        </w:tc>
        <w:tc>
          <w:tcPr>
            <w:tcW w:w="893" w:type="dxa"/>
          </w:tcPr>
          <w:p>
            <w:pPr>
              <w:pStyle w:val="TableParagraph"/>
              <w:ind w:left="149" w:right="149"/>
              <w:rPr>
                <w:sz w:val="14"/>
              </w:rPr>
            </w:pPr>
            <w:r>
              <w:rPr>
                <w:sz w:val="14"/>
              </w:rPr>
              <w:t>11.0</w:t>
            </w:r>
          </w:p>
        </w:tc>
        <w:tc>
          <w:tcPr>
            <w:tcW w:w="893" w:type="dxa"/>
          </w:tcPr>
          <w:p>
            <w:pPr>
              <w:pStyle w:val="TableParagraph"/>
              <w:ind w:left="148" w:right="150"/>
              <w:rPr>
                <w:sz w:val="14"/>
              </w:rPr>
            </w:pPr>
            <w:r>
              <w:rPr>
                <w:w w:val="115"/>
                <w:sz w:val="14"/>
              </w:rPr>
              <w:t>9.4</w:t>
            </w:r>
          </w:p>
        </w:tc>
        <w:tc>
          <w:tcPr>
            <w:tcW w:w="893" w:type="dxa"/>
          </w:tcPr>
          <w:p>
            <w:pPr>
              <w:pStyle w:val="TableParagraph"/>
              <w:ind w:left="149" w:right="150"/>
              <w:rPr>
                <w:sz w:val="14"/>
              </w:rPr>
            </w:pPr>
            <w:r>
              <w:rPr>
                <w:w w:val="115"/>
                <w:sz w:val="14"/>
              </w:rPr>
              <w:t>8.6</w:t>
            </w:r>
          </w:p>
        </w:tc>
        <w:tc>
          <w:tcPr>
            <w:tcW w:w="893" w:type="dxa"/>
          </w:tcPr>
          <w:p>
            <w:pPr>
              <w:pStyle w:val="TableParagraph"/>
              <w:ind w:right="355"/>
              <w:jc w:val="right"/>
              <w:rPr>
                <w:sz w:val="14"/>
              </w:rPr>
            </w:pPr>
            <w:r>
              <w:rPr>
                <w:spacing w:val="5"/>
                <w:w w:val="61"/>
                <w:sz w:val="14"/>
              </w:rPr>
              <w:t>1</w:t>
            </w:r>
            <w:r>
              <w:rPr>
                <w:spacing w:val="4"/>
                <w:w w:val="95"/>
                <w:sz w:val="14"/>
              </w:rPr>
              <w:t>.</w:t>
            </w:r>
            <w:r>
              <w:rPr>
                <w:w w:val="123"/>
                <w:sz w:val="14"/>
              </w:rPr>
              <w:t>4</w:t>
            </w:r>
          </w:p>
        </w:tc>
        <w:tc>
          <w:tcPr>
            <w:tcW w:w="892" w:type="dxa"/>
          </w:tcPr>
          <w:p>
            <w:pPr>
              <w:pStyle w:val="TableParagraph"/>
              <w:ind w:left="333"/>
              <w:jc w:val="left"/>
              <w:rPr>
                <w:sz w:val="14"/>
              </w:rPr>
            </w:pPr>
            <w:r>
              <w:rPr>
                <w:w w:val="90"/>
                <w:sz w:val="14"/>
              </w:rPr>
              <w:t>11.7</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5"/>
              <w:rPr>
                <w:sz w:val="14"/>
              </w:rPr>
            </w:pPr>
            <w:r>
              <w:rPr>
                <w:w w:val="110"/>
                <w:sz w:val="14"/>
              </w:rPr>
              <w:t>CHINA</w:t>
            </w:r>
          </w:p>
        </w:tc>
        <w:tc>
          <w:tcPr>
            <w:tcW w:w="893" w:type="dxa"/>
          </w:tcPr>
          <w:p>
            <w:pPr>
              <w:pStyle w:val="TableParagraph"/>
              <w:ind w:left="149" w:right="149"/>
              <w:rPr>
                <w:sz w:val="14"/>
              </w:rPr>
            </w:pPr>
            <w:r>
              <w:rPr>
                <w:w w:val="105"/>
                <w:sz w:val="14"/>
              </w:rPr>
              <w:t>1,496</w:t>
            </w:r>
          </w:p>
        </w:tc>
        <w:tc>
          <w:tcPr>
            <w:tcW w:w="893" w:type="dxa"/>
          </w:tcPr>
          <w:p>
            <w:pPr>
              <w:pStyle w:val="TableParagraph"/>
              <w:ind w:right="328"/>
              <w:jc w:val="right"/>
              <w:rPr>
                <w:sz w:val="14"/>
              </w:rPr>
            </w:pPr>
            <w:r>
              <w:rPr>
                <w:spacing w:val="4"/>
                <w:w w:val="61"/>
                <w:sz w:val="14"/>
              </w:rPr>
              <w:t>1</w:t>
            </w:r>
            <w:r>
              <w:rPr>
                <w:spacing w:val="5"/>
                <w:w w:val="61"/>
                <w:sz w:val="14"/>
              </w:rPr>
              <w:t>1</w:t>
            </w:r>
            <w:r>
              <w:rPr>
                <w:spacing w:val="4"/>
                <w:w w:val="95"/>
                <w:sz w:val="14"/>
              </w:rPr>
              <w:t>.</w:t>
            </w:r>
            <w:r>
              <w:rPr>
                <w:w w:val="125"/>
                <w:sz w:val="14"/>
              </w:rPr>
              <w:t>8</w:t>
            </w:r>
          </w:p>
        </w:tc>
        <w:tc>
          <w:tcPr>
            <w:tcW w:w="893" w:type="dxa"/>
          </w:tcPr>
          <w:p>
            <w:pPr>
              <w:pStyle w:val="TableParagraph"/>
              <w:ind w:left="149" w:right="150"/>
              <w:rPr>
                <w:sz w:val="14"/>
              </w:rPr>
            </w:pPr>
            <w:r>
              <w:rPr>
                <w:sz w:val="14"/>
              </w:rPr>
              <w:t>10.3</w:t>
            </w:r>
          </w:p>
        </w:tc>
        <w:tc>
          <w:tcPr>
            <w:tcW w:w="893" w:type="dxa"/>
          </w:tcPr>
          <w:p>
            <w:pPr>
              <w:pStyle w:val="TableParagraph"/>
              <w:ind w:left="148" w:right="150"/>
              <w:rPr>
                <w:sz w:val="14"/>
              </w:rPr>
            </w:pPr>
            <w:r>
              <w:rPr>
                <w:w w:val="90"/>
                <w:sz w:val="14"/>
              </w:rPr>
              <w:t>11.3</w:t>
            </w:r>
          </w:p>
        </w:tc>
        <w:tc>
          <w:tcPr>
            <w:tcW w:w="893" w:type="dxa"/>
          </w:tcPr>
          <w:p>
            <w:pPr>
              <w:pStyle w:val="TableParagraph"/>
              <w:ind w:left="147" w:right="150"/>
              <w:rPr>
                <w:sz w:val="14"/>
              </w:rPr>
            </w:pPr>
            <w:r>
              <w:rPr>
                <w:sz w:val="14"/>
              </w:rPr>
              <w:t>14.3</w:t>
            </w:r>
          </w:p>
        </w:tc>
        <w:tc>
          <w:tcPr>
            <w:tcW w:w="893" w:type="dxa"/>
          </w:tcPr>
          <w:p>
            <w:pPr>
              <w:pStyle w:val="TableParagraph"/>
              <w:ind w:right="356"/>
              <w:jc w:val="right"/>
              <w:rPr>
                <w:sz w:val="14"/>
              </w:rPr>
            </w:pPr>
            <w:r>
              <w:rPr>
                <w:w w:val="90"/>
                <w:sz w:val="14"/>
              </w:rPr>
              <w:t>1.5</w:t>
            </w:r>
          </w:p>
        </w:tc>
        <w:tc>
          <w:tcPr>
            <w:tcW w:w="892" w:type="dxa"/>
          </w:tcPr>
          <w:p>
            <w:pPr>
              <w:pStyle w:val="TableParagraph"/>
              <w:ind w:left="313"/>
              <w:jc w:val="left"/>
              <w:rPr>
                <w:sz w:val="14"/>
              </w:rPr>
            </w:pPr>
            <w:r>
              <w:rPr>
                <w:sz w:val="14"/>
              </w:rPr>
              <w:t>12.9</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7"/>
              <w:rPr>
                <w:sz w:val="14"/>
              </w:rPr>
            </w:pPr>
            <w:r>
              <w:rPr>
                <w:w w:val="110"/>
                <w:sz w:val="14"/>
              </w:rPr>
              <w:t>HONG KONG</w:t>
            </w:r>
          </w:p>
        </w:tc>
        <w:tc>
          <w:tcPr>
            <w:tcW w:w="893" w:type="dxa"/>
          </w:tcPr>
          <w:p>
            <w:pPr>
              <w:pStyle w:val="TableParagraph"/>
              <w:ind w:left="149" w:right="146"/>
              <w:rPr>
                <w:sz w:val="14"/>
              </w:rPr>
            </w:pPr>
            <w:r>
              <w:rPr>
                <w:w w:val="105"/>
                <w:sz w:val="14"/>
              </w:rPr>
              <w:t>481</w:t>
            </w:r>
          </w:p>
        </w:tc>
        <w:tc>
          <w:tcPr>
            <w:tcW w:w="893" w:type="dxa"/>
          </w:tcPr>
          <w:p>
            <w:pPr>
              <w:pStyle w:val="TableParagraph"/>
              <w:ind w:right="309"/>
              <w:jc w:val="right"/>
              <w:rPr>
                <w:sz w:val="14"/>
              </w:rPr>
            </w:pPr>
            <w:r>
              <w:rPr>
                <w:sz w:val="14"/>
              </w:rPr>
              <w:t>14.6</w:t>
            </w:r>
          </w:p>
        </w:tc>
        <w:tc>
          <w:tcPr>
            <w:tcW w:w="893" w:type="dxa"/>
          </w:tcPr>
          <w:p>
            <w:pPr>
              <w:pStyle w:val="TableParagraph"/>
              <w:ind w:left="149" w:right="150"/>
              <w:rPr>
                <w:sz w:val="14"/>
              </w:rPr>
            </w:pPr>
            <w:r>
              <w:rPr>
                <w:sz w:val="14"/>
              </w:rPr>
              <w:t>13.4</w:t>
            </w:r>
          </w:p>
        </w:tc>
        <w:tc>
          <w:tcPr>
            <w:tcW w:w="893" w:type="dxa"/>
          </w:tcPr>
          <w:p>
            <w:pPr>
              <w:pStyle w:val="TableParagraph"/>
              <w:ind w:left="148" w:right="150"/>
              <w:rPr>
                <w:sz w:val="14"/>
              </w:rPr>
            </w:pPr>
            <w:r>
              <w:rPr>
                <w:w w:val="110"/>
                <w:sz w:val="14"/>
              </w:rPr>
              <w:t>2.3</w:t>
            </w:r>
          </w:p>
        </w:tc>
        <w:tc>
          <w:tcPr>
            <w:tcW w:w="893" w:type="dxa"/>
          </w:tcPr>
          <w:p>
            <w:pPr>
              <w:pStyle w:val="TableParagraph"/>
              <w:ind w:left="145" w:right="150"/>
              <w:rPr>
                <w:sz w:val="14"/>
              </w:rPr>
            </w:pPr>
            <w:r>
              <w:rPr>
                <w:w w:val="115"/>
                <w:sz w:val="14"/>
              </w:rPr>
              <w:t>8.9</w:t>
            </w:r>
          </w:p>
        </w:tc>
        <w:tc>
          <w:tcPr>
            <w:tcW w:w="893" w:type="dxa"/>
          </w:tcPr>
          <w:p>
            <w:pPr>
              <w:pStyle w:val="TableParagraph"/>
              <w:ind w:right="377"/>
              <w:jc w:val="right"/>
              <w:rPr>
                <w:sz w:val="14"/>
              </w:rPr>
            </w:pPr>
            <w:r>
              <w:rPr>
                <w:w w:val="70"/>
                <w:sz w:val="14"/>
              </w:rPr>
              <w:t>1.1</w:t>
            </w:r>
          </w:p>
        </w:tc>
        <w:tc>
          <w:tcPr>
            <w:tcW w:w="892" w:type="dxa"/>
          </w:tcPr>
          <w:p>
            <w:pPr>
              <w:pStyle w:val="TableParagraph"/>
              <w:ind w:left="343"/>
              <w:jc w:val="left"/>
              <w:rPr>
                <w:sz w:val="14"/>
              </w:rPr>
            </w:pPr>
            <w:r>
              <w:rPr>
                <w:w w:val="110"/>
                <w:sz w:val="14"/>
              </w:rPr>
              <w:t>7.9</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7"/>
              <w:rPr>
                <w:sz w:val="14"/>
              </w:rPr>
            </w:pPr>
            <w:r>
              <w:rPr>
                <w:w w:val="110"/>
                <w:sz w:val="14"/>
              </w:rPr>
              <w:t>INDIA</w:t>
            </w:r>
          </w:p>
        </w:tc>
        <w:tc>
          <w:tcPr>
            <w:tcW w:w="893" w:type="dxa"/>
          </w:tcPr>
          <w:p>
            <w:pPr>
              <w:pStyle w:val="TableParagraph"/>
              <w:ind w:left="149" w:right="149"/>
              <w:rPr>
                <w:sz w:val="14"/>
              </w:rPr>
            </w:pPr>
            <w:r>
              <w:rPr>
                <w:w w:val="115"/>
                <w:sz w:val="14"/>
              </w:rPr>
              <w:t>433</w:t>
            </w:r>
          </w:p>
        </w:tc>
        <w:tc>
          <w:tcPr>
            <w:tcW w:w="893" w:type="dxa"/>
          </w:tcPr>
          <w:p>
            <w:pPr>
              <w:pStyle w:val="TableParagraph"/>
              <w:ind w:right="312"/>
              <w:jc w:val="right"/>
              <w:rPr>
                <w:sz w:val="14"/>
              </w:rPr>
            </w:pPr>
            <w:r>
              <w:rPr>
                <w:w w:val="95"/>
                <w:sz w:val="14"/>
              </w:rPr>
              <w:t>21.2</w:t>
            </w:r>
          </w:p>
        </w:tc>
        <w:tc>
          <w:tcPr>
            <w:tcW w:w="893" w:type="dxa"/>
          </w:tcPr>
          <w:p>
            <w:pPr>
              <w:pStyle w:val="TableParagraph"/>
              <w:ind w:left="319"/>
              <w:jc w:val="left"/>
              <w:rPr>
                <w:sz w:val="14"/>
              </w:rPr>
            </w:pPr>
            <w:r>
              <w:rPr>
                <w:sz w:val="14"/>
              </w:rPr>
              <w:t>17.6</w:t>
            </w:r>
          </w:p>
        </w:tc>
        <w:tc>
          <w:tcPr>
            <w:tcW w:w="893" w:type="dxa"/>
          </w:tcPr>
          <w:p>
            <w:pPr>
              <w:pStyle w:val="TableParagraph"/>
              <w:ind w:left="149" w:right="149"/>
              <w:rPr>
                <w:sz w:val="14"/>
              </w:rPr>
            </w:pPr>
            <w:r>
              <w:rPr>
                <w:w w:val="120"/>
                <w:sz w:val="14"/>
              </w:rPr>
              <w:t>8.8</w:t>
            </w:r>
          </w:p>
        </w:tc>
        <w:tc>
          <w:tcPr>
            <w:tcW w:w="893" w:type="dxa"/>
          </w:tcPr>
          <w:p>
            <w:pPr>
              <w:pStyle w:val="TableParagraph"/>
              <w:ind w:left="147" w:right="150"/>
              <w:rPr>
                <w:sz w:val="14"/>
              </w:rPr>
            </w:pPr>
            <w:r>
              <w:rPr>
                <w:w w:val="110"/>
                <w:sz w:val="14"/>
              </w:rPr>
              <w:t>20.3</w:t>
            </w:r>
          </w:p>
        </w:tc>
        <w:tc>
          <w:tcPr>
            <w:tcW w:w="893" w:type="dxa"/>
          </w:tcPr>
          <w:p>
            <w:pPr>
              <w:pStyle w:val="TableParagraph"/>
              <w:ind w:right="344"/>
              <w:jc w:val="right"/>
              <w:rPr>
                <w:sz w:val="14"/>
              </w:rPr>
            </w:pPr>
            <w:r>
              <w:rPr>
                <w:w w:val="110"/>
                <w:sz w:val="14"/>
              </w:rPr>
              <w:t>2.9</w:t>
            </w:r>
          </w:p>
        </w:tc>
        <w:tc>
          <w:tcPr>
            <w:tcW w:w="892" w:type="dxa"/>
          </w:tcPr>
          <w:p>
            <w:pPr>
              <w:pStyle w:val="TableParagraph"/>
              <w:ind w:left="310"/>
              <w:jc w:val="left"/>
              <w:rPr>
                <w:sz w:val="14"/>
              </w:rPr>
            </w:pPr>
            <w:r>
              <w:rPr>
                <w:sz w:val="14"/>
              </w:rPr>
              <w:t>13.6</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7"/>
              <w:rPr>
                <w:sz w:val="14"/>
              </w:rPr>
            </w:pPr>
            <w:r>
              <w:rPr>
                <w:w w:val="110"/>
                <w:sz w:val="14"/>
              </w:rPr>
              <w:t>INDONESIA</w:t>
            </w:r>
          </w:p>
        </w:tc>
        <w:tc>
          <w:tcPr>
            <w:tcW w:w="893" w:type="dxa"/>
          </w:tcPr>
          <w:p>
            <w:pPr>
              <w:pStyle w:val="TableParagraph"/>
              <w:ind w:left="149" w:right="147"/>
              <w:rPr>
                <w:sz w:val="14"/>
              </w:rPr>
            </w:pPr>
            <w:r>
              <w:rPr>
                <w:spacing w:val="4"/>
                <w:w w:val="61"/>
                <w:sz w:val="14"/>
              </w:rPr>
              <w:t>1</w:t>
            </w:r>
            <w:r>
              <w:rPr>
                <w:spacing w:val="3"/>
                <w:w w:val="126"/>
                <w:sz w:val="14"/>
              </w:rPr>
              <w:t>08</w:t>
            </w:r>
          </w:p>
        </w:tc>
        <w:tc>
          <w:tcPr>
            <w:tcW w:w="893" w:type="dxa"/>
          </w:tcPr>
          <w:p>
            <w:pPr>
              <w:pStyle w:val="TableParagraph"/>
              <w:ind w:right="329"/>
              <w:jc w:val="right"/>
              <w:rPr>
                <w:sz w:val="14"/>
              </w:rPr>
            </w:pPr>
            <w:r>
              <w:rPr>
                <w:w w:val="80"/>
                <w:sz w:val="14"/>
              </w:rPr>
              <w:t>16.1</w:t>
            </w:r>
          </w:p>
        </w:tc>
        <w:tc>
          <w:tcPr>
            <w:tcW w:w="893" w:type="dxa"/>
          </w:tcPr>
          <w:p>
            <w:pPr>
              <w:pStyle w:val="TableParagraph"/>
              <w:ind w:left="149" w:right="150"/>
              <w:rPr>
                <w:sz w:val="14"/>
              </w:rPr>
            </w:pPr>
            <w:r>
              <w:rPr>
                <w:sz w:val="14"/>
              </w:rPr>
              <w:t>14.3</w:t>
            </w:r>
          </w:p>
        </w:tc>
        <w:tc>
          <w:tcPr>
            <w:tcW w:w="893" w:type="dxa"/>
          </w:tcPr>
          <w:p>
            <w:pPr>
              <w:pStyle w:val="TableParagraph"/>
              <w:ind w:left="148" w:right="150"/>
              <w:rPr>
                <w:sz w:val="14"/>
              </w:rPr>
            </w:pPr>
            <w:r>
              <w:rPr>
                <w:sz w:val="14"/>
              </w:rPr>
              <w:t>10.3</w:t>
            </w:r>
          </w:p>
        </w:tc>
        <w:tc>
          <w:tcPr>
            <w:tcW w:w="893" w:type="dxa"/>
          </w:tcPr>
          <w:p>
            <w:pPr>
              <w:pStyle w:val="TableParagraph"/>
              <w:ind w:left="147" w:right="150"/>
              <w:rPr>
                <w:sz w:val="14"/>
              </w:rPr>
            </w:pPr>
            <w:r>
              <w:rPr>
                <w:sz w:val="14"/>
              </w:rPr>
              <w:t>12.2</w:t>
            </w:r>
          </w:p>
        </w:tc>
        <w:tc>
          <w:tcPr>
            <w:tcW w:w="893" w:type="dxa"/>
          </w:tcPr>
          <w:p>
            <w:pPr>
              <w:pStyle w:val="TableParagraph"/>
              <w:ind w:right="339"/>
              <w:jc w:val="right"/>
              <w:rPr>
                <w:sz w:val="14"/>
              </w:rPr>
            </w:pPr>
            <w:r>
              <w:rPr>
                <w:w w:val="110"/>
                <w:sz w:val="14"/>
              </w:rPr>
              <w:t>2.6</w:t>
            </w:r>
          </w:p>
        </w:tc>
        <w:tc>
          <w:tcPr>
            <w:tcW w:w="892" w:type="dxa"/>
          </w:tcPr>
          <w:p>
            <w:pPr>
              <w:pStyle w:val="TableParagraph"/>
              <w:ind w:left="328"/>
              <w:jc w:val="left"/>
              <w:rPr>
                <w:sz w:val="14"/>
              </w:rPr>
            </w:pPr>
            <w:r>
              <w:rPr>
                <w:w w:val="90"/>
                <w:sz w:val="14"/>
              </w:rPr>
              <w:t>16.1</w:t>
            </w:r>
          </w:p>
        </w:tc>
        <w:tc>
          <w:tcPr>
            <w:tcW w:w="1789" w:type="dxa"/>
            <w:gridSpan w:val="2"/>
            <w:vMerge/>
            <w:tcBorders>
              <w:top w:val="nil"/>
              <w:bottom w:val="nil"/>
              <w:right w:val="nil"/>
            </w:tcBorders>
            <w:shd w:val="clear" w:color="auto" w:fill="000000"/>
          </w:tcPr>
          <w:p>
            <w:pPr>
              <w:rPr>
                <w:sz w:val="2"/>
                <w:szCs w:val="2"/>
              </w:rPr>
            </w:pPr>
          </w:p>
        </w:tc>
      </w:tr>
      <w:tr>
        <w:trPr>
          <w:trHeight w:val="328" w:hRule="atLeast"/>
        </w:trPr>
        <w:tc>
          <w:tcPr>
            <w:tcW w:w="1329" w:type="dxa"/>
            <w:tcBorders>
              <w:left w:val="nil"/>
            </w:tcBorders>
          </w:tcPr>
          <w:p>
            <w:pPr>
              <w:pStyle w:val="TableParagraph"/>
              <w:ind w:left="25" w:right="97"/>
              <w:rPr>
                <w:sz w:val="14"/>
              </w:rPr>
            </w:pPr>
            <w:r>
              <w:rPr>
                <w:w w:val="115"/>
                <w:sz w:val="14"/>
              </w:rPr>
              <w:t>KOREA</w:t>
            </w:r>
          </w:p>
        </w:tc>
        <w:tc>
          <w:tcPr>
            <w:tcW w:w="893" w:type="dxa"/>
          </w:tcPr>
          <w:p>
            <w:pPr>
              <w:pStyle w:val="TableParagraph"/>
              <w:ind w:left="149" w:right="146"/>
              <w:rPr>
                <w:sz w:val="14"/>
              </w:rPr>
            </w:pPr>
            <w:r>
              <w:rPr>
                <w:w w:val="120"/>
                <w:sz w:val="14"/>
              </w:rPr>
              <w:t>683</w:t>
            </w:r>
          </w:p>
        </w:tc>
        <w:tc>
          <w:tcPr>
            <w:tcW w:w="893" w:type="dxa"/>
          </w:tcPr>
          <w:p>
            <w:pPr>
              <w:pStyle w:val="TableParagraph"/>
              <w:ind w:right="342"/>
              <w:jc w:val="right"/>
              <w:rPr>
                <w:sz w:val="14"/>
              </w:rPr>
            </w:pPr>
            <w:r>
              <w:rPr>
                <w:w w:val="110"/>
                <w:sz w:val="14"/>
              </w:rPr>
              <w:t>7.8</w:t>
            </w:r>
          </w:p>
        </w:tc>
        <w:tc>
          <w:tcPr>
            <w:tcW w:w="893" w:type="dxa"/>
          </w:tcPr>
          <w:p>
            <w:pPr>
              <w:pStyle w:val="TableParagraph"/>
              <w:ind w:left="149" w:right="150"/>
              <w:rPr>
                <w:sz w:val="14"/>
              </w:rPr>
            </w:pPr>
            <w:r>
              <w:rPr>
                <w:w w:val="110"/>
                <w:sz w:val="14"/>
              </w:rPr>
              <w:t>7.6</w:t>
            </w:r>
          </w:p>
        </w:tc>
        <w:tc>
          <w:tcPr>
            <w:tcW w:w="893" w:type="dxa"/>
          </w:tcPr>
          <w:p>
            <w:pPr>
              <w:pStyle w:val="TableParagraph"/>
              <w:ind w:left="148" w:right="150"/>
              <w:rPr>
                <w:sz w:val="14"/>
              </w:rPr>
            </w:pPr>
            <w:r>
              <w:rPr>
                <w:sz w:val="14"/>
              </w:rPr>
              <w:t>12.4</w:t>
            </w:r>
          </w:p>
        </w:tc>
        <w:tc>
          <w:tcPr>
            <w:tcW w:w="893" w:type="dxa"/>
          </w:tcPr>
          <w:p>
            <w:pPr>
              <w:pStyle w:val="TableParagraph"/>
              <w:ind w:left="149" w:right="150"/>
              <w:rPr>
                <w:sz w:val="14"/>
              </w:rPr>
            </w:pPr>
            <w:r>
              <w:rPr>
                <w:sz w:val="14"/>
              </w:rPr>
              <w:t>1.8</w:t>
            </w:r>
          </w:p>
        </w:tc>
        <w:tc>
          <w:tcPr>
            <w:tcW w:w="893" w:type="dxa"/>
          </w:tcPr>
          <w:p>
            <w:pPr>
              <w:pStyle w:val="TableParagraph"/>
              <w:ind w:right="339"/>
              <w:jc w:val="right"/>
              <w:rPr>
                <w:sz w:val="14"/>
              </w:rPr>
            </w:pPr>
            <w:r>
              <w:rPr>
                <w:w w:val="115"/>
                <w:sz w:val="14"/>
              </w:rPr>
              <w:t>0.9</w:t>
            </w:r>
          </w:p>
        </w:tc>
        <w:tc>
          <w:tcPr>
            <w:tcW w:w="892" w:type="dxa"/>
          </w:tcPr>
          <w:p>
            <w:pPr>
              <w:pStyle w:val="TableParagraph"/>
              <w:ind w:left="332"/>
              <w:jc w:val="left"/>
              <w:rPr>
                <w:sz w:val="14"/>
              </w:rPr>
            </w:pPr>
            <w:r>
              <w:rPr>
                <w:w w:val="90"/>
                <w:sz w:val="14"/>
              </w:rPr>
              <w:t>11.7</w:t>
            </w:r>
          </w:p>
        </w:tc>
        <w:tc>
          <w:tcPr>
            <w:tcW w:w="1789" w:type="dxa"/>
            <w:gridSpan w:val="2"/>
            <w:vMerge/>
            <w:tcBorders>
              <w:top w:val="nil"/>
              <w:bottom w:val="nil"/>
              <w:right w:val="nil"/>
            </w:tcBorders>
            <w:shd w:val="clear" w:color="auto" w:fill="000000"/>
          </w:tcPr>
          <w:p>
            <w:pPr>
              <w:rPr>
                <w:sz w:val="2"/>
                <w:szCs w:val="2"/>
              </w:rPr>
            </w:pPr>
          </w:p>
        </w:tc>
      </w:tr>
      <w:tr>
        <w:trPr>
          <w:trHeight w:val="185" w:hRule="atLeast"/>
        </w:trPr>
        <w:tc>
          <w:tcPr>
            <w:tcW w:w="1329" w:type="dxa"/>
            <w:vMerge w:val="restart"/>
            <w:tcBorders>
              <w:left w:val="nil"/>
            </w:tcBorders>
          </w:tcPr>
          <w:p>
            <w:pPr>
              <w:pStyle w:val="TableParagraph"/>
              <w:ind w:left="278"/>
              <w:jc w:val="left"/>
              <w:rPr>
                <w:sz w:val="14"/>
              </w:rPr>
            </w:pPr>
            <w:r>
              <w:rPr>
                <w:w w:val="120"/>
                <w:sz w:val="14"/>
              </w:rPr>
              <w:t>MALAYSIA</w:t>
            </w:r>
          </w:p>
        </w:tc>
        <w:tc>
          <w:tcPr>
            <w:tcW w:w="893" w:type="dxa"/>
            <w:vMerge w:val="restart"/>
          </w:tcPr>
          <w:p>
            <w:pPr>
              <w:pStyle w:val="TableParagraph"/>
              <w:ind w:left="149" w:right="150"/>
              <w:rPr>
                <w:sz w:val="14"/>
              </w:rPr>
            </w:pPr>
            <w:r>
              <w:rPr>
                <w:spacing w:val="4"/>
                <w:w w:val="61"/>
                <w:sz w:val="14"/>
              </w:rPr>
              <w:t>1</w:t>
            </w:r>
            <w:r>
              <w:rPr>
                <w:spacing w:val="3"/>
                <w:w w:val="61"/>
                <w:sz w:val="14"/>
              </w:rPr>
              <w:t>1</w:t>
            </w:r>
            <w:r>
              <w:rPr>
                <w:w w:val="125"/>
                <w:sz w:val="14"/>
              </w:rPr>
              <w:t>8</w:t>
            </w:r>
          </w:p>
        </w:tc>
        <w:tc>
          <w:tcPr>
            <w:tcW w:w="893" w:type="dxa"/>
            <w:vMerge w:val="restart"/>
          </w:tcPr>
          <w:p>
            <w:pPr>
              <w:pStyle w:val="TableParagraph"/>
              <w:ind w:left="149" w:right="149"/>
              <w:rPr>
                <w:sz w:val="14"/>
              </w:rPr>
            </w:pPr>
            <w:r>
              <w:rPr>
                <w:sz w:val="14"/>
              </w:rPr>
              <w:t>16.4</w:t>
            </w:r>
          </w:p>
        </w:tc>
        <w:tc>
          <w:tcPr>
            <w:tcW w:w="893" w:type="dxa"/>
            <w:vMerge w:val="restart"/>
          </w:tcPr>
          <w:p>
            <w:pPr>
              <w:pStyle w:val="TableParagraph"/>
              <w:ind w:left="149" w:right="150"/>
              <w:rPr>
                <w:sz w:val="14"/>
              </w:rPr>
            </w:pPr>
            <w:r>
              <w:rPr>
                <w:sz w:val="14"/>
              </w:rPr>
              <w:t>15.5</w:t>
            </w:r>
          </w:p>
        </w:tc>
        <w:tc>
          <w:tcPr>
            <w:tcW w:w="893" w:type="dxa"/>
            <w:vMerge w:val="restart"/>
          </w:tcPr>
          <w:p>
            <w:pPr>
              <w:pStyle w:val="TableParagraph"/>
              <w:ind w:left="148" w:right="150"/>
              <w:rPr>
                <w:sz w:val="14"/>
              </w:rPr>
            </w:pPr>
            <w:r>
              <w:rPr>
                <w:w w:val="105"/>
                <w:sz w:val="14"/>
              </w:rPr>
              <w:t>7.7</w:t>
            </w:r>
          </w:p>
        </w:tc>
        <w:tc>
          <w:tcPr>
            <w:tcW w:w="893" w:type="dxa"/>
            <w:vMerge w:val="restart"/>
          </w:tcPr>
          <w:p>
            <w:pPr>
              <w:pStyle w:val="TableParagraph"/>
              <w:ind w:left="149" w:right="149"/>
              <w:rPr>
                <w:sz w:val="14"/>
              </w:rPr>
            </w:pPr>
            <w:r>
              <w:rPr>
                <w:w w:val="115"/>
                <w:sz w:val="14"/>
              </w:rPr>
              <w:t>5.4</w:t>
            </w:r>
          </w:p>
        </w:tc>
        <w:tc>
          <w:tcPr>
            <w:tcW w:w="893" w:type="dxa"/>
            <w:vMerge w:val="restart"/>
          </w:tcPr>
          <w:p>
            <w:pPr>
              <w:pStyle w:val="TableParagraph"/>
              <w:ind w:left="149" w:right="150"/>
              <w:rPr>
                <w:sz w:val="14"/>
              </w:rPr>
            </w:pPr>
            <w:r>
              <w:rPr>
                <w:sz w:val="14"/>
              </w:rPr>
              <w:t>1.6</w:t>
            </w:r>
          </w:p>
        </w:tc>
        <w:tc>
          <w:tcPr>
            <w:tcW w:w="892" w:type="dxa"/>
            <w:vMerge w:val="restart"/>
          </w:tcPr>
          <w:p>
            <w:pPr>
              <w:pStyle w:val="TableParagraph"/>
              <w:ind w:left="285" w:right="288"/>
              <w:rPr>
                <w:sz w:val="14"/>
              </w:rPr>
            </w:pPr>
            <w:r>
              <w:rPr>
                <w:spacing w:val="4"/>
                <w:w w:val="61"/>
                <w:sz w:val="14"/>
              </w:rPr>
              <w:t>1</w:t>
            </w:r>
            <w:r>
              <w:rPr>
                <w:spacing w:val="2"/>
                <w:w w:val="126"/>
                <w:sz w:val="14"/>
              </w:rPr>
              <w:t>0</w:t>
            </w:r>
            <w:r>
              <w:rPr>
                <w:spacing w:val="2"/>
                <w:w w:val="116"/>
                <w:sz w:val="14"/>
              </w:rPr>
              <w:t>.0</w:t>
            </w:r>
          </w:p>
        </w:tc>
        <w:tc>
          <w:tcPr>
            <w:tcW w:w="1789" w:type="dxa"/>
            <w:gridSpan w:val="2"/>
            <w:vMerge/>
            <w:tcBorders>
              <w:top w:val="nil"/>
              <w:bottom w:val="nil"/>
              <w:right w:val="nil"/>
            </w:tcBorders>
            <w:shd w:val="clear" w:color="auto" w:fill="000000"/>
          </w:tcPr>
          <w:p>
            <w:pPr>
              <w:rPr>
                <w:sz w:val="2"/>
                <w:szCs w:val="2"/>
              </w:rPr>
            </w:pPr>
          </w:p>
        </w:tc>
      </w:tr>
      <w:tr>
        <w:trPr>
          <w:trHeight w:val="132" w:hRule="atLeast"/>
        </w:trPr>
        <w:tc>
          <w:tcPr>
            <w:tcW w:w="1329" w:type="dxa"/>
            <w:vMerge/>
            <w:tcBorders>
              <w:top w:val="nil"/>
              <w:left w:val="nil"/>
            </w:tcBorders>
          </w:tcPr>
          <w:p>
            <w:pPr>
              <w:rPr>
                <w:sz w:val="2"/>
                <w:szCs w:val="2"/>
              </w:rPr>
            </w:pPr>
          </w:p>
        </w:tc>
        <w:tc>
          <w:tcPr>
            <w:tcW w:w="893" w:type="dxa"/>
            <w:vMerge/>
            <w:tcBorders>
              <w:top w:val="nil"/>
            </w:tcBorders>
          </w:tcPr>
          <w:p>
            <w:pPr>
              <w:rPr>
                <w:sz w:val="2"/>
                <w:szCs w:val="2"/>
              </w:rPr>
            </w:pPr>
          </w:p>
        </w:tc>
        <w:tc>
          <w:tcPr>
            <w:tcW w:w="893" w:type="dxa"/>
            <w:vMerge/>
            <w:tcBorders>
              <w:top w:val="nil"/>
            </w:tcBorders>
          </w:tcPr>
          <w:p>
            <w:pPr>
              <w:rPr>
                <w:sz w:val="2"/>
                <w:szCs w:val="2"/>
              </w:rPr>
            </w:pPr>
          </w:p>
        </w:tc>
        <w:tc>
          <w:tcPr>
            <w:tcW w:w="893" w:type="dxa"/>
            <w:vMerge/>
            <w:tcBorders>
              <w:top w:val="nil"/>
            </w:tcBorders>
          </w:tcPr>
          <w:p>
            <w:pPr>
              <w:rPr>
                <w:sz w:val="2"/>
                <w:szCs w:val="2"/>
              </w:rPr>
            </w:pPr>
          </w:p>
        </w:tc>
        <w:tc>
          <w:tcPr>
            <w:tcW w:w="893" w:type="dxa"/>
            <w:vMerge/>
            <w:tcBorders>
              <w:top w:val="nil"/>
            </w:tcBorders>
          </w:tcPr>
          <w:p>
            <w:pPr>
              <w:rPr>
                <w:sz w:val="2"/>
                <w:szCs w:val="2"/>
              </w:rPr>
            </w:pPr>
          </w:p>
        </w:tc>
        <w:tc>
          <w:tcPr>
            <w:tcW w:w="893" w:type="dxa"/>
            <w:vMerge/>
            <w:tcBorders>
              <w:top w:val="nil"/>
            </w:tcBorders>
          </w:tcPr>
          <w:p>
            <w:pPr>
              <w:rPr>
                <w:sz w:val="2"/>
                <w:szCs w:val="2"/>
              </w:rPr>
            </w:pPr>
          </w:p>
        </w:tc>
        <w:tc>
          <w:tcPr>
            <w:tcW w:w="893" w:type="dxa"/>
            <w:vMerge/>
            <w:tcBorders>
              <w:top w:val="nil"/>
            </w:tcBorders>
          </w:tcPr>
          <w:p>
            <w:pPr>
              <w:rPr>
                <w:sz w:val="2"/>
                <w:szCs w:val="2"/>
              </w:rPr>
            </w:pPr>
          </w:p>
        </w:tc>
        <w:tc>
          <w:tcPr>
            <w:tcW w:w="892" w:type="dxa"/>
            <w:vMerge/>
            <w:tcBorders>
              <w:top w:val="nil"/>
            </w:tcBorders>
          </w:tcPr>
          <w:p>
            <w:pPr>
              <w:rPr>
                <w:sz w:val="2"/>
                <w:szCs w:val="2"/>
              </w:rPr>
            </w:pPr>
          </w:p>
        </w:tc>
        <w:tc>
          <w:tcPr>
            <w:tcW w:w="895" w:type="dxa"/>
            <w:tcBorders>
              <w:top w:val="nil"/>
            </w:tcBorders>
          </w:tcPr>
          <w:p>
            <w:pPr>
              <w:pStyle w:val="TableParagraph"/>
              <w:spacing w:before="0"/>
              <w:jc w:val="left"/>
              <w:rPr>
                <w:rFonts w:ascii="Times New Roman"/>
                <w:sz w:val="8"/>
              </w:rPr>
            </w:pPr>
          </w:p>
        </w:tc>
        <w:tc>
          <w:tcPr>
            <w:tcW w:w="894" w:type="dxa"/>
            <w:tcBorders>
              <w:top w:val="nil"/>
              <w:right w:val="nil"/>
            </w:tcBorders>
          </w:tcPr>
          <w:p>
            <w:pPr>
              <w:pStyle w:val="TableParagraph"/>
              <w:spacing w:before="0"/>
              <w:jc w:val="left"/>
              <w:rPr>
                <w:rFonts w:ascii="Times New Roman"/>
                <w:sz w:val="8"/>
              </w:rPr>
            </w:pPr>
          </w:p>
        </w:tc>
      </w:tr>
      <w:tr>
        <w:trPr>
          <w:trHeight w:val="328" w:hRule="atLeast"/>
        </w:trPr>
        <w:tc>
          <w:tcPr>
            <w:tcW w:w="1329" w:type="dxa"/>
            <w:tcBorders>
              <w:left w:val="nil"/>
            </w:tcBorders>
          </w:tcPr>
          <w:p>
            <w:pPr>
              <w:pStyle w:val="TableParagraph"/>
              <w:ind w:left="24" w:right="97"/>
              <w:rPr>
                <w:sz w:val="14"/>
              </w:rPr>
            </w:pPr>
            <w:r>
              <w:rPr>
                <w:w w:val="120"/>
                <w:sz w:val="14"/>
              </w:rPr>
              <w:t>PHILIPPINES</w:t>
            </w:r>
          </w:p>
        </w:tc>
        <w:tc>
          <w:tcPr>
            <w:tcW w:w="893" w:type="dxa"/>
          </w:tcPr>
          <w:p>
            <w:pPr>
              <w:pStyle w:val="TableParagraph"/>
              <w:ind w:left="149" w:right="149"/>
              <w:rPr>
                <w:sz w:val="14"/>
              </w:rPr>
            </w:pPr>
            <w:r>
              <w:rPr>
                <w:w w:val="120"/>
                <w:sz w:val="14"/>
              </w:rPr>
              <w:t>49</w:t>
            </w:r>
          </w:p>
        </w:tc>
        <w:tc>
          <w:tcPr>
            <w:tcW w:w="893" w:type="dxa"/>
          </w:tcPr>
          <w:p>
            <w:pPr>
              <w:pStyle w:val="TableParagraph"/>
              <w:ind w:right="307"/>
              <w:jc w:val="right"/>
              <w:rPr>
                <w:sz w:val="14"/>
              </w:rPr>
            </w:pPr>
            <w:r>
              <w:rPr>
                <w:sz w:val="14"/>
              </w:rPr>
              <w:t>16.8</w:t>
            </w:r>
          </w:p>
        </w:tc>
        <w:tc>
          <w:tcPr>
            <w:tcW w:w="893" w:type="dxa"/>
          </w:tcPr>
          <w:p>
            <w:pPr>
              <w:pStyle w:val="TableParagraph"/>
              <w:ind w:left="149" w:right="150"/>
              <w:rPr>
                <w:sz w:val="14"/>
              </w:rPr>
            </w:pPr>
            <w:r>
              <w:rPr>
                <w:w w:val="105"/>
                <w:sz w:val="14"/>
              </w:rPr>
              <w:t>15.0</w:t>
            </w:r>
          </w:p>
        </w:tc>
        <w:tc>
          <w:tcPr>
            <w:tcW w:w="893" w:type="dxa"/>
          </w:tcPr>
          <w:p>
            <w:pPr>
              <w:pStyle w:val="TableParagraph"/>
              <w:ind w:left="149" w:right="150"/>
              <w:rPr>
                <w:sz w:val="14"/>
              </w:rPr>
            </w:pPr>
            <w:r>
              <w:rPr>
                <w:sz w:val="14"/>
              </w:rPr>
              <w:t>6.1</w:t>
            </w:r>
          </w:p>
        </w:tc>
        <w:tc>
          <w:tcPr>
            <w:tcW w:w="893" w:type="dxa"/>
          </w:tcPr>
          <w:p>
            <w:pPr>
              <w:pStyle w:val="TableParagraph"/>
              <w:ind w:left="146" w:right="150"/>
              <w:rPr>
                <w:sz w:val="14"/>
              </w:rPr>
            </w:pPr>
            <w:r>
              <w:rPr>
                <w:sz w:val="14"/>
              </w:rPr>
              <w:t>12.5</w:t>
            </w:r>
          </w:p>
        </w:tc>
        <w:tc>
          <w:tcPr>
            <w:tcW w:w="893" w:type="dxa"/>
          </w:tcPr>
          <w:p>
            <w:pPr>
              <w:pStyle w:val="TableParagraph"/>
              <w:ind w:right="361"/>
              <w:jc w:val="right"/>
              <w:rPr>
                <w:sz w:val="14"/>
              </w:rPr>
            </w:pPr>
            <w:r>
              <w:rPr>
                <w:w w:val="95"/>
                <w:sz w:val="14"/>
              </w:rPr>
              <w:t>1.9</w:t>
            </w:r>
          </w:p>
        </w:tc>
        <w:tc>
          <w:tcPr>
            <w:tcW w:w="892" w:type="dxa"/>
          </w:tcPr>
          <w:p>
            <w:pPr>
              <w:pStyle w:val="TableParagraph"/>
              <w:ind w:left="325"/>
              <w:jc w:val="left"/>
              <w:rPr>
                <w:sz w:val="14"/>
              </w:rPr>
            </w:pPr>
            <w:r>
              <w:rPr>
                <w:spacing w:val="4"/>
                <w:w w:val="61"/>
                <w:sz w:val="14"/>
              </w:rPr>
              <w:t>1</w:t>
            </w:r>
            <w:r>
              <w:rPr>
                <w:spacing w:val="5"/>
                <w:w w:val="61"/>
                <w:sz w:val="14"/>
              </w:rPr>
              <w:t>1</w:t>
            </w:r>
            <w:r>
              <w:rPr>
                <w:spacing w:val="4"/>
                <w:w w:val="95"/>
                <w:sz w:val="14"/>
              </w:rPr>
              <w:t>.</w:t>
            </w:r>
            <w:r>
              <w:rPr>
                <w:w w:val="123"/>
                <w:sz w:val="14"/>
              </w:rPr>
              <w:t>4</w:t>
            </w:r>
          </w:p>
        </w:tc>
        <w:tc>
          <w:tcPr>
            <w:tcW w:w="895" w:type="dxa"/>
          </w:tcPr>
          <w:p>
            <w:pPr>
              <w:pStyle w:val="TableParagraph"/>
              <w:ind w:left="349"/>
              <w:jc w:val="left"/>
              <w:rPr>
                <w:sz w:val="14"/>
              </w:rPr>
            </w:pPr>
            <w:r>
              <w:rPr>
                <w:sz w:val="14"/>
              </w:rPr>
              <w:t>1.8</w:t>
            </w:r>
          </w:p>
        </w:tc>
        <w:tc>
          <w:tcPr>
            <w:tcW w:w="894" w:type="dxa"/>
            <w:tcBorders>
              <w:right w:val="nil"/>
            </w:tcBorders>
          </w:tcPr>
          <w:p>
            <w:pPr>
              <w:pStyle w:val="TableParagraph"/>
              <w:ind w:left="279" w:right="296"/>
              <w:rPr>
                <w:sz w:val="14"/>
              </w:rPr>
            </w:pPr>
            <w:r>
              <w:rPr>
                <w:w w:val="110"/>
                <w:sz w:val="14"/>
              </w:rPr>
              <w:t>23.3</w:t>
            </w:r>
          </w:p>
        </w:tc>
      </w:tr>
      <w:tr>
        <w:trPr>
          <w:trHeight w:val="328" w:hRule="atLeast"/>
        </w:trPr>
        <w:tc>
          <w:tcPr>
            <w:tcW w:w="1329" w:type="dxa"/>
            <w:tcBorders>
              <w:left w:val="nil"/>
            </w:tcBorders>
          </w:tcPr>
          <w:p>
            <w:pPr>
              <w:pStyle w:val="TableParagraph"/>
              <w:ind w:left="24" w:right="97"/>
              <w:rPr>
                <w:sz w:val="14"/>
              </w:rPr>
            </w:pPr>
            <w:r>
              <w:rPr>
                <w:w w:val="115"/>
                <w:sz w:val="14"/>
              </w:rPr>
              <w:t>SINGAPORE</w:t>
            </w:r>
          </w:p>
        </w:tc>
        <w:tc>
          <w:tcPr>
            <w:tcW w:w="893" w:type="dxa"/>
          </w:tcPr>
          <w:p>
            <w:pPr>
              <w:pStyle w:val="TableParagraph"/>
              <w:ind w:left="149" w:right="150"/>
              <w:rPr>
                <w:sz w:val="14"/>
              </w:rPr>
            </w:pPr>
            <w:r>
              <w:rPr>
                <w:w w:val="90"/>
                <w:sz w:val="14"/>
              </w:rPr>
              <w:t>171</w:t>
            </w:r>
          </w:p>
        </w:tc>
        <w:tc>
          <w:tcPr>
            <w:tcW w:w="893" w:type="dxa"/>
          </w:tcPr>
          <w:p>
            <w:pPr>
              <w:pStyle w:val="TableParagraph"/>
              <w:ind w:right="316"/>
              <w:jc w:val="right"/>
              <w:rPr>
                <w:sz w:val="14"/>
              </w:rPr>
            </w:pPr>
            <w:r>
              <w:rPr>
                <w:w w:val="95"/>
                <w:sz w:val="14"/>
              </w:rPr>
              <w:t>12.3</w:t>
            </w:r>
          </w:p>
        </w:tc>
        <w:tc>
          <w:tcPr>
            <w:tcW w:w="893" w:type="dxa"/>
          </w:tcPr>
          <w:p>
            <w:pPr>
              <w:pStyle w:val="TableParagraph"/>
              <w:ind w:left="149" w:right="149"/>
              <w:rPr>
                <w:sz w:val="14"/>
              </w:rPr>
            </w:pPr>
            <w:r>
              <w:rPr>
                <w:w w:val="95"/>
                <w:sz w:val="14"/>
              </w:rPr>
              <w:t>11.6</w:t>
            </w:r>
          </w:p>
        </w:tc>
        <w:tc>
          <w:tcPr>
            <w:tcW w:w="893" w:type="dxa"/>
          </w:tcPr>
          <w:p>
            <w:pPr>
              <w:pStyle w:val="TableParagraph"/>
              <w:ind w:left="149" w:right="150"/>
              <w:rPr>
                <w:sz w:val="14"/>
              </w:rPr>
            </w:pPr>
            <w:r>
              <w:rPr>
                <w:spacing w:val="4"/>
                <w:w w:val="61"/>
                <w:sz w:val="14"/>
              </w:rPr>
              <w:t>1</w:t>
            </w:r>
            <w:r>
              <w:rPr>
                <w:spacing w:val="2"/>
                <w:w w:val="126"/>
                <w:sz w:val="14"/>
              </w:rPr>
              <w:t>0</w:t>
            </w:r>
            <w:r>
              <w:rPr>
                <w:spacing w:val="1"/>
                <w:w w:val="72"/>
                <w:sz w:val="14"/>
              </w:rPr>
              <w:t>.1</w:t>
            </w:r>
          </w:p>
        </w:tc>
        <w:tc>
          <w:tcPr>
            <w:tcW w:w="893" w:type="dxa"/>
          </w:tcPr>
          <w:p>
            <w:pPr>
              <w:pStyle w:val="TableParagraph"/>
              <w:ind w:left="146" w:right="150"/>
              <w:rPr>
                <w:sz w:val="14"/>
              </w:rPr>
            </w:pPr>
            <w:r>
              <w:rPr>
                <w:w w:val="110"/>
                <w:sz w:val="14"/>
              </w:rPr>
              <w:t>6.7</w:t>
            </w:r>
          </w:p>
        </w:tc>
        <w:tc>
          <w:tcPr>
            <w:tcW w:w="893" w:type="dxa"/>
          </w:tcPr>
          <w:p>
            <w:pPr>
              <w:pStyle w:val="TableParagraph"/>
              <w:ind w:right="358"/>
              <w:jc w:val="right"/>
              <w:rPr>
                <w:sz w:val="14"/>
              </w:rPr>
            </w:pPr>
            <w:r>
              <w:rPr>
                <w:w w:val="85"/>
                <w:sz w:val="14"/>
              </w:rPr>
              <w:t>1.2</w:t>
            </w:r>
          </w:p>
        </w:tc>
        <w:tc>
          <w:tcPr>
            <w:tcW w:w="892" w:type="dxa"/>
          </w:tcPr>
          <w:p>
            <w:pPr>
              <w:pStyle w:val="TableParagraph"/>
              <w:ind w:left="333"/>
              <w:jc w:val="left"/>
              <w:rPr>
                <w:sz w:val="14"/>
              </w:rPr>
            </w:pPr>
            <w:r>
              <w:rPr>
                <w:w w:val="110"/>
                <w:sz w:val="14"/>
              </w:rPr>
              <w:t>9.5</w:t>
            </w:r>
          </w:p>
        </w:tc>
        <w:tc>
          <w:tcPr>
            <w:tcW w:w="895" w:type="dxa"/>
          </w:tcPr>
          <w:p>
            <w:pPr>
              <w:pStyle w:val="TableParagraph"/>
              <w:ind w:left="329"/>
              <w:jc w:val="left"/>
              <w:rPr>
                <w:sz w:val="14"/>
              </w:rPr>
            </w:pPr>
            <w:r>
              <w:rPr>
                <w:w w:val="115"/>
                <w:sz w:val="14"/>
              </w:rPr>
              <w:t>4.6</w:t>
            </w:r>
          </w:p>
        </w:tc>
        <w:tc>
          <w:tcPr>
            <w:tcW w:w="894" w:type="dxa"/>
            <w:tcBorders>
              <w:right w:val="nil"/>
            </w:tcBorders>
          </w:tcPr>
          <w:p>
            <w:pPr>
              <w:pStyle w:val="TableParagraph"/>
              <w:ind w:left="279" w:right="296"/>
              <w:rPr>
                <w:sz w:val="14"/>
              </w:rPr>
            </w:pPr>
            <w:r>
              <w:rPr>
                <w:sz w:val="14"/>
              </w:rPr>
              <w:t>13.5</w:t>
            </w:r>
          </w:p>
        </w:tc>
      </w:tr>
      <w:tr>
        <w:trPr>
          <w:trHeight w:val="328" w:hRule="atLeast"/>
        </w:trPr>
        <w:tc>
          <w:tcPr>
            <w:tcW w:w="1329" w:type="dxa"/>
            <w:tcBorders>
              <w:left w:val="nil"/>
            </w:tcBorders>
          </w:tcPr>
          <w:p>
            <w:pPr>
              <w:pStyle w:val="TableParagraph"/>
              <w:ind w:left="24" w:right="97"/>
              <w:rPr>
                <w:sz w:val="14"/>
              </w:rPr>
            </w:pPr>
            <w:r>
              <w:rPr>
                <w:w w:val="110"/>
                <w:sz w:val="14"/>
              </w:rPr>
              <w:t>TAIWAN</w:t>
            </w:r>
          </w:p>
        </w:tc>
        <w:tc>
          <w:tcPr>
            <w:tcW w:w="893" w:type="dxa"/>
          </w:tcPr>
          <w:p>
            <w:pPr>
              <w:pStyle w:val="TableParagraph"/>
              <w:ind w:left="149" w:right="150"/>
              <w:rPr>
                <w:sz w:val="14"/>
              </w:rPr>
            </w:pPr>
            <w:r>
              <w:rPr>
                <w:w w:val="120"/>
                <w:sz w:val="14"/>
              </w:rPr>
              <w:t>554</w:t>
            </w:r>
          </w:p>
        </w:tc>
        <w:tc>
          <w:tcPr>
            <w:tcW w:w="893" w:type="dxa"/>
          </w:tcPr>
          <w:p>
            <w:pPr>
              <w:pStyle w:val="TableParagraph"/>
              <w:ind w:right="320"/>
              <w:jc w:val="right"/>
              <w:rPr>
                <w:sz w:val="14"/>
              </w:rPr>
            </w:pPr>
            <w:r>
              <w:rPr>
                <w:w w:val="95"/>
                <w:sz w:val="14"/>
              </w:rPr>
              <w:t>12.7</w:t>
            </w:r>
          </w:p>
        </w:tc>
        <w:tc>
          <w:tcPr>
            <w:tcW w:w="893" w:type="dxa"/>
          </w:tcPr>
          <w:p>
            <w:pPr>
              <w:pStyle w:val="TableParagraph"/>
              <w:ind w:left="149" w:right="150"/>
              <w:rPr>
                <w:sz w:val="14"/>
              </w:rPr>
            </w:pPr>
            <w:r>
              <w:rPr>
                <w:sz w:val="14"/>
              </w:rPr>
              <w:t>12.6</w:t>
            </w:r>
          </w:p>
        </w:tc>
        <w:tc>
          <w:tcPr>
            <w:tcW w:w="893" w:type="dxa"/>
          </w:tcPr>
          <w:p>
            <w:pPr>
              <w:pStyle w:val="TableParagraph"/>
              <w:ind w:left="149" w:right="149"/>
              <w:rPr>
                <w:sz w:val="14"/>
              </w:rPr>
            </w:pPr>
            <w:r>
              <w:rPr>
                <w:w w:val="115"/>
                <w:sz w:val="14"/>
              </w:rPr>
              <w:t>5.0</w:t>
            </w:r>
          </w:p>
        </w:tc>
        <w:tc>
          <w:tcPr>
            <w:tcW w:w="893" w:type="dxa"/>
          </w:tcPr>
          <w:p>
            <w:pPr>
              <w:pStyle w:val="TableParagraph"/>
              <w:ind w:left="144" w:right="150"/>
              <w:rPr>
                <w:sz w:val="14"/>
              </w:rPr>
            </w:pPr>
            <w:r>
              <w:rPr>
                <w:w w:val="115"/>
                <w:sz w:val="14"/>
              </w:rPr>
              <w:t>0.9</w:t>
            </w:r>
          </w:p>
        </w:tc>
        <w:tc>
          <w:tcPr>
            <w:tcW w:w="893" w:type="dxa"/>
          </w:tcPr>
          <w:p>
            <w:pPr>
              <w:pStyle w:val="TableParagraph"/>
              <w:ind w:right="353"/>
              <w:jc w:val="right"/>
              <w:rPr>
                <w:sz w:val="14"/>
              </w:rPr>
            </w:pPr>
            <w:r>
              <w:rPr>
                <w:w w:val="95"/>
                <w:sz w:val="14"/>
              </w:rPr>
              <w:t>1.6</w:t>
            </w:r>
          </w:p>
        </w:tc>
        <w:tc>
          <w:tcPr>
            <w:tcW w:w="892" w:type="dxa"/>
          </w:tcPr>
          <w:p>
            <w:pPr>
              <w:pStyle w:val="TableParagraph"/>
              <w:ind w:left="313"/>
              <w:jc w:val="left"/>
              <w:rPr>
                <w:sz w:val="14"/>
              </w:rPr>
            </w:pPr>
            <w:r>
              <w:rPr>
                <w:sz w:val="14"/>
              </w:rPr>
              <w:t>12.9</w:t>
            </w:r>
          </w:p>
        </w:tc>
        <w:tc>
          <w:tcPr>
            <w:tcW w:w="895" w:type="dxa"/>
          </w:tcPr>
          <w:p>
            <w:pPr>
              <w:pStyle w:val="TableParagraph"/>
              <w:ind w:left="329"/>
              <w:jc w:val="left"/>
              <w:rPr>
                <w:sz w:val="14"/>
              </w:rPr>
            </w:pPr>
            <w:r>
              <w:rPr>
                <w:w w:val="115"/>
                <w:sz w:val="14"/>
              </w:rPr>
              <w:t>4.6</w:t>
            </w:r>
          </w:p>
        </w:tc>
        <w:tc>
          <w:tcPr>
            <w:tcW w:w="894" w:type="dxa"/>
            <w:tcBorders>
              <w:right w:val="nil"/>
            </w:tcBorders>
          </w:tcPr>
          <w:p>
            <w:pPr>
              <w:pStyle w:val="TableParagraph"/>
              <w:ind w:left="279" w:right="296"/>
              <w:rPr>
                <w:sz w:val="14"/>
              </w:rPr>
            </w:pPr>
            <w:r>
              <w:rPr>
                <w:sz w:val="14"/>
              </w:rPr>
              <w:t>19.3</w:t>
            </w:r>
          </w:p>
        </w:tc>
      </w:tr>
      <w:tr>
        <w:trPr>
          <w:trHeight w:val="333" w:hRule="atLeast"/>
        </w:trPr>
        <w:tc>
          <w:tcPr>
            <w:tcW w:w="1329" w:type="dxa"/>
            <w:tcBorders>
              <w:left w:val="nil"/>
              <w:bottom w:val="nil"/>
            </w:tcBorders>
          </w:tcPr>
          <w:p>
            <w:pPr>
              <w:pStyle w:val="TableParagraph"/>
              <w:ind w:left="24" w:right="97"/>
              <w:rPr>
                <w:sz w:val="14"/>
              </w:rPr>
            </w:pPr>
            <w:r>
              <w:rPr>
                <w:w w:val="115"/>
                <w:sz w:val="14"/>
              </w:rPr>
              <w:t>THAILAND</w:t>
            </w:r>
          </w:p>
        </w:tc>
        <w:tc>
          <w:tcPr>
            <w:tcW w:w="893" w:type="dxa"/>
            <w:tcBorders>
              <w:bottom w:val="nil"/>
            </w:tcBorders>
          </w:tcPr>
          <w:p>
            <w:pPr>
              <w:pStyle w:val="TableParagraph"/>
              <w:ind w:left="149" w:right="150"/>
              <w:rPr>
                <w:sz w:val="14"/>
              </w:rPr>
            </w:pPr>
            <w:r>
              <w:rPr>
                <w:spacing w:val="4"/>
                <w:w w:val="61"/>
                <w:sz w:val="14"/>
              </w:rPr>
              <w:t>1</w:t>
            </w:r>
            <w:r>
              <w:rPr>
                <w:spacing w:val="3"/>
                <w:w w:val="61"/>
                <w:sz w:val="14"/>
              </w:rPr>
              <w:t>1</w:t>
            </w:r>
            <w:r>
              <w:rPr>
                <w:w w:val="125"/>
                <w:sz w:val="14"/>
              </w:rPr>
              <w:t>8</w:t>
            </w:r>
          </w:p>
        </w:tc>
        <w:tc>
          <w:tcPr>
            <w:tcW w:w="893" w:type="dxa"/>
            <w:tcBorders>
              <w:bottom w:val="nil"/>
            </w:tcBorders>
          </w:tcPr>
          <w:p>
            <w:pPr>
              <w:pStyle w:val="TableParagraph"/>
              <w:ind w:right="311"/>
              <w:jc w:val="right"/>
              <w:rPr>
                <w:sz w:val="14"/>
              </w:rPr>
            </w:pPr>
            <w:r>
              <w:rPr>
                <w:w w:val="95"/>
                <w:sz w:val="14"/>
              </w:rPr>
              <w:t>14.2</w:t>
            </w:r>
          </w:p>
        </w:tc>
        <w:tc>
          <w:tcPr>
            <w:tcW w:w="893" w:type="dxa"/>
            <w:tcBorders>
              <w:bottom w:val="nil"/>
            </w:tcBorders>
          </w:tcPr>
          <w:p>
            <w:pPr>
              <w:pStyle w:val="TableParagraph"/>
              <w:ind w:left="149" w:right="150"/>
              <w:rPr>
                <w:sz w:val="14"/>
              </w:rPr>
            </w:pPr>
            <w:r>
              <w:rPr>
                <w:sz w:val="14"/>
              </w:rPr>
              <w:t>13.7</w:t>
            </w:r>
          </w:p>
        </w:tc>
        <w:tc>
          <w:tcPr>
            <w:tcW w:w="893" w:type="dxa"/>
            <w:tcBorders>
              <w:bottom w:val="nil"/>
            </w:tcBorders>
          </w:tcPr>
          <w:p>
            <w:pPr>
              <w:pStyle w:val="TableParagraph"/>
              <w:ind w:left="149" w:right="150"/>
              <w:rPr>
                <w:sz w:val="14"/>
              </w:rPr>
            </w:pPr>
            <w:r>
              <w:rPr>
                <w:w w:val="115"/>
                <w:sz w:val="14"/>
              </w:rPr>
              <w:t>8.6</w:t>
            </w:r>
          </w:p>
        </w:tc>
        <w:tc>
          <w:tcPr>
            <w:tcW w:w="893" w:type="dxa"/>
            <w:tcBorders>
              <w:bottom w:val="nil"/>
            </w:tcBorders>
          </w:tcPr>
          <w:p>
            <w:pPr>
              <w:pStyle w:val="TableParagraph"/>
              <w:ind w:left="146" w:right="150"/>
              <w:rPr>
                <w:sz w:val="14"/>
              </w:rPr>
            </w:pPr>
            <w:r>
              <w:rPr>
                <w:w w:val="105"/>
                <w:sz w:val="14"/>
              </w:rPr>
              <w:t>3.7</w:t>
            </w:r>
          </w:p>
        </w:tc>
        <w:tc>
          <w:tcPr>
            <w:tcW w:w="893" w:type="dxa"/>
            <w:tcBorders>
              <w:bottom w:val="nil"/>
            </w:tcBorders>
          </w:tcPr>
          <w:p>
            <w:pPr>
              <w:pStyle w:val="TableParagraph"/>
              <w:ind w:right="361"/>
              <w:jc w:val="right"/>
              <w:rPr>
                <w:sz w:val="14"/>
              </w:rPr>
            </w:pPr>
            <w:r>
              <w:rPr>
                <w:w w:val="95"/>
                <w:sz w:val="14"/>
              </w:rPr>
              <w:t>1.9</w:t>
            </w:r>
          </w:p>
        </w:tc>
        <w:tc>
          <w:tcPr>
            <w:tcW w:w="892" w:type="dxa"/>
            <w:tcBorders>
              <w:bottom w:val="nil"/>
            </w:tcBorders>
          </w:tcPr>
          <w:p>
            <w:pPr>
              <w:pStyle w:val="TableParagraph"/>
              <w:ind w:left="309"/>
              <w:jc w:val="left"/>
              <w:rPr>
                <w:sz w:val="14"/>
              </w:rPr>
            </w:pPr>
            <w:r>
              <w:rPr>
                <w:sz w:val="14"/>
              </w:rPr>
              <w:t>13.4</w:t>
            </w:r>
          </w:p>
        </w:tc>
        <w:tc>
          <w:tcPr>
            <w:tcW w:w="895" w:type="dxa"/>
            <w:tcBorders>
              <w:bottom w:val="nil"/>
            </w:tcBorders>
          </w:tcPr>
          <w:p>
            <w:pPr>
              <w:pStyle w:val="TableParagraph"/>
              <w:ind w:left="356"/>
              <w:jc w:val="left"/>
              <w:rPr>
                <w:sz w:val="14"/>
              </w:rPr>
            </w:pPr>
            <w:r>
              <w:rPr>
                <w:w w:val="95"/>
                <w:sz w:val="14"/>
              </w:rPr>
              <w:t>3.1</w:t>
            </w:r>
          </w:p>
        </w:tc>
        <w:tc>
          <w:tcPr>
            <w:tcW w:w="894" w:type="dxa"/>
            <w:tcBorders>
              <w:bottom w:val="nil"/>
              <w:right w:val="nil"/>
            </w:tcBorders>
          </w:tcPr>
          <w:p>
            <w:pPr>
              <w:pStyle w:val="TableParagraph"/>
              <w:ind w:left="279" w:right="296"/>
              <w:rPr>
                <w:sz w:val="14"/>
              </w:rPr>
            </w:pPr>
            <w:r>
              <w:rPr>
                <w:spacing w:val="2"/>
                <w:w w:val="61"/>
                <w:sz w:val="14"/>
              </w:rPr>
              <w:t>1</w:t>
            </w:r>
            <w:r>
              <w:rPr>
                <w:spacing w:val="-3"/>
                <w:w w:val="121"/>
                <w:sz w:val="14"/>
              </w:rPr>
              <w:t>9</w:t>
            </w:r>
            <w:r>
              <w:rPr>
                <w:spacing w:val="4"/>
                <w:w w:val="95"/>
                <w:sz w:val="14"/>
              </w:rPr>
              <w:t>.</w:t>
            </w:r>
            <w:r>
              <w:rPr>
                <w:w w:val="123"/>
                <w:sz w:val="14"/>
              </w:rPr>
              <w:t>4</w:t>
            </w:r>
          </w:p>
        </w:tc>
      </w:tr>
    </w:tbl>
    <w:p>
      <w:pPr>
        <w:pStyle w:val="BodyText"/>
        <w:spacing w:before="1"/>
        <w:rPr>
          <w:sz w:val="11"/>
        </w:rPr>
      </w:pPr>
    </w:p>
    <w:p>
      <w:pPr>
        <w:spacing w:line="173" w:lineRule="exact" w:before="102"/>
        <w:ind w:left="588" w:right="0" w:firstLine="0"/>
        <w:jc w:val="left"/>
        <w:rPr>
          <w:sz w:val="16"/>
        </w:rPr>
      </w:pPr>
      <w:r>
        <w:rPr>
          <w:color w:val="59BCEB"/>
          <w:w w:val="120"/>
          <w:sz w:val="16"/>
        </w:rPr>
        <w:t>54</w:t>
      </w:r>
    </w:p>
    <w:p>
      <w:pPr>
        <w:pStyle w:val="BodyText"/>
        <w:spacing w:line="195" w:lineRule="exact"/>
        <w:ind w:left="1439"/>
        <w:rPr>
          <w:rFonts w:ascii="Arial Narrow"/>
        </w:rPr>
      </w:pPr>
      <w:r>
        <w:rPr/>
        <w:pict>
          <v:line style="position:absolute;mso-position-horizontal-relative:page;mso-position-vertical-relative:paragraph;z-index:10432" from="31.6063pt,2.867728pt" to="37.0393pt,2.867728pt" stroked="true" strokeweight=".75pt" strokecolor="#59bceb">
            <v:stroke dashstyle="solid"/>
            <w10:wrap type="none"/>
          </v:line>
        </w:pict>
      </w:r>
      <w:r>
        <w:rPr>
          <w:rFonts w:ascii="Arial Narrow"/>
        </w:rPr>
        <w:t>Source: Factset Consensus, MSCI, as of 16 Nov 2018. Note: The above data are compiled based on companies in MSCI AC World</w:t>
      </w:r>
    </w:p>
    <w:p>
      <w:pPr>
        <w:pStyle w:val="BodyText"/>
        <w:spacing w:line="264" w:lineRule="auto" w:before="22"/>
        <w:ind w:left="1439" w:right="1436"/>
        <w:jc w:val="both"/>
        <w:rPr>
          <w:rFonts w:ascii="Arial Narrow"/>
        </w:rPr>
      </w:pPr>
      <w:r>
        <w:rPr>
          <w:rFonts w:ascii="Arial Narrow"/>
        </w:rPr>
        <w:t>Index. Free MC is free float adjusted market capitalization for regions, markets and sectors. P/E (Price/Earnings), EPS growth (Earnings per</w:t>
      </w:r>
      <w:r>
        <w:rPr>
          <w:rFonts w:ascii="Arial Narrow"/>
          <w:spacing w:val="-6"/>
        </w:rPr>
        <w:t> </w:t>
      </w:r>
      <w:r>
        <w:rPr>
          <w:rFonts w:ascii="Arial Narrow"/>
        </w:rPr>
        <w:t>share),</w:t>
      </w:r>
      <w:r>
        <w:rPr>
          <w:rFonts w:ascii="Arial Narrow"/>
          <w:spacing w:val="-5"/>
        </w:rPr>
        <w:t> </w:t>
      </w:r>
      <w:r>
        <w:rPr>
          <w:rFonts w:ascii="Arial Narrow"/>
        </w:rPr>
        <w:t>P/B</w:t>
      </w:r>
      <w:r>
        <w:rPr>
          <w:rFonts w:ascii="Arial Narrow"/>
          <w:spacing w:val="-6"/>
        </w:rPr>
        <w:t> </w:t>
      </w:r>
      <w:r>
        <w:rPr>
          <w:rFonts w:ascii="Arial Narrow"/>
        </w:rPr>
        <w:t>(Price/Book),</w:t>
      </w:r>
      <w:r>
        <w:rPr>
          <w:rFonts w:ascii="Arial Narrow"/>
          <w:spacing w:val="-5"/>
        </w:rPr>
        <w:t> </w:t>
      </w:r>
      <w:r>
        <w:rPr>
          <w:rFonts w:ascii="Arial Narrow"/>
        </w:rPr>
        <w:t>Dividend</w:t>
      </w:r>
      <w:r>
        <w:rPr>
          <w:rFonts w:ascii="Arial Narrow"/>
          <w:spacing w:val="-5"/>
        </w:rPr>
        <w:t> </w:t>
      </w:r>
      <w:r>
        <w:rPr>
          <w:rFonts w:ascii="Arial Narrow"/>
        </w:rPr>
        <w:t>yield</w:t>
      </w:r>
      <w:r>
        <w:rPr>
          <w:rFonts w:ascii="Arial Narrow"/>
          <w:spacing w:val="-6"/>
        </w:rPr>
        <w:t> </w:t>
      </w:r>
      <w:r>
        <w:rPr>
          <w:rFonts w:ascii="Arial Narrow"/>
        </w:rPr>
        <w:t>(DY)</w:t>
      </w:r>
      <w:r>
        <w:rPr>
          <w:rFonts w:ascii="Arial Narrow"/>
          <w:spacing w:val="-5"/>
        </w:rPr>
        <w:t> </w:t>
      </w:r>
      <w:r>
        <w:rPr>
          <w:rFonts w:ascii="Arial Narrow"/>
        </w:rPr>
        <w:t>and</w:t>
      </w:r>
      <w:r>
        <w:rPr>
          <w:rFonts w:ascii="Arial Narrow"/>
          <w:spacing w:val="-5"/>
        </w:rPr>
        <w:t> </w:t>
      </w:r>
      <w:r>
        <w:rPr>
          <w:rFonts w:ascii="Arial Narrow"/>
        </w:rPr>
        <w:t>RoE</w:t>
      </w:r>
      <w:r>
        <w:rPr>
          <w:rFonts w:ascii="Arial Narrow"/>
          <w:spacing w:val="-6"/>
        </w:rPr>
        <w:t> </w:t>
      </w:r>
      <w:r>
        <w:rPr>
          <w:rFonts w:ascii="Arial Narrow"/>
        </w:rPr>
        <w:t>(Return</w:t>
      </w:r>
      <w:r>
        <w:rPr>
          <w:rFonts w:ascii="Arial Narrow"/>
          <w:spacing w:val="-5"/>
        </w:rPr>
        <w:t> </w:t>
      </w:r>
      <w:r>
        <w:rPr>
          <w:rFonts w:ascii="Arial Narrow"/>
        </w:rPr>
        <w:t>on</w:t>
      </w:r>
      <w:r>
        <w:rPr>
          <w:rFonts w:ascii="Arial Narrow"/>
          <w:spacing w:val="-5"/>
        </w:rPr>
        <w:t> </w:t>
      </w:r>
      <w:r>
        <w:rPr>
          <w:rFonts w:ascii="Arial Narrow"/>
        </w:rPr>
        <w:t>Equity)</w:t>
      </w:r>
      <w:r>
        <w:rPr>
          <w:rFonts w:ascii="Arial Narrow"/>
          <w:spacing w:val="-6"/>
        </w:rPr>
        <w:t> </w:t>
      </w:r>
      <w:r>
        <w:rPr>
          <w:rFonts w:ascii="Arial Narrow"/>
        </w:rPr>
        <w:t>are</w:t>
      </w:r>
      <w:r>
        <w:rPr>
          <w:rFonts w:ascii="Arial Narrow"/>
          <w:spacing w:val="-5"/>
        </w:rPr>
        <w:t> </w:t>
      </w:r>
      <w:r>
        <w:rPr>
          <w:rFonts w:ascii="Arial Narrow"/>
        </w:rPr>
        <w:t>aggregated</w:t>
      </w:r>
      <w:r>
        <w:rPr>
          <w:rFonts w:ascii="Arial Narrow"/>
          <w:spacing w:val="-6"/>
        </w:rPr>
        <w:t> </w:t>
      </w:r>
      <w:r>
        <w:rPr>
          <w:rFonts w:ascii="Arial Narrow"/>
        </w:rPr>
        <w:t>from</w:t>
      </w:r>
      <w:r>
        <w:rPr>
          <w:rFonts w:ascii="Arial Narrow"/>
          <w:spacing w:val="-5"/>
        </w:rPr>
        <w:t> </w:t>
      </w:r>
      <w:r>
        <w:rPr>
          <w:rFonts w:ascii="Arial Narrow"/>
        </w:rPr>
        <w:t>Factset</w:t>
      </w:r>
      <w:r>
        <w:rPr>
          <w:rFonts w:ascii="Arial Narrow"/>
          <w:spacing w:val="-5"/>
        </w:rPr>
        <w:t> </w:t>
      </w:r>
      <w:r>
        <w:rPr>
          <w:rFonts w:ascii="Arial Narrow"/>
        </w:rPr>
        <w:t>consensus</w:t>
      </w:r>
      <w:r>
        <w:rPr>
          <w:rFonts w:ascii="Arial Narrow"/>
          <w:spacing w:val="-6"/>
        </w:rPr>
        <w:t> </w:t>
      </w:r>
      <w:r>
        <w:rPr>
          <w:rFonts w:ascii="Arial Narrow"/>
        </w:rPr>
        <w:t>estimates.</w:t>
      </w:r>
      <w:r>
        <w:rPr>
          <w:rFonts w:ascii="Arial Narrow"/>
          <w:spacing w:val="-5"/>
        </w:rPr>
        <w:t> </w:t>
      </w:r>
      <w:r>
        <w:rPr>
          <w:rFonts w:ascii="Arial Narrow"/>
        </w:rPr>
        <w:t>*CAPE stands for Cyclically Adjusted Price to Earnings, and is defined as: Current price/10-year average EPS. Indices all from MSCI. Indices are unmanaged. An investor cannot invest directly in an index. They are shown for illustrative purposes </w:t>
      </w:r>
      <w:r>
        <w:rPr>
          <w:rFonts w:ascii="Arial Narrow"/>
          <w:spacing w:val="-3"/>
        </w:rPr>
        <w:t>only. </w:t>
      </w:r>
      <w:r>
        <w:rPr>
          <w:rFonts w:ascii="Arial Narrow"/>
        </w:rPr>
        <w:t>Past performance is no guarantee of future returns. Real results may</w:t>
      </w:r>
      <w:r>
        <w:rPr>
          <w:rFonts w:ascii="Arial Narrow"/>
          <w:spacing w:val="-5"/>
        </w:rPr>
        <w:t> </w:t>
      </w:r>
      <w:r>
        <w:rPr>
          <w:rFonts w:ascii="Arial Narrow"/>
          <w:spacing w:val="-3"/>
        </w:rPr>
        <w:t>vary.</w:t>
      </w:r>
    </w:p>
    <w:p>
      <w:pPr>
        <w:pStyle w:val="BodyText"/>
        <w:rPr>
          <w:rFonts w:ascii="Arial Narrow"/>
          <w:sz w:val="20"/>
        </w:rPr>
      </w:pPr>
    </w:p>
    <w:p>
      <w:pPr>
        <w:pStyle w:val="BodyText"/>
        <w:rPr>
          <w:rFonts w:ascii="Arial Narrow"/>
          <w:sz w:val="20"/>
        </w:rPr>
      </w:pPr>
    </w:p>
    <w:p>
      <w:pPr>
        <w:pStyle w:val="BodyText"/>
        <w:rPr>
          <w:rFonts w:ascii="Arial Narrow"/>
          <w:sz w:val="20"/>
        </w:rPr>
      </w:pPr>
    </w:p>
    <w:p>
      <w:pPr>
        <w:spacing w:after="0"/>
        <w:rPr>
          <w:rFonts w:ascii="Arial Narrow"/>
          <w:sz w:val="20"/>
        </w:rPr>
        <w:sectPr>
          <w:pgSz w:w="12240" w:h="15840"/>
          <w:pgMar w:header="0" w:footer="0" w:top="500" w:bottom="280" w:left="0" w:right="0"/>
        </w:sectPr>
      </w:pPr>
    </w:p>
    <w:p>
      <w:pPr>
        <w:pStyle w:val="BodyText"/>
        <w:spacing w:before="5"/>
        <w:rPr>
          <w:rFonts w:ascii="Arial Narrow"/>
          <w:sz w:val="23"/>
        </w:rPr>
      </w:pPr>
      <w:r>
        <w:rPr/>
        <w:pict>
          <v:group style="position:absolute;margin-left:450.881989pt;margin-top:0pt;width:161.15pt;height:304.850pt;mso-position-horizontal-relative:page;mso-position-vertical-relative:page;z-index:-404608" coordorigin="9018,0" coordsize="3223,6097">
            <v:shape style="position:absolute;left:9721;top:0;width:2519;height:2679" type="#_x0000_t75" stroked="false">
              <v:imagedata r:id="rId153" o:title=""/>
            </v:shape>
            <v:rect style="position:absolute;left:9017;top:0;width:3223;height:6097" filled="true" fillcolor="#000000" stroked="false">
              <v:fill opacity="7863f" type="solid"/>
            </v:rect>
            <w10:wrap type="none"/>
          </v:group>
        </w:pict>
      </w:r>
    </w:p>
    <w:p>
      <w:pPr>
        <w:pStyle w:val="BodyText"/>
        <w:spacing w:line="247" w:lineRule="auto"/>
        <w:ind w:left="2817" w:right="-2"/>
      </w:pPr>
      <w:r>
        <w:rPr>
          <w:w w:val="110"/>
        </w:rPr>
        <w:t>As we noted, Thailand, Malaysia, and Vietnam may be favorite destinations for companies seeking to relocate supply chains from China to avoid US tariffs. This may have contributed to those equity markets’ relative outperformance in 2018. Japan benefited from an influx of investors who had switched out of EM, but who were also skeptical</w:t>
      </w:r>
    </w:p>
    <w:p>
      <w:pPr>
        <w:pStyle w:val="BodyText"/>
        <w:spacing w:line="247" w:lineRule="auto" w:before="9"/>
        <w:ind w:left="2817" w:right="383"/>
      </w:pPr>
      <w:r>
        <w:rPr>
          <w:w w:val="110"/>
        </w:rPr>
        <w:t>of US valuations. Japanese valuations are</w:t>
      </w:r>
      <w:r>
        <w:rPr>
          <w:spacing w:val="-10"/>
          <w:w w:val="110"/>
        </w:rPr>
        <w:t> </w:t>
      </w:r>
      <w:r>
        <w:rPr>
          <w:w w:val="110"/>
        </w:rPr>
        <w:t>low</w:t>
      </w:r>
      <w:r>
        <w:rPr>
          <w:spacing w:val="-9"/>
          <w:w w:val="110"/>
        </w:rPr>
        <w:t> </w:t>
      </w:r>
      <w:r>
        <w:rPr>
          <w:w w:val="110"/>
        </w:rPr>
        <w:t>among</w:t>
      </w:r>
      <w:r>
        <w:rPr>
          <w:spacing w:val="-9"/>
          <w:w w:val="110"/>
        </w:rPr>
        <w:t> </w:t>
      </w:r>
      <w:r>
        <w:rPr>
          <w:w w:val="110"/>
        </w:rPr>
        <w:t>developed</w:t>
      </w:r>
      <w:r>
        <w:rPr>
          <w:spacing w:val="-10"/>
          <w:w w:val="110"/>
        </w:rPr>
        <w:t> </w:t>
      </w:r>
      <w:r>
        <w:rPr>
          <w:w w:val="110"/>
        </w:rPr>
        <w:t>markets,</w:t>
      </w:r>
      <w:r>
        <w:rPr>
          <w:spacing w:val="-9"/>
          <w:w w:val="110"/>
        </w:rPr>
        <w:t> </w:t>
      </w:r>
      <w:r>
        <w:rPr>
          <w:spacing w:val="-3"/>
          <w:w w:val="110"/>
        </w:rPr>
        <w:t>while </w:t>
      </w:r>
      <w:r>
        <w:rPr>
          <w:w w:val="110"/>
        </w:rPr>
        <w:t>earnings expectations are</w:t>
      </w:r>
      <w:r>
        <w:rPr>
          <w:spacing w:val="10"/>
          <w:w w:val="110"/>
        </w:rPr>
        <w:t> </w:t>
      </w:r>
      <w:r>
        <w:rPr>
          <w:w w:val="110"/>
        </w:rPr>
        <w:t>conservative.</w:t>
      </w:r>
    </w:p>
    <w:p>
      <w:pPr>
        <w:pStyle w:val="BodyText"/>
        <w:spacing w:line="247" w:lineRule="auto" w:before="3"/>
        <w:ind w:left="2817" w:right="15"/>
      </w:pPr>
      <w:r>
        <w:rPr>
          <w:w w:val="110"/>
        </w:rPr>
        <w:t>However, the country lacks robust long-term growth prospects, while its central bank’s diminishing asset purchase program is a potentially significant risk. Nonetheless, Japan’s IT and consumer sectors offer good</w:t>
      </w:r>
    </w:p>
    <w:p>
      <w:pPr>
        <w:pStyle w:val="BodyText"/>
        <w:spacing w:before="1"/>
        <w:rPr>
          <w:sz w:val="22"/>
        </w:rPr>
      </w:pPr>
      <w:r>
        <w:rPr/>
        <w:br w:type="column"/>
      </w:r>
      <w:r>
        <w:rPr>
          <w:sz w:val="22"/>
        </w:rPr>
      </w:r>
    </w:p>
    <w:p>
      <w:pPr>
        <w:spacing w:line="247" w:lineRule="auto" w:before="0"/>
        <w:ind w:left="254" w:right="1590" w:firstLine="0"/>
        <w:jc w:val="left"/>
        <w:rPr>
          <w:sz w:val="19"/>
        </w:rPr>
      </w:pPr>
      <w:r>
        <w:rPr>
          <w:w w:val="110"/>
          <w:sz w:val="19"/>
        </w:rPr>
        <w:t>value and many of its leading companies are themselves leaders in disruptive technologies – see </w:t>
      </w:r>
      <w:r>
        <w:rPr>
          <w:b/>
          <w:w w:val="110"/>
          <w:sz w:val="19"/>
          <w:u w:val="single"/>
        </w:rPr>
        <w:t>Unstoppable trends:</w:t>
      </w:r>
      <w:r>
        <w:rPr>
          <w:b/>
          <w:w w:val="110"/>
          <w:sz w:val="19"/>
        </w:rPr>
        <w:t> </w:t>
      </w:r>
      <w:r>
        <w:rPr>
          <w:b/>
          <w:w w:val="110"/>
          <w:sz w:val="19"/>
          <w:u w:val="single"/>
        </w:rPr>
        <w:t>digital disruption</w:t>
      </w:r>
      <w:r>
        <w:rPr>
          <w:w w:val="110"/>
          <w:sz w:val="19"/>
        </w:rPr>
        <w:t>.</w:t>
      </w:r>
    </w:p>
    <w:p>
      <w:pPr>
        <w:pStyle w:val="BodyText"/>
        <w:rPr>
          <w:sz w:val="20"/>
        </w:rPr>
      </w:pPr>
    </w:p>
    <w:p>
      <w:pPr>
        <w:pStyle w:val="BodyText"/>
        <w:spacing w:line="247" w:lineRule="auto"/>
        <w:ind w:left="254" w:right="1370"/>
      </w:pPr>
      <w:r>
        <w:rPr>
          <w:w w:val="110"/>
        </w:rPr>
        <w:t>Indian equities erased their gains over the past year in the early autumn global market shakeout. Recent lower oil prices help to alleviate current account pressures. However, earnings growth expectations look hard to meet at 20% for 2019. Indonesian equities have actually held up within a narrow range since summer 2018, while the rupiah had weakened substantially. The country’s external vulnerability remains high.</w:t>
      </w:r>
    </w:p>
    <w:p>
      <w:pPr>
        <w:spacing w:after="0" w:line="247" w:lineRule="auto"/>
        <w:sectPr>
          <w:type w:val="continuous"/>
          <w:pgSz w:w="12240" w:h="15840"/>
          <w:pgMar w:top="840" w:bottom="280" w:left="0" w:right="0"/>
          <w:cols w:num="2" w:equalWidth="0">
            <w:col w:w="6657" w:space="40"/>
            <w:col w:w="5543"/>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10528" from="375.131897pt,-12.284961pt" to="375.131897pt,11.715039pt" stroked="true" strokeweight=".5pt" strokecolor="#59bceb">
            <v:stroke dashstyle="solid"/>
            <w10:wrap type="none"/>
          </v:line>
        </w:pict>
      </w:r>
      <w:r>
        <w:rPr/>
        <w:pict>
          <v:group style="position:absolute;margin-left:0pt;margin-top:-12.284961pt;width:197.65pt;height:304.850pt;mso-position-horizontal-relative:page;mso-position-vertical-relative:paragraph;z-index:10552" coordorigin="0,-246" coordsize="3953,6097">
            <v:shape style="position:absolute;left:0;top:-246;width:3726;height:6084" type="#_x0000_t75" stroked="false">
              <v:imagedata r:id="rId155" o:title=""/>
            </v:shape>
            <v:rect style="position:absolute;left:0;top:-246;width:3953;height:6097" filled="true" fillcolor="#000000" stroked="false">
              <v:fill opacity="7863f" type="solid"/>
            </v:rect>
            <w10:wrap type="none"/>
          </v:group>
        </w:pict>
      </w:r>
      <w:r>
        <w:rPr>
          <w:color w:val="59BCEB"/>
          <w:w w:val="110"/>
          <w:sz w:val="14"/>
        </w:rPr>
        <w:t>Portfolio perspectives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spacing w:line="295" w:lineRule="auto" w:before="103"/>
        <w:ind w:left="5789" w:right="3032" w:firstLine="0"/>
        <w:jc w:val="center"/>
        <w:rPr>
          <w:sz w:val="32"/>
        </w:rPr>
      </w:pPr>
      <w:r>
        <w:rPr>
          <w:color w:val="007CC2"/>
          <w:w w:val="110"/>
          <w:sz w:val="32"/>
        </w:rPr>
        <w:t>Japanese valuations are low among developed markets, while earnings expectations are conservative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spacing w:before="101"/>
        <w:ind w:left="0" w:right="627" w:firstLine="0"/>
        <w:jc w:val="right"/>
        <w:rPr>
          <w:sz w:val="16"/>
        </w:rPr>
      </w:pPr>
      <w:r>
        <w:rPr/>
        <w:pict>
          <v:line style="position:absolute;mso-position-horizontal-relative:page;mso-position-vertical-relative:paragraph;z-index:8432;mso-wrap-distance-left:0;mso-wrap-distance-right:0" from="573.283386pt,16.553776pt" to="578.716386pt,16.553776pt" stroked="true" strokeweight=".75pt" strokecolor="#59bceb">
            <v:stroke dashstyle="solid"/>
            <w10:wrap type="topAndBottom"/>
          </v:line>
        </w:pict>
      </w:r>
      <w:r>
        <w:rPr/>
        <w:pict>
          <v:line style="position:absolute;mso-position-horizontal-relative:page;mso-position-vertical-relative:paragraph;z-index:10504" from="72.527496pt,11.048275pt" to="103.336496pt,11.048275pt" stroked="true" strokeweight="2.11pt" strokecolor="#000000">
            <v:stroke dashstyle="solid"/>
            <w10:wrap type="none"/>
          </v:line>
        </w:pict>
      </w:r>
      <w:r>
        <w:rPr>
          <w:color w:val="59BCEB"/>
          <w:w w:val="115"/>
          <w:sz w:val="16"/>
        </w:rPr>
        <w:t>55</w:t>
      </w:r>
    </w:p>
    <w:p>
      <w:pPr>
        <w:spacing w:before="47"/>
        <w:ind w:left="1450" w:right="0" w:firstLine="0"/>
        <w:jc w:val="left"/>
        <w:rPr>
          <w:sz w:val="16"/>
        </w:rPr>
      </w:pPr>
      <w:r>
        <w:rPr>
          <w:w w:val="120"/>
          <w:sz w:val="16"/>
        </w:rPr>
        <w:t>FIGURE 5. OUR FAVORED ASIA SECTORS</w:t>
      </w:r>
    </w:p>
    <w:p>
      <w:pPr>
        <w:pStyle w:val="BodyText"/>
        <w:spacing w:before="3"/>
        <w:rPr>
          <w:sz w:val="26"/>
        </w:rPr>
      </w:pPr>
    </w:p>
    <w:tbl>
      <w:tblPr>
        <w:tblW w:w="0" w:type="auto"/>
        <w:jc w:val="left"/>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7"/>
        <w:gridCol w:w="887"/>
        <w:gridCol w:w="887"/>
        <w:gridCol w:w="887"/>
        <w:gridCol w:w="887"/>
        <w:gridCol w:w="887"/>
        <w:gridCol w:w="887"/>
        <w:gridCol w:w="887"/>
        <w:gridCol w:w="887"/>
        <w:gridCol w:w="887"/>
      </w:tblGrid>
      <w:tr>
        <w:trPr>
          <w:trHeight w:val="333" w:hRule="atLeast"/>
        </w:trPr>
        <w:tc>
          <w:tcPr>
            <w:tcW w:w="1367" w:type="dxa"/>
            <w:tcBorders>
              <w:top w:val="nil"/>
              <w:left w:val="nil"/>
            </w:tcBorders>
          </w:tcPr>
          <w:p>
            <w:pPr>
              <w:pStyle w:val="TableParagraph"/>
              <w:spacing w:before="0"/>
              <w:jc w:val="left"/>
              <w:rPr>
                <w:rFonts w:ascii="Times New Roman"/>
                <w:sz w:val="18"/>
              </w:rPr>
            </w:pPr>
          </w:p>
        </w:tc>
        <w:tc>
          <w:tcPr>
            <w:tcW w:w="887" w:type="dxa"/>
            <w:tcBorders>
              <w:top w:val="nil"/>
            </w:tcBorders>
          </w:tcPr>
          <w:p>
            <w:pPr>
              <w:pStyle w:val="TableParagraph"/>
              <w:spacing w:before="92"/>
              <w:ind w:left="156" w:right="156"/>
              <w:rPr>
                <w:sz w:val="14"/>
              </w:rPr>
            </w:pPr>
            <w:r>
              <w:rPr>
                <w:w w:val="110"/>
                <w:sz w:val="14"/>
              </w:rPr>
              <w:t>Mkt cap</w:t>
            </w:r>
          </w:p>
        </w:tc>
        <w:tc>
          <w:tcPr>
            <w:tcW w:w="1774" w:type="dxa"/>
            <w:gridSpan w:val="2"/>
            <w:tcBorders>
              <w:top w:val="nil"/>
            </w:tcBorders>
          </w:tcPr>
          <w:p>
            <w:pPr>
              <w:pStyle w:val="TableParagraph"/>
              <w:spacing w:before="92"/>
              <w:ind w:left="750" w:right="750"/>
              <w:rPr>
                <w:sz w:val="14"/>
              </w:rPr>
            </w:pPr>
            <w:r>
              <w:rPr>
                <w:w w:val="115"/>
                <w:sz w:val="14"/>
              </w:rPr>
              <w:t>P/E</w:t>
            </w:r>
          </w:p>
        </w:tc>
        <w:tc>
          <w:tcPr>
            <w:tcW w:w="1774" w:type="dxa"/>
            <w:gridSpan w:val="2"/>
            <w:tcBorders>
              <w:top w:val="nil"/>
            </w:tcBorders>
          </w:tcPr>
          <w:p>
            <w:pPr>
              <w:pStyle w:val="TableParagraph"/>
              <w:spacing w:before="92"/>
              <w:ind w:left="478"/>
              <w:jc w:val="left"/>
              <w:rPr>
                <w:sz w:val="14"/>
              </w:rPr>
            </w:pPr>
            <w:r>
              <w:rPr>
                <w:w w:val="125"/>
                <w:sz w:val="14"/>
              </w:rPr>
              <w:t>EPS YoY (%)</w:t>
            </w:r>
          </w:p>
        </w:tc>
        <w:tc>
          <w:tcPr>
            <w:tcW w:w="887" w:type="dxa"/>
            <w:tcBorders>
              <w:top w:val="nil"/>
            </w:tcBorders>
          </w:tcPr>
          <w:p>
            <w:pPr>
              <w:pStyle w:val="TableParagraph"/>
              <w:spacing w:before="92"/>
              <w:ind w:left="322"/>
              <w:jc w:val="left"/>
              <w:rPr>
                <w:sz w:val="14"/>
              </w:rPr>
            </w:pPr>
            <w:r>
              <w:rPr>
                <w:w w:val="115"/>
                <w:sz w:val="14"/>
              </w:rPr>
              <w:t>P/B</w:t>
            </w:r>
          </w:p>
        </w:tc>
        <w:tc>
          <w:tcPr>
            <w:tcW w:w="887" w:type="dxa"/>
            <w:tcBorders>
              <w:top w:val="nil"/>
            </w:tcBorders>
          </w:tcPr>
          <w:p>
            <w:pPr>
              <w:pStyle w:val="TableParagraph"/>
              <w:spacing w:before="92"/>
              <w:ind w:left="156" w:right="158"/>
              <w:rPr>
                <w:sz w:val="14"/>
              </w:rPr>
            </w:pPr>
            <w:r>
              <w:rPr>
                <w:w w:val="120"/>
                <w:sz w:val="14"/>
              </w:rPr>
              <w:t>RoE (%)</w:t>
            </w:r>
          </w:p>
        </w:tc>
        <w:tc>
          <w:tcPr>
            <w:tcW w:w="887" w:type="dxa"/>
            <w:tcBorders>
              <w:top w:val="nil"/>
            </w:tcBorders>
          </w:tcPr>
          <w:p>
            <w:pPr>
              <w:pStyle w:val="TableParagraph"/>
              <w:spacing w:before="92"/>
              <w:ind w:left="156" w:right="158"/>
              <w:rPr>
                <w:sz w:val="14"/>
              </w:rPr>
            </w:pPr>
            <w:r>
              <w:rPr>
                <w:w w:val="120"/>
                <w:sz w:val="14"/>
              </w:rPr>
              <w:t>DY (%)</w:t>
            </w:r>
          </w:p>
        </w:tc>
        <w:tc>
          <w:tcPr>
            <w:tcW w:w="887" w:type="dxa"/>
            <w:tcBorders>
              <w:top w:val="nil"/>
              <w:right w:val="nil"/>
            </w:tcBorders>
          </w:tcPr>
          <w:p>
            <w:pPr>
              <w:pStyle w:val="TableParagraph"/>
              <w:spacing w:before="92"/>
              <w:ind w:left="258"/>
              <w:jc w:val="left"/>
              <w:rPr>
                <w:sz w:val="14"/>
              </w:rPr>
            </w:pPr>
            <w:r>
              <w:rPr>
                <w:w w:val="120"/>
                <w:sz w:val="14"/>
              </w:rPr>
              <w:t>CAPE</w:t>
            </w:r>
          </w:p>
        </w:tc>
      </w:tr>
      <w:tr>
        <w:trPr>
          <w:trHeight w:val="328" w:hRule="atLeast"/>
        </w:trPr>
        <w:tc>
          <w:tcPr>
            <w:tcW w:w="1367" w:type="dxa"/>
            <w:tcBorders>
              <w:left w:val="nil"/>
            </w:tcBorders>
          </w:tcPr>
          <w:p>
            <w:pPr>
              <w:pStyle w:val="TableParagraph"/>
              <w:spacing w:before="0"/>
              <w:jc w:val="left"/>
              <w:rPr>
                <w:rFonts w:ascii="Times New Roman"/>
                <w:sz w:val="18"/>
              </w:rPr>
            </w:pPr>
          </w:p>
        </w:tc>
        <w:tc>
          <w:tcPr>
            <w:tcW w:w="887" w:type="dxa"/>
          </w:tcPr>
          <w:p>
            <w:pPr>
              <w:pStyle w:val="TableParagraph"/>
              <w:ind w:left="156" w:right="156"/>
              <w:rPr>
                <w:sz w:val="14"/>
              </w:rPr>
            </w:pPr>
            <w:r>
              <w:rPr>
                <w:w w:val="110"/>
                <w:sz w:val="14"/>
              </w:rPr>
              <w:t>US$bn</w:t>
            </w:r>
          </w:p>
        </w:tc>
        <w:tc>
          <w:tcPr>
            <w:tcW w:w="887" w:type="dxa"/>
          </w:tcPr>
          <w:p>
            <w:pPr>
              <w:pStyle w:val="TableParagraph"/>
              <w:ind w:left="156" w:right="152"/>
              <w:rPr>
                <w:sz w:val="14"/>
              </w:rPr>
            </w:pPr>
            <w:r>
              <w:rPr>
                <w:sz w:val="14"/>
              </w:rPr>
              <w:t>‘18E</w:t>
            </w:r>
          </w:p>
        </w:tc>
        <w:tc>
          <w:tcPr>
            <w:tcW w:w="887" w:type="dxa"/>
          </w:tcPr>
          <w:p>
            <w:pPr>
              <w:pStyle w:val="TableParagraph"/>
              <w:ind w:right="305"/>
              <w:jc w:val="right"/>
              <w:rPr>
                <w:sz w:val="14"/>
              </w:rPr>
            </w:pPr>
            <w:r>
              <w:rPr>
                <w:sz w:val="14"/>
              </w:rPr>
              <w:t>‘19E</w:t>
            </w:r>
          </w:p>
        </w:tc>
        <w:tc>
          <w:tcPr>
            <w:tcW w:w="887" w:type="dxa"/>
          </w:tcPr>
          <w:p>
            <w:pPr>
              <w:pStyle w:val="TableParagraph"/>
              <w:ind w:left="156" w:right="153"/>
              <w:rPr>
                <w:sz w:val="14"/>
              </w:rPr>
            </w:pPr>
            <w:r>
              <w:rPr>
                <w:sz w:val="14"/>
              </w:rPr>
              <w:t>‘18E</w:t>
            </w:r>
          </w:p>
        </w:tc>
        <w:tc>
          <w:tcPr>
            <w:tcW w:w="887" w:type="dxa"/>
          </w:tcPr>
          <w:p>
            <w:pPr>
              <w:pStyle w:val="TableParagraph"/>
              <w:ind w:left="307"/>
              <w:jc w:val="left"/>
              <w:rPr>
                <w:sz w:val="14"/>
              </w:rPr>
            </w:pPr>
            <w:r>
              <w:rPr>
                <w:sz w:val="14"/>
              </w:rPr>
              <w:t>‘19E</w:t>
            </w:r>
          </w:p>
        </w:tc>
        <w:tc>
          <w:tcPr>
            <w:tcW w:w="887" w:type="dxa"/>
          </w:tcPr>
          <w:p>
            <w:pPr>
              <w:pStyle w:val="TableParagraph"/>
              <w:ind w:left="312"/>
              <w:jc w:val="left"/>
              <w:rPr>
                <w:sz w:val="14"/>
              </w:rPr>
            </w:pPr>
            <w:r>
              <w:rPr>
                <w:sz w:val="14"/>
              </w:rPr>
              <w:t>‘17E</w:t>
            </w:r>
          </w:p>
        </w:tc>
        <w:tc>
          <w:tcPr>
            <w:tcW w:w="887" w:type="dxa"/>
          </w:tcPr>
          <w:p>
            <w:pPr>
              <w:pStyle w:val="TableParagraph"/>
              <w:ind w:left="156" w:right="156"/>
              <w:rPr>
                <w:sz w:val="14"/>
              </w:rPr>
            </w:pPr>
            <w:r>
              <w:rPr>
                <w:sz w:val="14"/>
              </w:rPr>
              <w:t>‘17E</w:t>
            </w:r>
          </w:p>
        </w:tc>
        <w:tc>
          <w:tcPr>
            <w:tcW w:w="887" w:type="dxa"/>
          </w:tcPr>
          <w:p>
            <w:pPr>
              <w:pStyle w:val="TableParagraph"/>
              <w:ind w:left="156" w:right="156"/>
              <w:rPr>
                <w:sz w:val="14"/>
              </w:rPr>
            </w:pPr>
            <w:r>
              <w:rPr>
                <w:sz w:val="14"/>
              </w:rPr>
              <w:t>‘17E</w:t>
            </w:r>
          </w:p>
        </w:tc>
        <w:tc>
          <w:tcPr>
            <w:tcW w:w="887" w:type="dxa"/>
            <w:tcBorders>
              <w:right w:val="nil"/>
            </w:tcBorders>
          </w:tcPr>
          <w:p>
            <w:pPr>
              <w:pStyle w:val="TableParagraph"/>
              <w:ind w:left="300"/>
              <w:jc w:val="left"/>
              <w:rPr>
                <w:sz w:val="14"/>
              </w:rPr>
            </w:pPr>
            <w:r>
              <w:rPr>
                <w:spacing w:val="4"/>
                <w:w w:val="61"/>
                <w:sz w:val="14"/>
              </w:rPr>
              <w:t>1</w:t>
            </w:r>
            <w:r>
              <w:rPr>
                <w:spacing w:val="3"/>
                <w:w w:val="126"/>
                <w:sz w:val="14"/>
              </w:rPr>
              <w:t>0</w:t>
            </w:r>
            <w:r>
              <w:rPr>
                <w:spacing w:val="2"/>
                <w:w w:val="117"/>
                <w:sz w:val="14"/>
              </w:rPr>
              <w:t>yr</w:t>
            </w:r>
          </w:p>
        </w:tc>
      </w:tr>
      <w:tr>
        <w:trPr>
          <w:trHeight w:val="328" w:hRule="atLeast"/>
        </w:trPr>
        <w:tc>
          <w:tcPr>
            <w:tcW w:w="1367" w:type="dxa"/>
            <w:tcBorders>
              <w:left w:val="nil"/>
            </w:tcBorders>
          </w:tcPr>
          <w:p>
            <w:pPr>
              <w:pStyle w:val="TableParagraph"/>
              <w:ind w:left="67" w:right="139"/>
              <w:rPr>
                <w:sz w:val="14"/>
              </w:rPr>
            </w:pPr>
            <w:r>
              <w:rPr>
                <w:w w:val="120"/>
                <w:sz w:val="14"/>
              </w:rPr>
              <w:t>HEALTHCARE</w:t>
            </w:r>
          </w:p>
        </w:tc>
        <w:tc>
          <w:tcPr>
            <w:tcW w:w="887" w:type="dxa"/>
          </w:tcPr>
          <w:p>
            <w:pPr>
              <w:pStyle w:val="TableParagraph"/>
              <w:ind w:left="156" w:right="156"/>
              <w:rPr>
                <w:sz w:val="14"/>
              </w:rPr>
            </w:pPr>
            <w:r>
              <w:rPr>
                <w:sz w:val="14"/>
              </w:rPr>
              <w:t>126</w:t>
            </w:r>
          </w:p>
        </w:tc>
        <w:tc>
          <w:tcPr>
            <w:tcW w:w="887" w:type="dxa"/>
          </w:tcPr>
          <w:p>
            <w:pPr>
              <w:pStyle w:val="TableParagraph"/>
              <w:ind w:left="156" w:right="156"/>
              <w:rPr>
                <w:sz w:val="14"/>
              </w:rPr>
            </w:pPr>
            <w:r>
              <w:rPr>
                <w:w w:val="115"/>
                <w:sz w:val="14"/>
              </w:rPr>
              <w:t>30.2</w:t>
            </w:r>
          </w:p>
        </w:tc>
        <w:tc>
          <w:tcPr>
            <w:tcW w:w="887" w:type="dxa"/>
          </w:tcPr>
          <w:p>
            <w:pPr>
              <w:pStyle w:val="TableParagraph"/>
              <w:ind w:right="286"/>
              <w:jc w:val="right"/>
              <w:rPr>
                <w:sz w:val="14"/>
              </w:rPr>
            </w:pPr>
            <w:r>
              <w:rPr>
                <w:w w:val="115"/>
                <w:sz w:val="14"/>
              </w:rPr>
              <w:t>24.8</w:t>
            </w:r>
          </w:p>
        </w:tc>
        <w:tc>
          <w:tcPr>
            <w:tcW w:w="887" w:type="dxa"/>
          </w:tcPr>
          <w:p>
            <w:pPr>
              <w:pStyle w:val="TableParagraph"/>
              <w:ind w:left="156" w:right="156"/>
              <w:rPr>
                <w:sz w:val="14"/>
              </w:rPr>
            </w:pPr>
            <w:r>
              <w:rPr>
                <w:sz w:val="14"/>
              </w:rPr>
              <w:t>10.4</w:t>
            </w:r>
          </w:p>
        </w:tc>
        <w:tc>
          <w:tcPr>
            <w:tcW w:w="887" w:type="dxa"/>
          </w:tcPr>
          <w:p>
            <w:pPr>
              <w:pStyle w:val="TableParagraph"/>
              <w:ind w:left="309"/>
              <w:jc w:val="left"/>
              <w:rPr>
                <w:sz w:val="14"/>
              </w:rPr>
            </w:pPr>
            <w:r>
              <w:rPr>
                <w:sz w:val="14"/>
              </w:rPr>
              <w:t>21.5</w:t>
            </w:r>
          </w:p>
        </w:tc>
        <w:tc>
          <w:tcPr>
            <w:tcW w:w="887" w:type="dxa"/>
          </w:tcPr>
          <w:p>
            <w:pPr>
              <w:pStyle w:val="TableParagraph"/>
              <w:ind w:left="334"/>
              <w:jc w:val="left"/>
              <w:rPr>
                <w:sz w:val="14"/>
              </w:rPr>
            </w:pPr>
            <w:r>
              <w:rPr>
                <w:w w:val="110"/>
                <w:sz w:val="14"/>
              </w:rPr>
              <w:t>3.6</w:t>
            </w:r>
          </w:p>
        </w:tc>
        <w:tc>
          <w:tcPr>
            <w:tcW w:w="887" w:type="dxa"/>
          </w:tcPr>
          <w:p>
            <w:pPr>
              <w:pStyle w:val="TableParagraph"/>
              <w:ind w:left="156" w:right="156"/>
              <w:rPr>
                <w:sz w:val="14"/>
              </w:rPr>
            </w:pPr>
            <w:r>
              <w:rPr>
                <w:w w:val="95"/>
                <w:sz w:val="14"/>
              </w:rPr>
              <w:t>11.9</w:t>
            </w:r>
          </w:p>
        </w:tc>
        <w:tc>
          <w:tcPr>
            <w:tcW w:w="887" w:type="dxa"/>
          </w:tcPr>
          <w:p>
            <w:pPr>
              <w:pStyle w:val="TableParagraph"/>
              <w:ind w:left="156" w:right="156"/>
              <w:rPr>
                <w:sz w:val="14"/>
              </w:rPr>
            </w:pPr>
            <w:r>
              <w:rPr>
                <w:w w:val="120"/>
                <w:sz w:val="14"/>
              </w:rPr>
              <w:t>0.8</w:t>
            </w:r>
          </w:p>
        </w:tc>
        <w:tc>
          <w:tcPr>
            <w:tcW w:w="887" w:type="dxa"/>
            <w:tcBorders>
              <w:right w:val="nil"/>
            </w:tcBorders>
          </w:tcPr>
          <w:p>
            <w:pPr>
              <w:pStyle w:val="TableParagraph"/>
              <w:ind w:left="284"/>
              <w:jc w:val="left"/>
              <w:rPr>
                <w:sz w:val="14"/>
              </w:rPr>
            </w:pPr>
            <w:r>
              <w:rPr>
                <w:w w:val="115"/>
                <w:sz w:val="14"/>
              </w:rPr>
              <w:t>46.6</w:t>
            </w:r>
          </w:p>
        </w:tc>
      </w:tr>
      <w:tr>
        <w:trPr>
          <w:trHeight w:val="333" w:hRule="atLeast"/>
        </w:trPr>
        <w:tc>
          <w:tcPr>
            <w:tcW w:w="1367" w:type="dxa"/>
            <w:tcBorders>
              <w:left w:val="nil"/>
              <w:bottom w:val="nil"/>
            </w:tcBorders>
          </w:tcPr>
          <w:p>
            <w:pPr>
              <w:pStyle w:val="TableParagraph"/>
              <w:ind w:left="67" w:right="137"/>
              <w:rPr>
                <w:sz w:val="14"/>
              </w:rPr>
            </w:pPr>
            <w:r>
              <w:rPr>
                <w:w w:val="115"/>
                <w:sz w:val="14"/>
              </w:rPr>
              <w:t>IT</w:t>
            </w:r>
          </w:p>
        </w:tc>
        <w:tc>
          <w:tcPr>
            <w:tcW w:w="887" w:type="dxa"/>
            <w:tcBorders>
              <w:bottom w:val="nil"/>
            </w:tcBorders>
          </w:tcPr>
          <w:p>
            <w:pPr>
              <w:pStyle w:val="TableParagraph"/>
              <w:ind w:left="156" w:right="153"/>
              <w:rPr>
                <w:sz w:val="14"/>
              </w:rPr>
            </w:pPr>
            <w:r>
              <w:rPr>
                <w:sz w:val="14"/>
              </w:rPr>
              <w:t>1,238</w:t>
            </w:r>
          </w:p>
        </w:tc>
        <w:tc>
          <w:tcPr>
            <w:tcW w:w="887" w:type="dxa"/>
            <w:tcBorders>
              <w:bottom w:val="nil"/>
            </w:tcBorders>
          </w:tcPr>
          <w:p>
            <w:pPr>
              <w:pStyle w:val="TableParagraph"/>
              <w:ind w:left="156" w:right="156"/>
              <w:rPr>
                <w:sz w:val="14"/>
              </w:rPr>
            </w:pPr>
            <w:r>
              <w:rPr>
                <w:sz w:val="14"/>
              </w:rPr>
              <w:t>12.5</w:t>
            </w:r>
          </w:p>
        </w:tc>
        <w:tc>
          <w:tcPr>
            <w:tcW w:w="887" w:type="dxa"/>
            <w:tcBorders>
              <w:bottom w:val="nil"/>
            </w:tcBorders>
          </w:tcPr>
          <w:p>
            <w:pPr>
              <w:pStyle w:val="TableParagraph"/>
              <w:ind w:right="311"/>
              <w:jc w:val="right"/>
              <w:rPr>
                <w:sz w:val="14"/>
              </w:rPr>
            </w:pPr>
            <w:r>
              <w:rPr>
                <w:w w:val="95"/>
                <w:sz w:val="14"/>
              </w:rPr>
              <w:t>12.2</w:t>
            </w:r>
          </w:p>
        </w:tc>
        <w:tc>
          <w:tcPr>
            <w:tcW w:w="887" w:type="dxa"/>
            <w:tcBorders>
              <w:bottom w:val="nil"/>
            </w:tcBorders>
          </w:tcPr>
          <w:p>
            <w:pPr>
              <w:pStyle w:val="TableParagraph"/>
              <w:ind w:left="156" w:right="156"/>
              <w:rPr>
                <w:sz w:val="14"/>
              </w:rPr>
            </w:pPr>
            <w:r>
              <w:rPr>
                <w:sz w:val="14"/>
              </w:rPr>
              <w:t>12.6</w:t>
            </w:r>
          </w:p>
        </w:tc>
        <w:tc>
          <w:tcPr>
            <w:tcW w:w="887" w:type="dxa"/>
            <w:tcBorders>
              <w:bottom w:val="nil"/>
            </w:tcBorders>
          </w:tcPr>
          <w:p>
            <w:pPr>
              <w:pStyle w:val="TableParagraph"/>
              <w:ind w:left="332"/>
              <w:jc w:val="left"/>
              <w:rPr>
                <w:sz w:val="14"/>
              </w:rPr>
            </w:pPr>
            <w:r>
              <w:rPr>
                <w:w w:val="115"/>
                <w:sz w:val="14"/>
              </w:rPr>
              <w:t>2.8</w:t>
            </w:r>
          </w:p>
        </w:tc>
        <w:tc>
          <w:tcPr>
            <w:tcW w:w="887" w:type="dxa"/>
            <w:tcBorders>
              <w:bottom w:val="nil"/>
            </w:tcBorders>
          </w:tcPr>
          <w:p>
            <w:pPr>
              <w:pStyle w:val="TableParagraph"/>
              <w:ind w:left="335"/>
              <w:jc w:val="left"/>
              <w:rPr>
                <w:sz w:val="14"/>
              </w:rPr>
            </w:pPr>
            <w:r>
              <w:rPr>
                <w:w w:val="110"/>
                <w:sz w:val="14"/>
              </w:rPr>
              <w:t>2.2</w:t>
            </w:r>
          </w:p>
        </w:tc>
        <w:tc>
          <w:tcPr>
            <w:tcW w:w="887" w:type="dxa"/>
            <w:tcBorders>
              <w:bottom w:val="nil"/>
            </w:tcBorders>
          </w:tcPr>
          <w:p>
            <w:pPr>
              <w:pStyle w:val="TableParagraph"/>
              <w:ind w:left="317"/>
              <w:jc w:val="left"/>
              <w:rPr>
                <w:sz w:val="14"/>
              </w:rPr>
            </w:pPr>
            <w:r>
              <w:rPr>
                <w:sz w:val="14"/>
              </w:rPr>
              <w:t>17.6</w:t>
            </w:r>
          </w:p>
        </w:tc>
        <w:tc>
          <w:tcPr>
            <w:tcW w:w="887" w:type="dxa"/>
            <w:tcBorders>
              <w:bottom w:val="nil"/>
            </w:tcBorders>
          </w:tcPr>
          <w:p>
            <w:pPr>
              <w:pStyle w:val="TableParagraph"/>
              <w:ind w:left="156" w:right="156"/>
              <w:rPr>
                <w:sz w:val="14"/>
              </w:rPr>
            </w:pPr>
            <w:r>
              <w:rPr>
                <w:w w:val="95"/>
                <w:sz w:val="14"/>
              </w:rPr>
              <w:t>2.1</w:t>
            </w:r>
          </w:p>
        </w:tc>
        <w:tc>
          <w:tcPr>
            <w:tcW w:w="887" w:type="dxa"/>
            <w:tcBorders>
              <w:bottom w:val="nil"/>
              <w:right w:val="nil"/>
            </w:tcBorders>
          </w:tcPr>
          <w:p>
            <w:pPr>
              <w:pStyle w:val="TableParagraph"/>
              <w:ind w:left="290"/>
              <w:jc w:val="left"/>
              <w:rPr>
                <w:sz w:val="14"/>
              </w:rPr>
            </w:pPr>
            <w:r>
              <w:rPr>
                <w:w w:val="115"/>
                <w:sz w:val="14"/>
              </w:rPr>
              <w:t>22.8</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20"/>
        </w:rPr>
      </w:pPr>
    </w:p>
    <w:p>
      <w:pPr>
        <w:pStyle w:val="BodyText"/>
        <w:spacing w:line="264" w:lineRule="auto"/>
        <w:ind w:left="1440" w:right="1436"/>
        <w:jc w:val="both"/>
        <w:rPr>
          <w:rFonts w:ascii="Arial Narrow"/>
        </w:rPr>
      </w:pPr>
      <w:r>
        <w:rPr>
          <w:rFonts w:ascii="Arial Narrow"/>
        </w:rPr>
        <w:t>Source: Factset Consensus, MSCI, as of 16 Nov 2018. Note: The above data are compiled based on companies in MSCI AC World Index. Free MC is free float adjusted market capitalization for regions, markets and sectors. P/E (Price/Earnings), EPS growth (Earnings per</w:t>
      </w:r>
      <w:r>
        <w:rPr>
          <w:rFonts w:ascii="Arial Narrow"/>
          <w:spacing w:val="-6"/>
        </w:rPr>
        <w:t> </w:t>
      </w:r>
      <w:r>
        <w:rPr>
          <w:rFonts w:ascii="Arial Narrow"/>
        </w:rPr>
        <w:t>share),</w:t>
      </w:r>
      <w:r>
        <w:rPr>
          <w:rFonts w:ascii="Arial Narrow"/>
          <w:spacing w:val="-5"/>
        </w:rPr>
        <w:t> </w:t>
      </w:r>
      <w:r>
        <w:rPr>
          <w:rFonts w:ascii="Arial Narrow"/>
        </w:rPr>
        <w:t>P/B</w:t>
      </w:r>
      <w:r>
        <w:rPr>
          <w:rFonts w:ascii="Arial Narrow"/>
          <w:spacing w:val="-6"/>
        </w:rPr>
        <w:t> </w:t>
      </w:r>
      <w:r>
        <w:rPr>
          <w:rFonts w:ascii="Arial Narrow"/>
        </w:rPr>
        <w:t>(Price/Book),</w:t>
      </w:r>
      <w:r>
        <w:rPr>
          <w:rFonts w:ascii="Arial Narrow"/>
          <w:spacing w:val="-5"/>
        </w:rPr>
        <w:t> </w:t>
      </w:r>
      <w:r>
        <w:rPr>
          <w:rFonts w:ascii="Arial Narrow"/>
        </w:rPr>
        <w:t>Dividend</w:t>
      </w:r>
      <w:r>
        <w:rPr>
          <w:rFonts w:ascii="Arial Narrow"/>
          <w:spacing w:val="-5"/>
        </w:rPr>
        <w:t> </w:t>
      </w:r>
      <w:r>
        <w:rPr>
          <w:rFonts w:ascii="Arial Narrow"/>
        </w:rPr>
        <w:t>yield</w:t>
      </w:r>
      <w:r>
        <w:rPr>
          <w:rFonts w:ascii="Arial Narrow"/>
          <w:spacing w:val="-6"/>
        </w:rPr>
        <w:t> </w:t>
      </w:r>
      <w:r>
        <w:rPr>
          <w:rFonts w:ascii="Arial Narrow"/>
        </w:rPr>
        <w:t>(DY)</w:t>
      </w:r>
      <w:r>
        <w:rPr>
          <w:rFonts w:ascii="Arial Narrow"/>
          <w:spacing w:val="-5"/>
        </w:rPr>
        <w:t> </w:t>
      </w:r>
      <w:r>
        <w:rPr>
          <w:rFonts w:ascii="Arial Narrow"/>
        </w:rPr>
        <w:t>and</w:t>
      </w:r>
      <w:r>
        <w:rPr>
          <w:rFonts w:ascii="Arial Narrow"/>
          <w:spacing w:val="-5"/>
        </w:rPr>
        <w:t> </w:t>
      </w:r>
      <w:r>
        <w:rPr>
          <w:rFonts w:ascii="Arial Narrow"/>
        </w:rPr>
        <w:t>RoE</w:t>
      </w:r>
      <w:r>
        <w:rPr>
          <w:rFonts w:ascii="Arial Narrow"/>
          <w:spacing w:val="-6"/>
        </w:rPr>
        <w:t> </w:t>
      </w:r>
      <w:r>
        <w:rPr>
          <w:rFonts w:ascii="Arial Narrow"/>
        </w:rPr>
        <w:t>(Return</w:t>
      </w:r>
      <w:r>
        <w:rPr>
          <w:rFonts w:ascii="Arial Narrow"/>
          <w:spacing w:val="-5"/>
        </w:rPr>
        <w:t> </w:t>
      </w:r>
      <w:r>
        <w:rPr>
          <w:rFonts w:ascii="Arial Narrow"/>
        </w:rPr>
        <w:t>on</w:t>
      </w:r>
      <w:r>
        <w:rPr>
          <w:rFonts w:ascii="Arial Narrow"/>
          <w:spacing w:val="-5"/>
        </w:rPr>
        <w:t> </w:t>
      </w:r>
      <w:r>
        <w:rPr>
          <w:rFonts w:ascii="Arial Narrow"/>
        </w:rPr>
        <w:t>Equity)</w:t>
      </w:r>
      <w:r>
        <w:rPr>
          <w:rFonts w:ascii="Arial Narrow"/>
          <w:spacing w:val="-6"/>
        </w:rPr>
        <w:t> </w:t>
      </w:r>
      <w:r>
        <w:rPr>
          <w:rFonts w:ascii="Arial Narrow"/>
        </w:rPr>
        <w:t>are</w:t>
      </w:r>
      <w:r>
        <w:rPr>
          <w:rFonts w:ascii="Arial Narrow"/>
          <w:spacing w:val="-5"/>
        </w:rPr>
        <w:t> </w:t>
      </w:r>
      <w:r>
        <w:rPr>
          <w:rFonts w:ascii="Arial Narrow"/>
        </w:rPr>
        <w:t>aggregated</w:t>
      </w:r>
      <w:r>
        <w:rPr>
          <w:rFonts w:ascii="Arial Narrow"/>
          <w:spacing w:val="-6"/>
        </w:rPr>
        <w:t> </w:t>
      </w:r>
      <w:r>
        <w:rPr>
          <w:rFonts w:ascii="Arial Narrow"/>
        </w:rPr>
        <w:t>from</w:t>
      </w:r>
      <w:r>
        <w:rPr>
          <w:rFonts w:ascii="Arial Narrow"/>
          <w:spacing w:val="-5"/>
        </w:rPr>
        <w:t> </w:t>
      </w:r>
      <w:r>
        <w:rPr>
          <w:rFonts w:ascii="Arial Narrow"/>
        </w:rPr>
        <w:t>Factset</w:t>
      </w:r>
      <w:r>
        <w:rPr>
          <w:rFonts w:ascii="Arial Narrow"/>
          <w:spacing w:val="-5"/>
        </w:rPr>
        <w:t> </w:t>
      </w:r>
      <w:r>
        <w:rPr>
          <w:rFonts w:ascii="Arial Narrow"/>
        </w:rPr>
        <w:t>consensus</w:t>
      </w:r>
      <w:r>
        <w:rPr>
          <w:rFonts w:ascii="Arial Narrow"/>
          <w:spacing w:val="-6"/>
        </w:rPr>
        <w:t> </w:t>
      </w:r>
      <w:r>
        <w:rPr>
          <w:rFonts w:ascii="Arial Narrow"/>
        </w:rPr>
        <w:t>estimates.</w:t>
      </w:r>
      <w:r>
        <w:rPr>
          <w:rFonts w:ascii="Arial Narrow"/>
          <w:spacing w:val="-5"/>
        </w:rPr>
        <w:t> </w:t>
      </w:r>
      <w:r>
        <w:rPr>
          <w:rFonts w:ascii="Arial Narrow"/>
        </w:rPr>
        <w:t>*CAPE stands for Cyclically Adjusted Price to Earnings, and is defined as: Current price/10-year average EPS. Indices all from MSCI. Indices are unmanaged. An investor cannot invest directly in an index. They are shown for illustrative purposes </w:t>
      </w:r>
      <w:r>
        <w:rPr>
          <w:rFonts w:ascii="Arial Narrow"/>
          <w:spacing w:val="-3"/>
        </w:rPr>
        <w:t>only. </w:t>
      </w:r>
      <w:r>
        <w:rPr>
          <w:rFonts w:ascii="Arial Narrow"/>
        </w:rPr>
        <w:t>Past performance is no guarantee of future returns. Real results may</w:t>
      </w:r>
      <w:r>
        <w:rPr>
          <w:rFonts w:ascii="Arial Narrow"/>
          <w:spacing w:val="-5"/>
        </w:rPr>
        <w:t> </w:t>
      </w:r>
      <w:r>
        <w:rPr>
          <w:rFonts w:ascii="Arial Narrow"/>
          <w:spacing w:val="-3"/>
        </w:rPr>
        <w:t>vary.</w:t>
      </w:r>
    </w:p>
    <w:p>
      <w:pPr>
        <w:spacing w:after="0" w:line="264" w:lineRule="auto"/>
        <w:jc w:val="both"/>
        <w:rPr>
          <w:rFonts w:ascii="Arial Narrow"/>
        </w:rPr>
        <w:sectPr>
          <w:headerReference w:type="default" r:id="rId154"/>
          <w:pgSz w:w="12240" w:h="15840"/>
          <w:pgMar w:header="0" w:footer="0" w:top="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1"/>
        </w:rPr>
      </w:pPr>
    </w:p>
    <w:p>
      <w:pPr>
        <w:pStyle w:val="BodyText"/>
        <w:spacing w:line="44" w:lineRule="exact"/>
        <w:ind w:left="1417"/>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2"/>
        <w:rPr>
          <w:rFonts w:ascii="Arial Narrow"/>
          <w:sz w:val="6"/>
        </w:rPr>
      </w:pPr>
    </w:p>
    <w:p>
      <w:pPr>
        <w:spacing w:after="0"/>
        <w:rPr>
          <w:rFonts w:ascii="Arial Narrow"/>
          <w:sz w:val="6"/>
        </w:rPr>
        <w:sectPr>
          <w:headerReference w:type="even" r:id="rId156"/>
          <w:headerReference w:type="default" r:id="rId157"/>
          <w:pgSz w:w="12240" w:h="15840"/>
          <w:pgMar w:header="0" w:footer="0" w:top="500" w:bottom="280" w:left="0" w:right="0"/>
        </w:sectPr>
      </w:pPr>
    </w:p>
    <w:p>
      <w:pPr>
        <w:spacing w:before="101"/>
        <w:ind w:left="1445" w:right="0" w:firstLine="0"/>
        <w:jc w:val="left"/>
        <w:rPr>
          <w:sz w:val="16"/>
        </w:rPr>
      </w:pPr>
      <w:r>
        <w:rPr/>
        <w:pict>
          <v:rect style="position:absolute;margin-left:462.135986pt;margin-top:20.667196pt;width:7.476pt;height:7.477pt;mso-position-horizontal-relative:page;mso-position-vertical-relative:paragraph;z-index:8552;mso-wrap-distance-left:0;mso-wrap-distance-right:0" filled="true" fillcolor="#5d5d5c" stroked="false">
            <v:fill opacity="58982f" type="solid"/>
            <w10:wrap type="topAndBottom"/>
          </v:rect>
        </w:pict>
      </w:r>
      <w:r>
        <w:rPr>
          <w:w w:val="120"/>
          <w:sz w:val="16"/>
        </w:rPr>
        <w:t>FIGURE 6. PERFORMANCE REVERSAL</w:t>
      </w:r>
    </w:p>
    <w:p>
      <w:pPr>
        <w:tabs>
          <w:tab w:pos="6666" w:val="left" w:leader="none"/>
        </w:tabs>
        <w:spacing w:before="91"/>
        <w:ind w:left="1439" w:right="0" w:firstLine="0"/>
        <w:jc w:val="left"/>
        <w:rPr>
          <w:sz w:val="17"/>
        </w:rPr>
      </w:pPr>
      <w:r>
        <w:rPr>
          <w:color w:val="087DC2"/>
          <w:w w:val="110"/>
          <w:sz w:val="17"/>
        </w:rPr>
        <w:t>MSCI Asia </w:t>
      </w:r>
      <w:r>
        <w:rPr>
          <w:color w:val="087DC2"/>
          <w:spacing w:val="-4"/>
          <w:w w:val="110"/>
          <w:sz w:val="17"/>
        </w:rPr>
        <w:t>ex-Japan  </w:t>
      </w:r>
      <w:r>
        <w:rPr>
          <w:color w:val="087DC2"/>
          <w:w w:val="110"/>
          <w:sz w:val="17"/>
        </w:rPr>
        <w:t>sectors</w:t>
      </w:r>
      <w:r>
        <w:rPr>
          <w:color w:val="087DC2"/>
          <w:spacing w:val="21"/>
          <w:w w:val="110"/>
          <w:sz w:val="17"/>
        </w:rPr>
        <w:t> </w:t>
      </w:r>
      <w:r>
        <w:rPr>
          <w:color w:val="087DC2"/>
          <w:w w:val="110"/>
          <w:sz w:val="17"/>
        </w:rPr>
        <w:t>performance</w:t>
      </w:r>
      <w:r>
        <w:rPr>
          <w:color w:val="087DC2"/>
          <w:spacing w:val="13"/>
          <w:w w:val="110"/>
          <w:sz w:val="17"/>
        </w:rPr>
        <w:t> </w:t>
      </w:r>
      <w:r>
        <w:rPr>
          <w:color w:val="087DC2"/>
          <w:w w:val="110"/>
          <w:sz w:val="17"/>
        </w:rPr>
        <w:t>(%)</w:t>
        <w:tab/>
        <w:t>MSCI Asia markets performance</w:t>
      </w:r>
      <w:r>
        <w:rPr>
          <w:color w:val="087DC2"/>
          <w:spacing w:val="41"/>
          <w:w w:val="110"/>
          <w:sz w:val="17"/>
        </w:rPr>
        <w:t> </w:t>
      </w:r>
      <w:r>
        <w:rPr>
          <w:color w:val="087DC2"/>
          <w:spacing w:val="-5"/>
          <w:w w:val="110"/>
          <w:sz w:val="17"/>
        </w:rPr>
        <w:t>(%)</w:t>
      </w:r>
    </w:p>
    <w:p>
      <w:pPr>
        <w:pStyle w:val="BodyText"/>
        <w:rPr>
          <w:sz w:val="18"/>
        </w:rPr>
      </w:pPr>
      <w:r>
        <w:rPr/>
        <w:br w:type="column"/>
      </w:r>
      <w:r>
        <w:rPr>
          <w:sz w:val="18"/>
        </w:rPr>
      </w:r>
    </w:p>
    <w:p>
      <w:pPr>
        <w:pStyle w:val="BodyText"/>
        <w:spacing w:before="11"/>
        <w:rPr>
          <w:sz w:val="15"/>
        </w:rPr>
      </w:pPr>
    </w:p>
    <w:p>
      <w:pPr>
        <w:tabs>
          <w:tab w:pos="1078" w:val="left" w:leader="none"/>
        </w:tabs>
        <w:spacing w:before="0"/>
        <w:ind w:left="14" w:right="0" w:firstLine="0"/>
        <w:jc w:val="left"/>
        <w:rPr>
          <w:sz w:val="14"/>
        </w:rPr>
      </w:pPr>
      <w:r>
        <w:rPr>
          <w:w w:val="110"/>
          <w:sz w:val="14"/>
        </w:rPr>
        <w:t>2017</w:t>
        <w:tab/>
        <w:t>018</w:t>
      </w:r>
    </w:p>
    <w:p>
      <w:pPr>
        <w:spacing w:after="0"/>
        <w:jc w:val="left"/>
        <w:rPr>
          <w:sz w:val="14"/>
        </w:rPr>
        <w:sectPr>
          <w:type w:val="continuous"/>
          <w:pgSz w:w="12240" w:h="15840"/>
          <w:pgMar w:top="840" w:bottom="280" w:left="0" w:right="0"/>
          <w:cols w:num="2" w:equalWidth="0">
            <w:col w:w="9444" w:space="40"/>
            <w:col w:w="2756"/>
          </w:cols>
        </w:sectPr>
      </w:pPr>
    </w:p>
    <w:p>
      <w:pPr>
        <w:pStyle w:val="BodyText"/>
        <w:rPr>
          <w:sz w:val="9"/>
        </w:rPr>
      </w:pPr>
    </w:p>
    <w:p>
      <w:pPr>
        <w:spacing w:after="0"/>
        <w:rPr>
          <w:sz w:val="9"/>
        </w:rPr>
        <w:sectPr>
          <w:type w:val="continuous"/>
          <w:pgSz w:w="12240" w:h="15840"/>
          <w:pgMar w:top="840" w:bottom="280" w:left="0" w:right="0"/>
        </w:sectPr>
      </w:pPr>
    </w:p>
    <w:p>
      <w:pPr>
        <w:spacing w:before="108"/>
        <w:ind w:left="0" w:right="0" w:firstLine="0"/>
        <w:jc w:val="right"/>
        <w:rPr>
          <w:sz w:val="13"/>
        </w:rPr>
      </w:pPr>
      <w:r>
        <w:rPr/>
        <w:pict>
          <v:shape style="position:absolute;margin-left:524.103455pt;margin-top:-29.749437pt;width:4.25pt;height:8.9pt;mso-position-horizontal-relative:page;mso-position-vertical-relative:paragraph;z-index:-404440" type="#_x0000_t202" filled="false" stroked="false">
            <v:textbox inset="0,0,0,0">
              <w:txbxContent>
                <w:p>
                  <w:pPr>
                    <w:spacing w:line="169" w:lineRule="exact" w:before="8"/>
                    <w:ind w:left="0" w:right="0" w:firstLine="0"/>
                    <w:jc w:val="left"/>
                    <w:rPr>
                      <w:sz w:val="14"/>
                    </w:rPr>
                  </w:pPr>
                  <w:r>
                    <w:rPr>
                      <w:w w:val="118"/>
                      <w:sz w:val="14"/>
                    </w:rPr>
                    <w:t>2</w:t>
                  </w:r>
                </w:p>
              </w:txbxContent>
            </v:textbox>
            <w10:wrap type="none"/>
          </v:shape>
        </w:pict>
      </w:r>
      <w:r>
        <w:rPr/>
        <w:pict>
          <v:rect style="position:absolute;margin-left:502.964996pt;margin-top:-37.273739pt;width:24.605pt;height:15.99997pt;mso-position-horizontal-relative:page;mso-position-vertical-relative:paragraph;z-index:-404296" filled="true" fillcolor="#000000" stroked="false">
            <v:fill opacity="7863f" type="solid"/>
            <w10:wrap type="none"/>
          </v:rect>
        </w:pict>
      </w:r>
      <w:r>
        <w:rPr>
          <w:w w:val="120"/>
          <w:sz w:val="13"/>
        </w:rPr>
        <w:t>-40</w:t>
      </w:r>
    </w:p>
    <w:p>
      <w:pPr>
        <w:tabs>
          <w:tab w:pos="1016" w:val="left" w:leader="none"/>
        </w:tabs>
        <w:spacing w:before="108"/>
        <w:ind w:left="358" w:right="0" w:firstLine="0"/>
        <w:jc w:val="left"/>
        <w:rPr>
          <w:sz w:val="13"/>
        </w:rPr>
      </w:pPr>
      <w:r>
        <w:rPr/>
        <w:br w:type="column"/>
      </w:r>
      <w:r>
        <w:rPr>
          <w:spacing w:val="-4"/>
          <w:w w:val="130"/>
          <w:sz w:val="13"/>
        </w:rPr>
        <w:t>-20</w:t>
        <w:tab/>
      </w:r>
      <w:r>
        <w:rPr>
          <w:spacing w:val="-20"/>
          <w:w w:val="130"/>
          <w:sz w:val="13"/>
        </w:rPr>
        <w:t>0</w:t>
      </w:r>
    </w:p>
    <w:p>
      <w:pPr>
        <w:tabs>
          <w:tab w:pos="1036" w:val="left" w:leader="none"/>
          <w:tab w:pos="1638" w:val="left" w:leader="none"/>
        </w:tabs>
        <w:spacing w:before="108"/>
        <w:ind w:left="437" w:right="0" w:firstLine="0"/>
        <w:jc w:val="left"/>
        <w:rPr>
          <w:sz w:val="13"/>
        </w:rPr>
      </w:pPr>
      <w:r>
        <w:rPr/>
        <w:br w:type="column"/>
      </w:r>
      <w:r>
        <w:rPr>
          <w:w w:val="130"/>
          <w:sz w:val="13"/>
        </w:rPr>
        <w:t>20</w:t>
        <w:tab/>
        <w:t>40</w:t>
        <w:tab/>
      </w:r>
      <w:r>
        <w:rPr>
          <w:spacing w:val="-11"/>
          <w:w w:val="130"/>
          <w:sz w:val="13"/>
        </w:rPr>
        <w:t>60</w:t>
      </w:r>
    </w:p>
    <w:p>
      <w:pPr>
        <w:tabs>
          <w:tab w:pos="807" w:val="left" w:leader="none"/>
        </w:tabs>
        <w:spacing w:before="108"/>
        <w:ind w:left="0" w:right="0" w:firstLine="0"/>
        <w:jc w:val="right"/>
        <w:rPr>
          <w:sz w:val="13"/>
        </w:rPr>
      </w:pPr>
      <w:r>
        <w:rPr/>
        <w:br w:type="column"/>
      </w:r>
      <w:r>
        <w:rPr>
          <w:spacing w:val="-4"/>
          <w:w w:val="130"/>
          <w:sz w:val="13"/>
        </w:rPr>
        <w:t>-20</w:t>
        <w:tab/>
      </w:r>
      <w:r>
        <w:rPr>
          <w:w w:val="130"/>
          <w:sz w:val="13"/>
        </w:rPr>
        <w:t>0</w:t>
      </w:r>
    </w:p>
    <w:p>
      <w:pPr>
        <w:tabs>
          <w:tab w:pos="1336" w:val="left" w:leader="none"/>
          <w:tab w:pos="2088" w:val="left" w:leader="none"/>
        </w:tabs>
        <w:spacing w:before="108"/>
        <w:ind w:left="587" w:right="0" w:firstLine="0"/>
        <w:jc w:val="left"/>
        <w:rPr>
          <w:sz w:val="13"/>
        </w:rPr>
      </w:pPr>
      <w:r>
        <w:rPr/>
        <w:br w:type="column"/>
      </w:r>
      <w:r>
        <w:rPr>
          <w:w w:val="130"/>
          <w:sz w:val="13"/>
        </w:rPr>
        <w:t>20</w:t>
        <w:tab/>
        <w:t>40</w:t>
        <w:tab/>
        <w:t>60</w:t>
      </w:r>
    </w:p>
    <w:p>
      <w:pPr>
        <w:spacing w:after="0"/>
        <w:jc w:val="left"/>
        <w:rPr>
          <w:sz w:val="13"/>
        </w:rPr>
        <w:sectPr>
          <w:type w:val="continuous"/>
          <w:pgSz w:w="12240" w:h="15840"/>
          <w:pgMar w:top="840" w:bottom="280" w:left="0" w:right="0"/>
          <w:cols w:num="5" w:equalWidth="0">
            <w:col w:w="2592" w:space="40"/>
            <w:col w:w="1105" w:space="39"/>
            <w:col w:w="1810" w:space="40"/>
            <w:col w:w="2889" w:space="40"/>
            <w:col w:w="3685"/>
          </w:cols>
        </w:sectPr>
      </w:pPr>
    </w:p>
    <w:p>
      <w:pPr>
        <w:pStyle w:val="BodyText"/>
        <w:spacing w:before="3"/>
        <w:rPr>
          <w:sz w:val="17"/>
        </w:rPr>
      </w:pPr>
    </w:p>
    <w:p>
      <w:pPr>
        <w:spacing w:after="0"/>
        <w:rPr>
          <w:sz w:val="17"/>
        </w:rPr>
        <w:sectPr>
          <w:type w:val="continuous"/>
          <w:pgSz w:w="12240" w:h="15840"/>
          <w:pgMar w:top="840" w:bottom="280" w:left="0" w:right="0"/>
        </w:sectPr>
      </w:pPr>
    </w:p>
    <w:p>
      <w:pPr>
        <w:spacing w:before="108"/>
        <w:ind w:left="1454" w:right="38" w:firstLine="161"/>
        <w:jc w:val="right"/>
        <w:rPr>
          <w:sz w:val="13"/>
        </w:rPr>
      </w:pPr>
      <w:r>
        <w:rPr>
          <w:spacing w:val="-2"/>
          <w:w w:val="115"/>
          <w:sz w:val="13"/>
        </w:rPr>
        <w:t>Consumer discretionary</w:t>
      </w:r>
    </w:p>
    <w:p>
      <w:pPr>
        <w:pStyle w:val="BodyText"/>
        <w:spacing w:before="4"/>
      </w:pPr>
    </w:p>
    <w:p>
      <w:pPr>
        <w:spacing w:before="1"/>
        <w:ind w:left="0" w:right="38" w:firstLine="0"/>
        <w:jc w:val="right"/>
        <w:rPr>
          <w:sz w:val="13"/>
        </w:rPr>
      </w:pPr>
      <w:r>
        <w:rPr>
          <w:spacing w:val="-1"/>
          <w:w w:val="115"/>
          <w:sz w:val="13"/>
        </w:rPr>
        <w:t>IT</w:t>
      </w:r>
    </w:p>
    <w:p>
      <w:pPr>
        <w:pStyle w:val="BodyText"/>
        <w:rPr>
          <w:sz w:val="16"/>
        </w:rPr>
      </w:pPr>
    </w:p>
    <w:p>
      <w:pPr>
        <w:spacing w:before="115"/>
        <w:ind w:left="0" w:right="38" w:firstLine="0"/>
        <w:jc w:val="right"/>
        <w:rPr>
          <w:sz w:val="13"/>
        </w:rPr>
      </w:pPr>
      <w:r>
        <w:rPr>
          <w:spacing w:val="-2"/>
          <w:w w:val="110"/>
          <w:sz w:val="13"/>
        </w:rPr>
        <w:t>Materials</w:t>
      </w:r>
    </w:p>
    <w:p>
      <w:pPr>
        <w:pStyle w:val="BodyText"/>
        <w:spacing w:before="7"/>
        <w:rPr>
          <w:sz w:val="18"/>
        </w:rPr>
      </w:pPr>
    </w:p>
    <w:p>
      <w:pPr>
        <w:spacing w:before="0"/>
        <w:ind w:left="1917" w:right="38" w:hanging="101"/>
        <w:jc w:val="right"/>
        <w:rPr>
          <w:sz w:val="13"/>
        </w:rPr>
      </w:pPr>
      <w:r>
        <w:rPr>
          <w:spacing w:val="-3"/>
          <w:w w:val="115"/>
          <w:sz w:val="13"/>
        </w:rPr>
        <w:t>Overall </w:t>
      </w:r>
      <w:r>
        <w:rPr>
          <w:spacing w:val="-2"/>
          <w:w w:val="110"/>
          <w:sz w:val="13"/>
        </w:rPr>
        <w:t>index</w:t>
      </w:r>
    </w:p>
    <w:p>
      <w:pPr>
        <w:pStyle w:val="BodyText"/>
        <w:spacing w:before="4"/>
      </w:pPr>
    </w:p>
    <w:p>
      <w:pPr>
        <w:spacing w:before="0"/>
        <w:ind w:left="0" w:right="38" w:firstLine="0"/>
        <w:jc w:val="right"/>
        <w:rPr>
          <w:sz w:val="13"/>
        </w:rPr>
      </w:pPr>
      <w:r>
        <w:rPr>
          <w:spacing w:val="-2"/>
          <w:w w:val="115"/>
          <w:sz w:val="13"/>
        </w:rPr>
        <w:t>Industrials</w:t>
      </w:r>
    </w:p>
    <w:p>
      <w:pPr>
        <w:pStyle w:val="BodyText"/>
        <w:rPr>
          <w:sz w:val="16"/>
        </w:rPr>
      </w:pPr>
    </w:p>
    <w:p>
      <w:pPr>
        <w:spacing w:before="116"/>
        <w:ind w:left="0" w:right="38" w:firstLine="0"/>
        <w:jc w:val="right"/>
        <w:rPr>
          <w:sz w:val="13"/>
        </w:rPr>
      </w:pPr>
      <w:r>
        <w:rPr>
          <w:spacing w:val="-2"/>
          <w:w w:val="115"/>
          <w:sz w:val="13"/>
        </w:rPr>
        <w:t>Healthcare</w:t>
      </w:r>
    </w:p>
    <w:p>
      <w:pPr>
        <w:pStyle w:val="BodyText"/>
        <w:spacing w:before="6"/>
        <w:rPr>
          <w:sz w:val="18"/>
        </w:rPr>
      </w:pPr>
    </w:p>
    <w:p>
      <w:pPr>
        <w:spacing w:before="0"/>
        <w:ind w:left="1753" w:right="38" w:hanging="19"/>
        <w:jc w:val="right"/>
        <w:rPr>
          <w:sz w:val="13"/>
        </w:rPr>
      </w:pPr>
      <w:r>
        <w:rPr>
          <w:spacing w:val="-4"/>
          <w:w w:val="115"/>
          <w:sz w:val="13"/>
        </w:rPr>
        <w:t>Telecom </w:t>
      </w:r>
      <w:r>
        <w:rPr>
          <w:spacing w:val="-2"/>
          <w:w w:val="115"/>
          <w:sz w:val="13"/>
        </w:rPr>
        <w:t>services</w:t>
      </w:r>
    </w:p>
    <w:p>
      <w:pPr>
        <w:pStyle w:val="BodyText"/>
        <w:spacing w:before="6"/>
        <w:rPr>
          <w:sz w:val="12"/>
        </w:rPr>
      </w:pPr>
    </w:p>
    <w:p>
      <w:pPr>
        <w:spacing w:before="0"/>
        <w:ind w:left="0" w:right="38" w:firstLine="0"/>
        <w:jc w:val="right"/>
        <w:rPr>
          <w:sz w:val="13"/>
        </w:rPr>
      </w:pPr>
      <w:r>
        <w:rPr>
          <w:spacing w:val="-2"/>
          <w:w w:val="115"/>
          <w:sz w:val="13"/>
        </w:rPr>
        <w:t>Consumer</w:t>
      </w:r>
    </w:p>
    <w:p>
      <w:pPr>
        <w:spacing w:line="595" w:lineRule="auto" w:before="2"/>
        <w:ind w:left="1648" w:right="38" w:firstLine="172"/>
        <w:jc w:val="right"/>
        <w:rPr>
          <w:sz w:val="13"/>
        </w:rPr>
      </w:pPr>
      <w:r>
        <w:rPr>
          <w:spacing w:val="-2"/>
          <w:w w:val="115"/>
          <w:sz w:val="13"/>
        </w:rPr>
        <w:t>staples</w:t>
      </w:r>
      <w:r>
        <w:rPr>
          <w:w w:val="121"/>
          <w:sz w:val="13"/>
        </w:rPr>
        <w:t> </w:t>
      </w:r>
      <w:r>
        <w:rPr>
          <w:spacing w:val="-2"/>
          <w:w w:val="115"/>
          <w:sz w:val="13"/>
        </w:rPr>
        <w:t>Financials</w:t>
      </w:r>
    </w:p>
    <w:p>
      <w:pPr>
        <w:spacing w:before="108"/>
        <w:ind w:left="1639" w:right="0" w:firstLine="0"/>
        <w:jc w:val="left"/>
        <w:rPr>
          <w:sz w:val="13"/>
        </w:rPr>
      </w:pPr>
      <w:r>
        <w:rPr/>
        <w:br w:type="column"/>
      </w:r>
      <w:r>
        <w:rPr>
          <w:w w:val="115"/>
          <w:sz w:val="13"/>
        </w:rPr>
        <w:t>Philippines</w:t>
      </w:r>
    </w:p>
    <w:p>
      <w:pPr>
        <w:pStyle w:val="BodyText"/>
        <w:spacing w:before="7"/>
        <w:rPr>
          <w:sz w:val="22"/>
        </w:rPr>
      </w:pPr>
    </w:p>
    <w:p>
      <w:pPr>
        <w:spacing w:line="657" w:lineRule="auto" w:before="0"/>
        <w:ind w:left="1927" w:right="4757" w:firstLine="10"/>
        <w:jc w:val="right"/>
        <w:rPr>
          <w:sz w:val="13"/>
        </w:rPr>
      </w:pPr>
      <w:r>
        <w:rPr/>
        <w:pict>
          <v:group style="position:absolute;margin-left:141.419006pt;margin-top:-29.571022pt;width:134.15pt;height:269.4pt;mso-position-horizontal-relative:page;mso-position-vertical-relative:paragraph;z-index:-404392" coordorigin="2828,-591" coordsize="2683,5388">
            <v:line style="position:absolute" from="3089,-541" to="3089,-366" stroked="true" strokeweight="1pt" strokecolor="#9d9d9c">
              <v:stroke dashstyle="dot"/>
            </v:line>
            <v:line style="position:absolute" from="3089,-581" to="3089,-581" stroked="true" strokeweight="1pt" strokecolor="#9d9d9c">
              <v:stroke dashstyle="solid"/>
            </v:line>
            <v:line style="position:absolute" from="3089,-231" to="3089,4766" stroked="true" strokeweight="1pt" strokecolor="#9d9d9c">
              <v:stroke dashstyle="dot"/>
            </v:line>
            <v:line style="position:absolute" from="3089,4786" to="3089,4786" stroked="true" strokeweight="1pt" strokecolor="#9d9d9c">
              <v:stroke dashstyle="solid"/>
            </v:line>
            <v:line style="position:absolute" from="3692,-541" to="3692,3777" stroked="true" strokeweight="1pt" strokecolor="#9d9d9c">
              <v:stroke dashstyle="dot"/>
            </v:line>
            <v:line style="position:absolute" from="3692,-581" to="3692,-581" stroked="true" strokeweight="1pt" strokecolor="#9d9d9c">
              <v:stroke dashstyle="solid"/>
            </v:line>
            <v:line style="position:absolute" from="4295,-541" to="4295,-500" stroked="true" strokeweight="1pt" strokecolor="#9d9d9c">
              <v:stroke dashstyle="dot"/>
            </v:line>
            <v:line style="position:absolute" from="4295,-581" to="4295,-581" stroked="true" strokeweight="1pt" strokecolor="#9d9d9c">
              <v:stroke dashstyle="solid"/>
            </v:line>
            <v:shape style="position:absolute;left:4295;top:-542;width:604;height:520" coordorigin="4295,-541" coordsize="604,520" path="m4295,-366l4295,-22m4898,-541l4898,-22e" filled="false" stroked="true" strokeweight="1pt" strokecolor="#9d9d9c">
              <v:path arrowok="t"/>
              <v:stroke dashstyle="dot"/>
            </v:shape>
            <v:line style="position:absolute" from="4898,-581" to="4898,-581" stroked="true" strokeweight="1pt" strokecolor="#9d9d9c">
              <v:stroke dashstyle="solid"/>
            </v:line>
            <v:line style="position:absolute" from="3692,-433" to="4888,-433" stroked="true" strokeweight="6.73pt" strokecolor="#5d5d5c">
              <v:stroke dashstyle="solid"/>
            </v:line>
            <v:line style="position:absolute" from="2828,-298" to="3692,-298" stroked="true" strokeweight="6.73pt" strokecolor="#c2af92">
              <v:stroke dashstyle="solid"/>
            </v:line>
            <v:shape style="position:absolute;left:4295;top:112;width:604;height:4654" coordorigin="4295,112" coordsize="604,4654" path="m4295,112l4295,456m4898,112l4898,4766e" filled="false" stroked="true" strokeweight="1pt" strokecolor="#9d9d9c">
              <v:path arrowok="t"/>
              <v:stroke dashstyle="dot"/>
            </v:shape>
            <v:line style="position:absolute" from="4898,4786" to="4898,4786" stroked="true" strokeweight="1pt" strokecolor="#9d9d9c">
              <v:stroke dashstyle="solid"/>
            </v:line>
            <v:line style="position:absolute" from="5501,-541" to="5501,4766" stroked="true" strokeweight="1pt" strokecolor="#9d9d9c">
              <v:stroke dashstyle="dot"/>
            </v:line>
            <v:shape style="position:absolute;left:0;top:12265;width:2;height:5368" coordorigin="0,12266" coordsize="0,5368" path="m5501,-581l5501,-581m5501,4786l5501,4786e" filled="false" stroked="true" strokeweight="1pt" strokecolor="#9d9d9c">
              <v:path arrowok="t"/>
              <v:stroke dashstyle="solid"/>
            </v:shape>
            <v:line style="position:absolute" from="3692,45" to="5477,45" stroked="true" strokeweight="6.73pt" strokecolor="#5d5d5c">
              <v:stroke dashstyle="solid"/>
            </v:line>
            <v:line style="position:absolute" from="3180,180" to="3692,180" stroked="true" strokeweight="6.73pt" strokecolor="#c2af92">
              <v:stroke dashstyle="solid"/>
            </v:line>
            <v:line style="position:absolute" from="4295,590" to="4295,934" stroked="true" strokeweight="1pt" strokecolor="#9d9d9c">
              <v:stroke dashstyle="dot"/>
            </v:line>
            <v:line style="position:absolute" from="3692,523" to="4742,523" stroked="true" strokeweight="6.73pt" strokecolor="#5d5d5c">
              <v:stroke dashstyle="solid"/>
            </v:line>
            <v:line style="position:absolute" from="3198,658" to="3692,658" stroked="true" strokeweight="6.73pt" strokecolor="#c2af92">
              <v:stroke dashstyle="solid"/>
            </v:line>
            <v:line style="position:absolute" from="4295,1068" to="4295,1412" stroked="true" strokeweight="1pt" strokecolor="#9d9d9c">
              <v:stroke dashstyle="dot"/>
            </v:line>
            <v:line style="position:absolute" from="3692,1001" to="4870,1001" stroked="true" strokeweight="6.73pt" strokecolor="#5d5d5c">
              <v:stroke dashstyle="solid"/>
            </v:line>
            <v:line style="position:absolute" from="3271,1136" to="3692,1136" stroked="true" strokeweight="6.73pt" strokecolor="#c2af92">
              <v:stroke dashstyle="solid"/>
            </v:line>
            <v:line style="position:absolute" from="4295,1546" to="4295,1890" stroked="true" strokeweight="1pt" strokecolor="#9d9d9c">
              <v:stroke dashstyle="dot"/>
            </v:line>
            <v:line style="position:absolute" from="3692,1479" to="4305,1479" stroked="true" strokeweight="6.73pt" strokecolor="#5d5d5c">
              <v:stroke dashstyle="solid"/>
            </v:line>
            <v:line style="position:absolute" from="3328,1614" to="3692,1614" stroked="true" strokeweight="6.73pt" strokecolor="#c2af92">
              <v:stroke dashstyle="solid"/>
            </v:line>
            <v:line style="position:absolute" from="4295,2024" to="4295,2845" stroked="true" strokeweight="1pt" strokecolor="#9d9d9c">
              <v:stroke dashstyle="dot"/>
            </v:line>
            <v:line style="position:absolute" from="3692,1957" to="4774,1957" stroked="true" strokeweight="6.73pt" strokecolor="#5d5d5c">
              <v:stroke dashstyle="solid"/>
            </v:line>
            <v:line style="position:absolute" from="3365,2092" to="3692,2092" stroked="true" strokeweight="6.73pt" strokecolor="#c2af92">
              <v:stroke dashstyle="solid"/>
            </v:line>
            <v:line style="position:absolute" from="3692,2435" to="3974,2435" stroked="true" strokeweight="6.73pt" strokecolor="#5d5d5c">
              <v:stroke dashstyle="solid"/>
            </v:line>
            <v:line style="position:absolute" from="3339,2569" to="3692,2569" stroked="true" strokeweight="6.73pt" strokecolor="#c2af92">
              <v:stroke dashstyle="solid"/>
            </v:line>
            <v:line style="position:absolute" from="4295,2980" to="4295,3323" stroked="true" strokeweight="1pt" strokecolor="#9d9d9c">
              <v:stroke dashstyle="dot"/>
            </v:line>
            <v:line style="position:absolute" from="3692,2913" to="4586,2913" stroked="true" strokeweight="6.73pt" strokecolor="#5d5d5c">
              <v:stroke dashstyle="solid"/>
            </v:line>
            <v:line style="position:absolute" from="3399,3047" to="3692,3047" stroked="true" strokeweight="6.73pt" strokecolor="#c2af92">
              <v:stroke dashstyle="solid"/>
            </v:line>
            <v:line style="position:absolute" from="4295,3458" to="4295,4279" stroked="true" strokeweight="1pt" strokecolor="#9d9d9c">
              <v:stroke dashstyle="dot"/>
            </v:line>
            <v:line style="position:absolute" from="3692,3391" to="4742,3391" stroked="true" strokeweight="6.73pt" strokecolor="#5d5d5c">
              <v:stroke dashstyle="solid"/>
            </v:line>
            <v:line style="position:absolute" from="3399,3525" to="3692,3525" stroked="true" strokeweight="6.73pt" strokecolor="#c2af92">
              <v:stroke dashstyle="solid"/>
            </v:line>
            <v:line style="position:absolute" from="3886,3869" to="4116,3869" stroked="true" strokeweight="6.73pt" strokecolor="#5d5d5c">
              <v:stroke dashstyle="solid"/>
            </v:line>
            <v:line style="position:absolute" from="3692,4077" to="3692,4255" stroked="true" strokeweight="1pt" strokecolor="#9d9d9c">
              <v:stroke dashstyle="dot"/>
            </v:line>
            <v:rect style="position:absolute;left:3488;top:3776;width:397;height:300" filled="true" fillcolor="#000000" stroked="false">
              <v:fill opacity="7863f" type="solid"/>
            </v:rect>
            <v:line style="position:absolute" from="4295,4414" to="4295,4766" stroked="true" strokeweight="1pt" strokecolor="#9d9d9c">
              <v:stroke dashstyle="dot"/>
            </v:line>
            <v:line style="position:absolute" from="4295,4786" to="4295,4786" stroked="true" strokeweight="1pt" strokecolor="#9d9d9c">
              <v:stroke dashstyle="solid"/>
            </v:line>
            <v:line style="position:absolute" from="3871,4347" to="4569,4347" stroked="true" strokeweight="6.73pt" strokecolor="#5d5d5c">
              <v:stroke dashstyle="solid"/>
            </v:line>
            <v:line style="position:absolute" from="3692,4555" to="3692,4766" stroked="true" strokeweight="1pt" strokecolor="#9d9d9c">
              <v:stroke dashstyle="dot"/>
            </v:line>
            <v:line style="position:absolute" from="3692,4786" to="3692,4786" stroked="true" strokeweight="1pt" strokecolor="#9d9d9c">
              <v:stroke dashstyle="solid"/>
            </v:line>
            <v:rect style="position:absolute;left:3498;top:4254;width:374;height:300" filled="true" fillcolor="#000000" stroked="false">
              <v:fill opacity="7863f" type="solid"/>
            </v:rect>
            <w10:wrap type="none"/>
          </v:group>
        </w:pict>
      </w:r>
      <w:r>
        <w:rPr/>
        <w:pict>
          <v:group style="position:absolute;margin-left:385.380188pt;margin-top:-29.571022pt;width:136.8pt;height:269.4pt;mso-position-horizontal-relative:page;mso-position-vertical-relative:paragraph;z-index:10696" coordorigin="7708,-591" coordsize="2736,5388">
            <v:line style="position:absolute" from="8461,-533" to="8481,-533" stroked="true" strokeweight="1pt" strokecolor="#9d9d9c">
              <v:stroke dashstyle="dot"/>
            </v:line>
            <v:line style="position:absolute" from="8471,-581" to="8471,-581" stroked="true" strokeweight="1pt" strokecolor="#9d9d9c">
              <v:stroke dashstyle="solid"/>
            </v:line>
            <v:shape style="position:absolute;left:8470;top:-542;width:753;height:452" coordorigin="8471,-541" coordsize="753,452" path="m8471,-225l8471,-90m9224,-541l9224,-500e" filled="false" stroked="true" strokeweight="1pt" strokecolor="#9d9d9c">
              <v:path arrowok="t"/>
              <v:stroke dashstyle="dot"/>
            </v:shape>
            <v:line style="position:absolute" from="9224,-581" to="9224,-581" stroked="true" strokeweight="1pt" strokecolor="#9d9d9c">
              <v:stroke dashstyle="solid"/>
            </v:line>
            <v:line style="position:absolute" from="9224,-366" to="9224,-66" stroked="true" strokeweight="1pt" strokecolor="#9d9d9c">
              <v:stroke dashstyle="dot"/>
            </v:line>
            <v:line style="position:absolute" from="8662,-433" to="9380,-433" stroked="true" strokeweight="6.73pt" strokecolor="#5d5d5c">
              <v:stroke dashstyle="solid"/>
            </v:line>
            <v:line style="position:absolute" from="7718,-541" to="7718,4766" stroked="true" strokeweight="1pt" strokecolor="#9d9d9c">
              <v:stroke dashstyle="dot"/>
            </v:line>
            <v:shape style="position:absolute;left:0;top:12265;width:2;height:5368" coordorigin="0,12266" coordsize="0,5368" path="m7718,-581l7718,-581m7718,4786l7718,4786e" filled="false" stroked="true" strokeweight="1pt" strokecolor="#9d9d9c">
              <v:path arrowok="t"/>
              <v:stroke dashstyle="solid"/>
            </v:shape>
            <v:rect style="position:absolute;left:7765;top:-525;width:897;height:300" filled="true" fillcolor="#000000" stroked="false">
              <v:fill opacity="7863f" type="solid"/>
            </v:rect>
            <v:shape style="position:absolute;left:9223;top:-542;width:753;height:911" coordorigin="9224,-541" coordsize="753,911" path="m9224,69l9224,369m9977,-541l9977,-66e" filled="false" stroked="true" strokeweight="1pt" strokecolor="#9d9d9c">
              <v:path arrowok="t"/>
              <v:stroke dashstyle="dot"/>
            </v:shape>
            <v:line style="position:absolute" from="9977,-581" to="9977,-581" stroked="true" strokeweight="1pt" strokecolor="#9d9d9c">
              <v:stroke dashstyle="solid"/>
            </v:line>
            <v:line style="position:absolute" from="9977,69" to="9977,4766" stroked="true" strokeweight="1pt" strokecolor="#9d9d9c">
              <v:stroke dashstyle="dot"/>
            </v:line>
            <v:line style="position:absolute" from="9977,4786" to="9977,4786" stroked="true" strokeweight="1pt" strokecolor="#9d9d9c">
              <v:stroke dashstyle="solid"/>
            </v:line>
            <v:line style="position:absolute" from="8662,2" to="10443,2" stroked="true" strokeweight="6.73pt" strokecolor="#5d5d5c">
              <v:stroke dashstyle="solid"/>
            </v:line>
            <v:line style="position:absolute" from="8471,210" to="8471,344" stroked="true" strokeweight="1pt" strokecolor="#9d9d9c">
              <v:stroke dashstyle="dot"/>
            </v:line>
            <v:rect style="position:absolute;left:7709;top:-91;width:953;height:300" filled="true" fillcolor="#000000" stroked="false">
              <v:fill opacity="7863f" type="solid"/>
            </v:rect>
            <v:line style="position:absolute" from="9224,503" to="9224,803" stroked="true" strokeweight="1pt" strokecolor="#9d9d9c">
              <v:stroke dashstyle="dot"/>
            </v:line>
            <v:line style="position:absolute" from="8662,436" to="9564,436" stroked="true" strokeweight="6.73pt" strokecolor="#5d5d5c">
              <v:stroke dashstyle="solid"/>
            </v:line>
            <v:line style="position:absolute" from="8471,644" to="8471,779" stroked="true" strokeweight="1pt" strokecolor="#9d9d9c">
              <v:stroke dashstyle="dot"/>
            </v:line>
            <v:rect style="position:absolute;left:7725;top:344;width:937;height:300" filled="true" fillcolor="#000000" stroked="false">
              <v:fill opacity="7863f" type="solid"/>
            </v:rect>
            <v:line style="position:absolute" from="9224,938" to="9224,1238" stroked="true" strokeweight="1pt" strokecolor="#9d9d9c">
              <v:stroke dashstyle="dot"/>
            </v:line>
            <v:line style="position:absolute" from="8662,871" to="9927,871" stroked="true" strokeweight="6.73pt" strokecolor="#5d5d5c">
              <v:stroke dashstyle="solid"/>
            </v:line>
            <v:line style="position:absolute" from="8471,1079" to="8471,1213" stroked="true" strokeweight="1pt" strokecolor="#9d9d9c">
              <v:stroke dashstyle="dot"/>
            </v:line>
            <v:rect style="position:absolute;left:7789;top:778;width:874;height:300" filled="true" fillcolor="#000000" stroked="false">
              <v:fill opacity="7863f" type="solid"/>
            </v:rect>
            <v:line style="position:absolute" from="9224,1372" to="9224,1672" stroked="true" strokeweight="1pt" strokecolor="#9d9d9c">
              <v:stroke dashstyle="dot"/>
            </v:line>
            <v:line style="position:absolute" from="8662,1305" to="9734,1305" stroked="true" strokeweight="6.73pt" strokecolor="#5d5d5c">
              <v:stroke dashstyle="solid"/>
            </v:line>
            <v:line style="position:absolute" from="8471,1513" to="8471,1648" stroked="true" strokeweight="1pt" strokecolor="#9d9d9c">
              <v:stroke dashstyle="dot"/>
            </v:line>
            <v:rect style="position:absolute;left:7924;top:1213;width:739;height:300" filled="true" fillcolor="#000000" stroked="false">
              <v:fill opacity="7863f" type="solid"/>
            </v:rect>
            <v:line style="position:absolute" from="9224,1807" to="9224,2976" stroked="true" strokeweight="1pt" strokecolor="#9d9d9c">
              <v:stroke dashstyle="dot"/>
            </v:line>
            <v:line style="position:absolute" from="8662,1740" to="9264,1740" stroked="true" strokeweight="6.73pt" strokecolor="#5d5d5c">
              <v:stroke dashstyle="solid"/>
            </v:line>
            <v:line style="position:absolute" from="8471,1948" to="8471,2082" stroked="true" strokeweight="1pt" strokecolor="#9d9d9c">
              <v:stroke dashstyle="dot"/>
            </v:line>
            <v:rect style="position:absolute;left:7947;top:1647;width:715;height:300" filled="true" fillcolor="#000000" stroked="false">
              <v:fill opacity="7863f" type="solid"/>
            </v:rect>
            <v:line style="position:absolute" from="8662,2174" to="9133,2174" stroked="true" strokeweight="6.73pt" strokecolor="#5d5d5c">
              <v:stroke dashstyle="solid"/>
            </v:line>
            <v:line style="position:absolute" from="8471,2382" to="8471,2517" stroked="true" strokeweight="1pt" strokecolor="#9d9d9c">
              <v:stroke dashstyle="dot"/>
            </v:line>
            <v:rect style="position:absolute;left:8003;top:2082;width:659;height:300" filled="true" fillcolor="#000000" stroked="false">
              <v:fill opacity="7863f" type="solid"/>
            </v:rect>
            <v:line style="position:absolute" from="8662,2609" to="9008,2609" stroked="true" strokeweight="6.73pt" strokecolor="#5d5d5c">
              <v:stroke dashstyle="solid"/>
            </v:line>
            <v:line style="position:absolute" from="8471,2817" to="8471,2951" stroked="true" strokeweight="1pt" strokecolor="#9d9d9c">
              <v:stroke dashstyle="dot"/>
            </v:line>
            <v:rect style="position:absolute;left:8027;top:2516;width:635;height:300" filled="true" fillcolor="#000000" stroked="false">
              <v:fill opacity="7863f" type="solid"/>
            </v:rect>
            <v:line style="position:absolute" from="9224,3110" to="9224,4279" stroked="true" strokeweight="1pt" strokecolor="#9d9d9c">
              <v:stroke dashstyle="dot"/>
            </v:line>
            <v:line style="position:absolute" from="8662,3043" to="9332,3043" stroked="true" strokeweight="6.73pt" strokecolor="#5d5d5c">
              <v:stroke dashstyle="solid"/>
            </v:line>
            <v:line style="position:absolute" from="8471,3251" to="8471,3386" stroked="true" strokeweight="1pt" strokecolor="#9d9d9c">
              <v:stroke dashstyle="dot"/>
            </v:line>
            <v:rect style="position:absolute;left:8043;top:2951;width:620;height:300" filled="true" fillcolor="#000000" stroked="false">
              <v:fill opacity="7863f" type="solid"/>
            </v:rect>
            <v:line style="position:absolute" from="8662,3478" to="8821,3478" stroked="true" strokeweight="6.73pt" strokecolor="#5d5d5c">
              <v:stroke dashstyle="solid"/>
            </v:line>
            <v:line style="position:absolute" from="8471,3686" to="8471,3820" stroked="true" strokeweight="1pt" strokecolor="#9d9d9c">
              <v:stroke dashstyle="dot"/>
            </v:line>
            <v:rect style="position:absolute;left:8066;top:3385;width:596;height:300" filled="true" fillcolor="#000000" stroked="false">
              <v:fill opacity="7863f" type="solid"/>
            </v:rect>
            <v:line style="position:absolute" from="9224,4414" to="9224,4766" stroked="true" strokeweight="1pt" strokecolor="#9d9d9c">
              <v:stroke dashstyle="dot"/>
            </v:line>
            <v:line style="position:absolute" from="9224,4786" to="9224,4786" stroked="true" strokeweight="1pt" strokecolor="#9d9d9c">
              <v:stroke dashstyle="solid"/>
            </v:line>
            <v:line style="position:absolute" from="8662,4347" to="9547,4347" stroked="true" strokeweight="6.73pt" strokecolor="#5d5d5c">
              <v:stroke dashstyle="solid"/>
            </v:line>
            <v:shape style="position:absolute;left:8470;top:4120;width:2;height:646" coordorigin="8471,4120" coordsize="0,646" path="m8471,4120l8471,4255m8471,4555l8471,4766e" filled="false" stroked="true" strokeweight="1pt" strokecolor="#9d9d9c">
              <v:path arrowok="t"/>
              <v:stroke dashstyle="dot"/>
            </v:shape>
            <v:line style="position:absolute" from="8471,4786" to="8471,4786" stroked="true" strokeweight="1pt" strokecolor="#9d9d9c">
              <v:stroke dashstyle="solid"/>
            </v:line>
            <v:rect style="position:absolute;left:8289;top:4254;width:374;height:300" filled="true" fillcolor="#000000" stroked="false">
              <v:fill opacity="7863f" type="solid"/>
            </v:rect>
            <v:line style="position:absolute" from="8662,3912" to="9193,3912" stroked="true" strokeweight="6.73pt" strokecolor="#5d5d5c">
              <v:stroke dashstyle="solid"/>
            </v:line>
            <v:rect style="position:absolute;left:8122;top:3820;width:540;height:300" filled="true" fillcolor="#000000" stroked="false">
              <v:fill opacity="7863f" type="solid"/>
            </v:rect>
            <w10:wrap type="none"/>
          </v:group>
        </w:pict>
      </w:r>
      <w:r>
        <w:rPr/>
        <w:pict>
          <v:group style="position:absolute;margin-left:535.977295pt;margin-top:-29.571022pt;width:1pt;height:269.4pt;mso-position-horizontal-relative:page;mso-position-vertical-relative:paragraph;z-index:10720" coordorigin="10720,-591" coordsize="20,5388">
            <v:line style="position:absolute" from="10730,-541" to="10730,4766" stroked="true" strokeweight="1pt" strokecolor="#9d9d9c">
              <v:stroke dashstyle="dot"/>
            </v:line>
            <v:shape style="position:absolute;left:0;top:12265;width:2;height:5368" coordorigin="0,12266" coordsize="0,5368" path="m10730,-581l10730,-581m10730,4786l10730,4786e" filled="false" stroked="true" strokeweight="1pt" strokecolor="#9d9d9c">
              <v:path arrowok="t"/>
              <v:stroke dashstyle="solid"/>
            </v:shape>
            <w10:wrap type="none"/>
          </v:group>
        </w:pict>
      </w:r>
      <w:r>
        <w:rPr>
          <w:spacing w:val="-1"/>
          <w:w w:val="115"/>
          <w:sz w:val="13"/>
        </w:rPr>
        <w:t>China</w:t>
      </w:r>
      <w:r>
        <w:rPr>
          <w:spacing w:val="-1"/>
          <w:w w:val="115"/>
          <w:sz w:val="13"/>
        </w:rPr>
        <w:t> </w:t>
      </w:r>
      <w:r>
        <w:rPr>
          <w:spacing w:val="-3"/>
          <w:w w:val="115"/>
          <w:sz w:val="13"/>
        </w:rPr>
        <w:t>Korea</w:t>
      </w:r>
    </w:p>
    <w:p>
      <w:pPr>
        <w:spacing w:line="657" w:lineRule="auto" w:before="0"/>
        <w:ind w:left="1616" w:right="4757" w:hanging="162"/>
        <w:jc w:val="both"/>
        <w:rPr>
          <w:sz w:val="13"/>
        </w:rPr>
      </w:pPr>
      <w:r>
        <w:rPr>
          <w:w w:val="120"/>
          <w:sz w:val="13"/>
        </w:rPr>
        <w:t>Asia </w:t>
      </w:r>
      <w:r>
        <w:rPr>
          <w:spacing w:val="-6"/>
          <w:w w:val="120"/>
          <w:sz w:val="13"/>
        </w:rPr>
        <w:t>ex-Japan </w:t>
      </w:r>
      <w:r>
        <w:rPr>
          <w:w w:val="120"/>
          <w:sz w:val="13"/>
        </w:rPr>
        <w:t>Hong </w:t>
      </w:r>
      <w:r>
        <w:rPr>
          <w:spacing w:val="-7"/>
          <w:w w:val="120"/>
          <w:sz w:val="13"/>
        </w:rPr>
        <w:t>Kong </w:t>
      </w:r>
      <w:r>
        <w:rPr>
          <w:w w:val="120"/>
          <w:sz w:val="13"/>
        </w:rPr>
        <w:t>Singapore</w:t>
      </w:r>
    </w:p>
    <w:p>
      <w:pPr>
        <w:spacing w:line="657" w:lineRule="auto" w:before="0"/>
        <w:ind w:left="1703" w:right="4758" w:firstLine="202"/>
        <w:jc w:val="right"/>
        <w:rPr>
          <w:sz w:val="13"/>
        </w:rPr>
      </w:pPr>
      <w:r>
        <w:rPr>
          <w:w w:val="115"/>
          <w:sz w:val="13"/>
        </w:rPr>
        <w:t>Japan Taiwan</w:t>
      </w:r>
      <w:r>
        <w:rPr>
          <w:w w:val="115"/>
          <w:sz w:val="13"/>
        </w:rPr>
        <w:t> </w:t>
      </w:r>
      <w:r>
        <w:rPr>
          <w:w w:val="110"/>
          <w:sz w:val="13"/>
        </w:rPr>
        <w:t>Indonesia Malaysia</w:t>
      </w:r>
    </w:p>
    <w:p>
      <w:pPr>
        <w:spacing w:after="0" w:line="657" w:lineRule="auto"/>
        <w:jc w:val="right"/>
        <w:rPr>
          <w:sz w:val="13"/>
        </w:rPr>
        <w:sectPr>
          <w:type w:val="continuous"/>
          <w:pgSz w:w="12240" w:h="15840"/>
          <w:pgMar w:top="840" w:bottom="280" w:left="0" w:right="0"/>
          <w:cols w:num="2" w:equalWidth="0">
            <w:col w:w="2277" w:space="2924"/>
            <w:col w:w="7039"/>
          </w:cols>
        </w:sectPr>
      </w:pPr>
    </w:p>
    <w:p>
      <w:pPr>
        <w:spacing w:line="121" w:lineRule="exact" w:before="0"/>
        <w:ind w:left="0" w:right="38" w:firstLine="0"/>
        <w:jc w:val="right"/>
        <w:rPr>
          <w:sz w:val="13"/>
        </w:rPr>
      </w:pPr>
      <w:r>
        <w:rPr>
          <w:w w:val="110"/>
          <w:sz w:val="13"/>
        </w:rPr>
        <w:t>Utilities</w:t>
      </w:r>
    </w:p>
    <w:p>
      <w:pPr>
        <w:spacing w:line="156" w:lineRule="exact" w:before="0"/>
        <w:ind w:left="1797" w:right="0" w:firstLine="0"/>
        <w:jc w:val="left"/>
        <w:rPr>
          <w:sz w:val="13"/>
        </w:rPr>
      </w:pPr>
      <w:r>
        <w:rPr/>
        <w:br w:type="column"/>
      </w:r>
      <w:r>
        <w:rPr>
          <w:w w:val="115"/>
          <w:sz w:val="13"/>
        </w:rPr>
        <w:t>Thailand</w:t>
      </w:r>
    </w:p>
    <w:p>
      <w:pPr>
        <w:spacing w:after="0" w:line="156" w:lineRule="exact"/>
        <w:jc w:val="left"/>
        <w:rPr>
          <w:sz w:val="13"/>
        </w:rPr>
        <w:sectPr>
          <w:type w:val="continuous"/>
          <w:pgSz w:w="12240" w:h="15840"/>
          <w:pgMar w:top="840" w:bottom="280" w:left="0" w:right="0"/>
          <w:cols w:num="2" w:equalWidth="0">
            <w:col w:w="2277" w:space="2895"/>
            <w:col w:w="7068"/>
          </w:cols>
        </w:sectPr>
      </w:pPr>
    </w:p>
    <w:p>
      <w:pPr>
        <w:tabs>
          <w:tab w:pos="1815" w:val="left" w:leader="none"/>
          <w:tab w:pos="7191" w:val="left" w:leader="none"/>
        </w:tabs>
        <w:spacing w:before="187"/>
        <w:ind w:left="588" w:right="0" w:firstLine="0"/>
        <w:jc w:val="left"/>
        <w:rPr>
          <w:sz w:val="13"/>
        </w:rPr>
      </w:pPr>
      <w:r>
        <w:rPr/>
        <w:pict>
          <v:line style="position:absolute;mso-position-horizontal-relative:page;mso-position-vertical-relative:paragraph;z-index:10648" from="31.6063pt,20.892960pt" to="37.0393pt,20.892960pt" stroked="true" strokeweight=".75pt" strokecolor="#59bceb">
            <v:stroke dashstyle="solid"/>
            <w10:wrap type="none"/>
          </v:line>
        </w:pict>
      </w:r>
      <w:r>
        <w:rPr/>
        <w:pict>
          <v:group style="position:absolute;margin-left:123.799202pt;margin-top:-233.045242pt;width:1pt;height:269.4pt;mso-position-horizontal-relative:page;mso-position-vertical-relative:paragraph;z-index:-404320" coordorigin="2476,-4661" coordsize="20,5388">
            <v:line style="position:absolute" from="2486,-4611" to="2486,697" stroked="true" strokeweight="1pt" strokecolor="#9d9d9c">
              <v:stroke dashstyle="dot"/>
            </v:line>
            <v:shape style="position:absolute;left:0;top:8196;width:2;height:5368" coordorigin="0,8196" coordsize="0,5368" path="m2486,-4651l2486,-4651m2486,717l2486,717e" filled="false" stroked="true" strokeweight="1pt" strokecolor="#9d9d9c">
              <v:path arrowok="t"/>
              <v:stroke dashstyle="solid"/>
            </v:shape>
            <w10:wrap type="none"/>
          </v:group>
        </w:pict>
      </w:r>
      <w:r>
        <w:rPr>
          <w:color w:val="59BCEB"/>
          <w:w w:val="115"/>
          <w:position w:val="6"/>
          <w:sz w:val="16"/>
        </w:rPr>
        <w:t>56</w:t>
        <w:tab/>
      </w:r>
      <w:r>
        <w:rPr>
          <w:w w:val="115"/>
          <w:sz w:val="13"/>
        </w:rPr>
        <w:t>Energy</w:t>
        <w:tab/>
        <w:t>India</w:t>
      </w:r>
    </w:p>
    <w:p>
      <w:pPr>
        <w:pStyle w:val="BodyText"/>
        <w:spacing w:before="11"/>
        <w:rPr>
          <w:sz w:val="28"/>
        </w:rPr>
      </w:pPr>
    </w:p>
    <w:p>
      <w:pPr>
        <w:spacing w:after="0"/>
        <w:rPr>
          <w:sz w:val="28"/>
        </w:rPr>
        <w:sectPr>
          <w:type w:val="continuous"/>
          <w:pgSz w:w="12240" w:h="15840"/>
          <w:pgMar w:top="840" w:bottom="280" w:left="0" w:right="0"/>
        </w:sectPr>
      </w:pPr>
    </w:p>
    <w:p>
      <w:pPr>
        <w:spacing w:before="108"/>
        <w:ind w:left="0" w:right="0" w:firstLine="0"/>
        <w:jc w:val="right"/>
        <w:rPr>
          <w:sz w:val="13"/>
        </w:rPr>
      </w:pPr>
      <w:r>
        <w:rPr>
          <w:w w:val="120"/>
          <w:sz w:val="13"/>
        </w:rPr>
        <w:t>-40</w:t>
      </w:r>
    </w:p>
    <w:p>
      <w:pPr>
        <w:tabs>
          <w:tab w:pos="1016" w:val="left" w:leader="none"/>
        </w:tabs>
        <w:spacing w:before="108"/>
        <w:ind w:left="358" w:right="0" w:firstLine="0"/>
        <w:jc w:val="left"/>
        <w:rPr>
          <w:sz w:val="13"/>
        </w:rPr>
      </w:pPr>
      <w:r>
        <w:rPr/>
        <w:br w:type="column"/>
      </w:r>
      <w:r>
        <w:rPr>
          <w:spacing w:val="-4"/>
          <w:w w:val="130"/>
          <w:sz w:val="13"/>
        </w:rPr>
        <w:t>-20</w:t>
        <w:tab/>
      </w:r>
      <w:r>
        <w:rPr>
          <w:spacing w:val="-20"/>
          <w:w w:val="130"/>
          <w:sz w:val="13"/>
        </w:rPr>
        <w:t>0</w:t>
      </w:r>
    </w:p>
    <w:p>
      <w:pPr>
        <w:tabs>
          <w:tab w:pos="1036" w:val="left" w:leader="none"/>
          <w:tab w:pos="1638" w:val="left" w:leader="none"/>
        </w:tabs>
        <w:spacing w:before="108"/>
        <w:ind w:left="437" w:right="0" w:firstLine="0"/>
        <w:jc w:val="left"/>
        <w:rPr>
          <w:sz w:val="13"/>
        </w:rPr>
      </w:pPr>
      <w:r>
        <w:rPr/>
        <w:br w:type="column"/>
      </w:r>
      <w:r>
        <w:rPr>
          <w:w w:val="130"/>
          <w:sz w:val="13"/>
        </w:rPr>
        <w:t>20</w:t>
        <w:tab/>
        <w:t>40</w:t>
        <w:tab/>
      </w:r>
      <w:r>
        <w:rPr>
          <w:spacing w:val="-11"/>
          <w:w w:val="130"/>
          <w:sz w:val="13"/>
        </w:rPr>
        <w:t>60</w:t>
      </w:r>
    </w:p>
    <w:p>
      <w:pPr>
        <w:tabs>
          <w:tab w:pos="807" w:val="left" w:leader="none"/>
        </w:tabs>
        <w:spacing w:before="108"/>
        <w:ind w:left="0" w:right="0" w:firstLine="0"/>
        <w:jc w:val="right"/>
        <w:rPr>
          <w:sz w:val="13"/>
        </w:rPr>
      </w:pPr>
      <w:r>
        <w:rPr/>
        <w:br w:type="column"/>
      </w:r>
      <w:r>
        <w:rPr>
          <w:spacing w:val="-4"/>
          <w:w w:val="130"/>
          <w:sz w:val="13"/>
        </w:rPr>
        <w:t>-20</w:t>
        <w:tab/>
      </w:r>
      <w:r>
        <w:rPr>
          <w:w w:val="130"/>
          <w:sz w:val="13"/>
        </w:rPr>
        <w:t>0</w:t>
      </w:r>
    </w:p>
    <w:p>
      <w:pPr>
        <w:tabs>
          <w:tab w:pos="1336" w:val="left" w:leader="none"/>
          <w:tab w:pos="2088" w:val="left" w:leader="none"/>
        </w:tabs>
        <w:spacing w:before="108"/>
        <w:ind w:left="587" w:right="0" w:firstLine="0"/>
        <w:jc w:val="left"/>
        <w:rPr>
          <w:sz w:val="13"/>
        </w:rPr>
      </w:pPr>
      <w:r>
        <w:rPr/>
        <w:br w:type="column"/>
      </w:r>
      <w:r>
        <w:rPr>
          <w:w w:val="130"/>
          <w:sz w:val="13"/>
        </w:rPr>
        <w:t>20</w:t>
        <w:tab/>
        <w:t>40</w:t>
        <w:tab/>
        <w:t>60</w:t>
      </w:r>
    </w:p>
    <w:p>
      <w:pPr>
        <w:spacing w:after="0"/>
        <w:jc w:val="left"/>
        <w:rPr>
          <w:sz w:val="13"/>
        </w:rPr>
        <w:sectPr>
          <w:type w:val="continuous"/>
          <w:pgSz w:w="12240" w:h="15840"/>
          <w:pgMar w:top="840" w:bottom="280" w:left="0" w:right="0"/>
          <w:cols w:num="5" w:equalWidth="0">
            <w:col w:w="2592" w:space="40"/>
            <w:col w:w="1105" w:space="39"/>
            <w:col w:w="1810" w:space="40"/>
            <w:col w:w="2889" w:space="40"/>
            <w:col w:w="3685"/>
          </w:cols>
        </w:sectPr>
      </w:pPr>
    </w:p>
    <w:p>
      <w:pPr>
        <w:pStyle w:val="BodyText"/>
        <w:spacing w:before="10"/>
        <w:rPr>
          <w:sz w:val="11"/>
        </w:rPr>
      </w:pPr>
    </w:p>
    <w:p>
      <w:pPr>
        <w:pStyle w:val="BodyText"/>
        <w:spacing w:line="264" w:lineRule="auto" w:before="100"/>
        <w:ind w:left="1440" w:right="1362"/>
        <w:rPr>
          <w:rFonts w:ascii="Arial Narrow"/>
        </w:rPr>
      </w:pPr>
      <w:r>
        <w:rPr>
          <w:rFonts w:ascii="Arial Narrow"/>
        </w:rPr>
        <w:t>Source:</w:t>
      </w:r>
      <w:r>
        <w:rPr>
          <w:rFonts w:ascii="Arial Narrow"/>
          <w:spacing w:val="-15"/>
        </w:rPr>
        <w:t> </w:t>
      </w:r>
      <w:r>
        <w:rPr>
          <w:rFonts w:ascii="Arial Narrow"/>
        </w:rPr>
        <w:t>Bloomberg,</w:t>
      </w:r>
      <w:r>
        <w:rPr>
          <w:rFonts w:ascii="Arial Narrow"/>
          <w:spacing w:val="-14"/>
        </w:rPr>
        <w:t> </w:t>
      </w:r>
      <w:r>
        <w:rPr>
          <w:rFonts w:ascii="Arial Narrow"/>
        </w:rPr>
        <w:t>as</w:t>
      </w:r>
      <w:r>
        <w:rPr>
          <w:rFonts w:ascii="Arial Narrow"/>
          <w:spacing w:val="-14"/>
        </w:rPr>
        <w:t> </w:t>
      </w:r>
      <w:r>
        <w:rPr>
          <w:rFonts w:ascii="Arial Narrow"/>
        </w:rPr>
        <w:t>of</w:t>
      </w:r>
      <w:r>
        <w:rPr>
          <w:rFonts w:ascii="Arial Narrow"/>
          <w:spacing w:val="-15"/>
        </w:rPr>
        <w:t> </w:t>
      </w:r>
      <w:r>
        <w:rPr>
          <w:rFonts w:ascii="Arial Narrow"/>
        </w:rPr>
        <w:t>16</w:t>
      </w:r>
      <w:r>
        <w:rPr>
          <w:rFonts w:ascii="Arial Narrow"/>
          <w:spacing w:val="-14"/>
        </w:rPr>
        <w:t> </w:t>
      </w:r>
      <w:r>
        <w:rPr>
          <w:rFonts w:ascii="Arial Narrow"/>
        </w:rPr>
        <w:t>Nov</w:t>
      </w:r>
      <w:r>
        <w:rPr>
          <w:rFonts w:ascii="Arial Narrow"/>
          <w:spacing w:val="-14"/>
        </w:rPr>
        <w:t> </w:t>
      </w:r>
      <w:r>
        <w:rPr>
          <w:rFonts w:ascii="Arial Narrow"/>
        </w:rPr>
        <w:t>2018.</w:t>
      </w:r>
      <w:r>
        <w:rPr>
          <w:rFonts w:ascii="Arial Narrow"/>
          <w:spacing w:val="-14"/>
        </w:rPr>
        <w:t> </w:t>
      </w:r>
      <w:r>
        <w:rPr>
          <w:rFonts w:ascii="Arial Narrow"/>
        </w:rPr>
        <w:t>Past</w:t>
      </w:r>
      <w:r>
        <w:rPr>
          <w:rFonts w:ascii="Arial Narrow"/>
          <w:spacing w:val="-15"/>
        </w:rPr>
        <w:t> </w:t>
      </w:r>
      <w:r>
        <w:rPr>
          <w:rFonts w:ascii="Arial Narrow"/>
        </w:rPr>
        <w:t>performance</w:t>
      </w:r>
      <w:r>
        <w:rPr>
          <w:rFonts w:ascii="Arial Narrow"/>
          <w:spacing w:val="-14"/>
        </w:rPr>
        <w:t> </w:t>
      </w:r>
      <w:r>
        <w:rPr>
          <w:rFonts w:ascii="Arial Narrow"/>
        </w:rPr>
        <w:t>is</w:t>
      </w:r>
      <w:r>
        <w:rPr>
          <w:rFonts w:ascii="Arial Narrow"/>
          <w:spacing w:val="-14"/>
        </w:rPr>
        <w:t> </w:t>
      </w:r>
      <w:r>
        <w:rPr>
          <w:rFonts w:ascii="Arial Narrow"/>
        </w:rPr>
        <w:t>no</w:t>
      </w:r>
      <w:r>
        <w:rPr>
          <w:rFonts w:ascii="Arial Narrow"/>
          <w:spacing w:val="-14"/>
        </w:rPr>
        <w:t> </w:t>
      </w:r>
      <w:r>
        <w:rPr>
          <w:rFonts w:ascii="Arial Narrow"/>
        </w:rPr>
        <w:t>guarantee</w:t>
      </w:r>
      <w:r>
        <w:rPr>
          <w:rFonts w:ascii="Arial Narrow"/>
          <w:spacing w:val="-15"/>
        </w:rPr>
        <w:t> </w:t>
      </w:r>
      <w:r>
        <w:rPr>
          <w:rFonts w:ascii="Arial Narrow"/>
        </w:rPr>
        <w:t>of</w:t>
      </w:r>
      <w:r>
        <w:rPr>
          <w:rFonts w:ascii="Arial Narrow"/>
          <w:spacing w:val="-14"/>
        </w:rPr>
        <w:t> </w:t>
      </w:r>
      <w:r>
        <w:rPr>
          <w:rFonts w:ascii="Arial Narrow"/>
        </w:rPr>
        <w:t>future</w:t>
      </w:r>
      <w:r>
        <w:rPr>
          <w:rFonts w:ascii="Arial Narrow"/>
          <w:spacing w:val="-14"/>
        </w:rPr>
        <w:t> </w:t>
      </w:r>
      <w:r>
        <w:rPr>
          <w:rFonts w:ascii="Arial Narrow"/>
        </w:rPr>
        <w:t>returns.</w:t>
      </w:r>
      <w:r>
        <w:rPr>
          <w:rFonts w:ascii="Arial Narrow"/>
          <w:spacing w:val="-14"/>
        </w:rPr>
        <w:t> </w:t>
      </w:r>
      <w:r>
        <w:rPr>
          <w:rFonts w:ascii="Arial Narrow"/>
        </w:rPr>
        <w:t>Real</w:t>
      </w:r>
      <w:r>
        <w:rPr>
          <w:rFonts w:ascii="Arial Narrow"/>
          <w:spacing w:val="-15"/>
        </w:rPr>
        <w:t> </w:t>
      </w:r>
      <w:r>
        <w:rPr>
          <w:rFonts w:ascii="Arial Narrow"/>
        </w:rPr>
        <w:t>results</w:t>
      </w:r>
      <w:r>
        <w:rPr>
          <w:rFonts w:ascii="Arial Narrow"/>
          <w:spacing w:val="-14"/>
        </w:rPr>
        <w:t> </w:t>
      </w:r>
      <w:r>
        <w:rPr>
          <w:rFonts w:ascii="Arial Narrow"/>
        </w:rPr>
        <w:t>may</w:t>
      </w:r>
      <w:r>
        <w:rPr>
          <w:rFonts w:ascii="Arial Narrow"/>
          <w:spacing w:val="-14"/>
        </w:rPr>
        <w:t> </w:t>
      </w:r>
      <w:r>
        <w:rPr>
          <w:rFonts w:ascii="Arial Narrow"/>
          <w:spacing w:val="-3"/>
        </w:rPr>
        <w:t>vary.</w:t>
      </w:r>
      <w:r>
        <w:rPr>
          <w:rFonts w:ascii="Arial Narrow"/>
          <w:spacing w:val="-14"/>
        </w:rPr>
        <w:t> </w:t>
      </w:r>
      <w:r>
        <w:rPr>
          <w:rFonts w:ascii="Arial Narrow"/>
        </w:rPr>
        <w:t>Indices</w:t>
      </w:r>
      <w:r>
        <w:rPr>
          <w:rFonts w:ascii="Arial Narrow"/>
          <w:spacing w:val="-15"/>
        </w:rPr>
        <w:t> </w:t>
      </w:r>
      <w:r>
        <w:rPr>
          <w:rFonts w:ascii="Arial Narrow"/>
        </w:rPr>
        <w:t>are</w:t>
      </w:r>
      <w:r>
        <w:rPr>
          <w:rFonts w:ascii="Arial Narrow"/>
          <w:spacing w:val="-14"/>
        </w:rPr>
        <w:t> </w:t>
      </w:r>
      <w:r>
        <w:rPr>
          <w:rFonts w:ascii="Arial Narrow"/>
        </w:rPr>
        <w:t>unmanaged. An investor cannot invest directly in an index. They are shown for illustrative purposes</w:t>
      </w:r>
      <w:r>
        <w:rPr>
          <w:rFonts w:ascii="Arial Narrow"/>
          <w:spacing w:val="-23"/>
        </w:rPr>
        <w:t> </w:t>
      </w:r>
      <w:r>
        <w:rPr>
          <w:rFonts w:ascii="Arial Narrow"/>
          <w:spacing w:val="-3"/>
        </w:rPr>
        <w:t>only.</w:t>
      </w:r>
    </w:p>
    <w:p>
      <w:pPr>
        <w:pStyle w:val="BodyText"/>
        <w:rPr>
          <w:rFonts w:ascii="Arial Narrow"/>
          <w:sz w:val="20"/>
        </w:rPr>
      </w:pPr>
    </w:p>
    <w:p>
      <w:pPr>
        <w:pStyle w:val="BodyText"/>
        <w:rPr>
          <w:rFonts w:ascii="Arial Narrow"/>
          <w:sz w:val="20"/>
        </w:rPr>
      </w:pPr>
    </w:p>
    <w:p>
      <w:pPr>
        <w:pStyle w:val="BodyText"/>
        <w:rPr>
          <w:rFonts w:ascii="Arial Narrow"/>
          <w:sz w:val="20"/>
        </w:rPr>
      </w:pPr>
    </w:p>
    <w:p>
      <w:pPr>
        <w:spacing w:after="0"/>
        <w:rPr>
          <w:rFonts w:ascii="Arial Narrow"/>
          <w:sz w:val="20"/>
        </w:rPr>
        <w:sectPr>
          <w:type w:val="continuous"/>
          <w:pgSz w:w="12240" w:h="15840"/>
          <w:pgMar w:top="840" w:bottom="280" w:left="0" w:right="0"/>
        </w:sectPr>
      </w:pPr>
    </w:p>
    <w:p>
      <w:pPr>
        <w:pStyle w:val="BodyText"/>
        <w:spacing w:before="5"/>
        <w:rPr>
          <w:rFonts w:ascii="Arial Narrow"/>
          <w:sz w:val="23"/>
        </w:rPr>
      </w:pPr>
    </w:p>
    <w:p>
      <w:pPr>
        <w:pStyle w:val="BodyText"/>
        <w:spacing w:line="247" w:lineRule="auto"/>
        <w:ind w:left="2807" w:right="-9"/>
      </w:pPr>
      <w:r>
        <w:rPr>
          <w:w w:val="110"/>
        </w:rPr>
        <w:t>Among sectors, IT was among the most heavily sold off – </w:t>
      </w:r>
      <w:r>
        <w:rPr>
          <w:b/>
          <w:w w:val="110"/>
        </w:rPr>
        <w:t>figure 6</w:t>
      </w:r>
      <w:r>
        <w:rPr>
          <w:w w:val="110"/>
        </w:rPr>
        <w:t>. A combination of regulatory tightening and poor sentiment have caused some of the most favored names to drop by more than one third.</w:t>
      </w:r>
    </w:p>
    <w:p>
      <w:pPr>
        <w:pStyle w:val="BodyText"/>
        <w:spacing w:line="247" w:lineRule="auto" w:before="6"/>
        <w:ind w:left="2807" w:right="135"/>
      </w:pPr>
      <w:r>
        <w:rPr>
          <w:w w:val="110"/>
        </w:rPr>
        <w:t>Meanwhile, earnings growth continues, particularly in areas where monetization has not been extensive, such as online advertising and mobile payments. The </w:t>
      </w:r>
      <w:r>
        <w:rPr>
          <w:spacing w:val="-3"/>
          <w:w w:val="110"/>
        </w:rPr>
        <w:t>region’s </w:t>
      </w:r>
      <w:r>
        <w:rPr>
          <w:w w:val="110"/>
        </w:rPr>
        <w:t>IT advantage stems mainly from its large and well-educated talent pool</w:t>
      </w:r>
      <w:r>
        <w:rPr>
          <w:spacing w:val="-26"/>
          <w:w w:val="110"/>
        </w:rPr>
        <w:t> </w:t>
      </w:r>
      <w:r>
        <w:rPr>
          <w:spacing w:val="-4"/>
          <w:w w:val="110"/>
        </w:rPr>
        <w:t>and </w:t>
      </w:r>
      <w:r>
        <w:rPr>
          <w:w w:val="110"/>
        </w:rPr>
        <w:t>data generation, </w:t>
      </w:r>
      <w:r>
        <w:rPr>
          <w:spacing w:val="-3"/>
          <w:w w:val="110"/>
        </w:rPr>
        <w:t>factors </w:t>
      </w:r>
      <w:r>
        <w:rPr>
          <w:w w:val="110"/>
        </w:rPr>
        <w:t>that are likely</w:t>
      </w:r>
      <w:r>
        <w:rPr>
          <w:spacing w:val="22"/>
          <w:w w:val="110"/>
        </w:rPr>
        <w:t> </w:t>
      </w:r>
      <w:r>
        <w:rPr>
          <w:w w:val="110"/>
        </w:rPr>
        <w:t>to</w:t>
      </w:r>
    </w:p>
    <w:p>
      <w:pPr>
        <w:pStyle w:val="BodyText"/>
        <w:spacing w:line="247" w:lineRule="auto" w:before="7"/>
        <w:ind w:left="2807" w:right="-9"/>
      </w:pPr>
      <w:r>
        <w:rPr>
          <w:w w:val="110"/>
        </w:rPr>
        <w:t>persist. Consumer industries and healthcare also sold off hard in 2018, while underlying</w:t>
      </w:r>
    </w:p>
    <w:p>
      <w:pPr>
        <w:pStyle w:val="BodyText"/>
        <w:rPr>
          <w:sz w:val="22"/>
        </w:rPr>
      </w:pPr>
      <w:r>
        <w:rPr/>
        <w:br w:type="column"/>
      </w:r>
      <w:r>
        <w:rPr>
          <w:sz w:val="22"/>
        </w:rPr>
      </w:r>
    </w:p>
    <w:p>
      <w:pPr>
        <w:pStyle w:val="BodyText"/>
        <w:spacing w:line="247" w:lineRule="auto"/>
        <w:ind w:left="362" w:right="1496"/>
      </w:pPr>
      <w:r>
        <w:rPr>
          <w:w w:val="110"/>
        </w:rPr>
        <w:t>earnings growth is still likely to last through the coming decade. In financials, insurance remains our favored sub-sector, as aging demographics and rising wealth underpin the long-term case. China has materially curtailed its unruly wealth management product industry, effectively removing the biggest competitor for insurance products. Utilities and energy are heavily regulated sectors that tend not to be able to pass on higher energy input costs. Investors seeking to take advantage of higher oil prices should look at energy producers in less regulated markets.</w:t>
      </w:r>
    </w:p>
    <w:p>
      <w:pPr>
        <w:spacing w:after="0" w:line="247" w:lineRule="auto"/>
        <w:sectPr>
          <w:type w:val="continuous"/>
          <w:pgSz w:w="12240" w:h="15840"/>
          <w:pgMar w:top="840" w:bottom="280" w:left="0" w:right="0"/>
          <w:cols w:num="2" w:equalWidth="0">
            <w:col w:w="6558" w:space="40"/>
            <w:col w:w="5642"/>
          </w:cols>
        </w:sectPr>
      </w:pPr>
    </w:p>
    <w:p>
      <w:pPr>
        <w:pStyle w:val="BodyText"/>
        <w:rPr>
          <w:sz w:val="20"/>
        </w:rPr>
      </w:pPr>
    </w:p>
    <w:p>
      <w:pPr>
        <w:pStyle w:val="BodyText"/>
        <w:rPr>
          <w:sz w:val="20"/>
        </w:rPr>
      </w:pPr>
    </w:p>
    <w:p>
      <w:pPr>
        <w:pStyle w:val="BodyText"/>
        <w:rPr>
          <w:sz w:val="20"/>
        </w:rPr>
      </w:pPr>
    </w:p>
    <w:p>
      <w:pPr>
        <w:pStyle w:val="BodyText"/>
        <w:spacing w:before="9" w:after="1"/>
        <w:rPr>
          <w:sz w:val="15"/>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50" w:right="0" w:firstLine="0"/>
        <w:jc w:val="left"/>
        <w:rPr>
          <w:sz w:val="16"/>
        </w:rPr>
      </w:pPr>
      <w:r>
        <w:rPr/>
        <w:pict>
          <v:rect style="position:absolute;margin-left:436.727997pt;margin-top:23.575407pt;width:7.476pt;height:7.477pt;mso-position-horizontal-relative:page;mso-position-vertical-relative:paragraph;z-index:-404200" filled="true" fillcolor="#c2af92" stroked="false">
            <v:fill type="solid"/>
            <w10:wrap type="none"/>
          </v:rect>
        </w:pict>
      </w:r>
      <w:r>
        <w:rPr/>
        <w:pict>
          <v:rect style="position:absolute;margin-left:227.806pt;margin-top:23.575407pt;width:7.476pt;height:7.477pt;mso-position-horizontal-relative:page;mso-position-vertical-relative:paragraph;z-index:-404176" filled="true" fillcolor="#5e5e5d" stroked="false">
            <v:fill type="solid"/>
            <w10:wrap type="none"/>
          </v:rect>
        </w:pict>
      </w:r>
      <w:r>
        <w:rPr>
          <w:w w:val="120"/>
          <w:sz w:val="16"/>
        </w:rPr>
        <w:t>FIGURE 7. ASIA EX-JAPAN HIGH YIELD’S 2018 CORRECTION</w:t>
      </w:r>
    </w:p>
    <w:p>
      <w:pPr>
        <w:pStyle w:val="BodyText"/>
        <w:spacing w:before="12"/>
        <w:rPr>
          <w:sz w:val="11"/>
        </w:rPr>
      </w:pPr>
    </w:p>
    <w:tbl>
      <w:tblPr>
        <w:tblW w:w="0" w:type="auto"/>
        <w:jc w:val="left"/>
        <w:tblInd w:w="1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0"/>
        <w:gridCol w:w="4791"/>
        <w:gridCol w:w="2069"/>
      </w:tblGrid>
      <w:tr>
        <w:trPr>
          <w:trHeight w:val="292" w:hRule="atLeast"/>
        </w:trPr>
        <w:tc>
          <w:tcPr>
            <w:tcW w:w="2470" w:type="dxa"/>
          </w:tcPr>
          <w:p>
            <w:pPr>
              <w:pStyle w:val="TableParagraph"/>
              <w:spacing w:before="1"/>
              <w:ind w:left="-9"/>
              <w:jc w:val="left"/>
              <w:rPr>
                <w:sz w:val="17"/>
              </w:rPr>
            </w:pPr>
            <w:r>
              <w:rPr>
                <w:color w:val="087DC2"/>
                <w:w w:val="110"/>
                <w:sz w:val="17"/>
              </w:rPr>
              <w:t>Spread (basis points)</w:t>
            </w:r>
          </w:p>
        </w:tc>
        <w:tc>
          <w:tcPr>
            <w:tcW w:w="4791" w:type="dxa"/>
          </w:tcPr>
          <w:p>
            <w:pPr>
              <w:pStyle w:val="TableParagraph"/>
              <w:spacing w:before="30"/>
              <w:ind w:left="882"/>
              <w:jc w:val="left"/>
              <w:rPr>
                <w:sz w:val="14"/>
              </w:rPr>
            </w:pPr>
            <w:r>
              <w:rPr>
                <w:w w:val="120"/>
                <w:sz w:val="14"/>
              </w:rPr>
              <w:t>Asia ex-Japan HY corporate spreads over US Treasuries</w:t>
            </w:r>
          </w:p>
        </w:tc>
        <w:tc>
          <w:tcPr>
            <w:tcW w:w="2069" w:type="dxa"/>
          </w:tcPr>
          <w:p>
            <w:pPr>
              <w:pStyle w:val="TableParagraph"/>
              <w:spacing w:before="30"/>
              <w:ind w:left="269"/>
              <w:jc w:val="left"/>
              <w:rPr>
                <w:sz w:val="14"/>
              </w:rPr>
            </w:pPr>
            <w:r>
              <w:rPr>
                <w:w w:val="120"/>
                <w:sz w:val="14"/>
              </w:rPr>
              <w:t>10yr average = 455bp</w:t>
            </w:r>
          </w:p>
        </w:tc>
      </w:tr>
      <w:tr>
        <w:trPr>
          <w:trHeight w:val="257" w:hRule="atLeast"/>
        </w:trPr>
        <w:tc>
          <w:tcPr>
            <w:tcW w:w="2470" w:type="dxa"/>
            <w:tcBorders>
              <w:bottom w:val="dotted" w:sz="8" w:space="0" w:color="9D9D9C"/>
            </w:tcBorders>
          </w:tcPr>
          <w:p>
            <w:pPr>
              <w:pStyle w:val="TableParagraph"/>
              <w:spacing w:line="141" w:lineRule="exact" w:before="96"/>
              <w:ind w:left="-7"/>
              <w:jc w:val="left"/>
              <w:rPr>
                <w:sz w:val="13"/>
              </w:rPr>
            </w:pPr>
            <w:r>
              <w:rPr>
                <w:w w:val="125"/>
                <w:sz w:val="13"/>
              </w:rPr>
              <w:t>750</w:t>
            </w:r>
          </w:p>
        </w:tc>
        <w:tc>
          <w:tcPr>
            <w:tcW w:w="4791" w:type="dxa"/>
            <w:tcBorders>
              <w:bottom w:val="dotted" w:sz="8" w:space="0" w:color="9D9D9C"/>
            </w:tcBorders>
          </w:tcPr>
          <w:p>
            <w:pPr>
              <w:pStyle w:val="TableParagraph"/>
              <w:spacing w:before="0"/>
              <w:jc w:val="left"/>
              <w:rPr>
                <w:rFonts w:ascii="Times New Roman"/>
                <w:sz w:val="18"/>
              </w:rPr>
            </w:pPr>
          </w:p>
        </w:tc>
        <w:tc>
          <w:tcPr>
            <w:tcW w:w="2069" w:type="dxa"/>
            <w:tcBorders>
              <w:bottom w:val="dotted" w:sz="8" w:space="0" w:color="9D9D9C"/>
            </w:tcBorders>
          </w:tcPr>
          <w:p>
            <w:pPr>
              <w:pStyle w:val="TableParagraph"/>
              <w:spacing w:before="0"/>
              <w:jc w:val="left"/>
              <w:rPr>
                <w:rFonts w:ascii="Times New Roman"/>
                <w:sz w:val="18"/>
              </w:rPr>
            </w:pPr>
          </w:p>
        </w:tc>
      </w:tr>
      <w:tr>
        <w:trPr>
          <w:trHeight w:val="380" w:hRule="atLeast"/>
        </w:trPr>
        <w:tc>
          <w:tcPr>
            <w:tcW w:w="2470" w:type="dxa"/>
            <w:tcBorders>
              <w:top w:val="dotted" w:sz="8" w:space="0" w:color="9D9D9C"/>
              <w:bottom w:val="dotted" w:sz="8" w:space="0" w:color="9D9D9C"/>
            </w:tcBorders>
          </w:tcPr>
          <w:p>
            <w:pPr>
              <w:pStyle w:val="TableParagraph"/>
              <w:spacing w:before="11"/>
              <w:jc w:val="left"/>
              <w:rPr>
                <w:sz w:val="17"/>
              </w:rPr>
            </w:pPr>
          </w:p>
          <w:p>
            <w:pPr>
              <w:pStyle w:val="TableParagraph"/>
              <w:spacing w:line="141" w:lineRule="exact" w:before="0"/>
              <w:ind w:left="-7"/>
              <w:jc w:val="left"/>
              <w:rPr>
                <w:sz w:val="13"/>
              </w:rPr>
            </w:pPr>
            <w:r>
              <w:rPr>
                <w:w w:val="125"/>
                <w:sz w:val="13"/>
              </w:rPr>
              <w:t>700</w:t>
            </w:r>
          </w:p>
        </w:tc>
        <w:tc>
          <w:tcPr>
            <w:tcW w:w="4791" w:type="dxa"/>
            <w:tcBorders>
              <w:top w:val="dotted" w:sz="8" w:space="0" w:color="9D9D9C"/>
              <w:bottom w:val="dotted" w:sz="8" w:space="0" w:color="9D9D9C"/>
            </w:tcBorders>
          </w:tcPr>
          <w:p>
            <w:pPr>
              <w:pStyle w:val="TableParagraph"/>
              <w:spacing w:before="0"/>
              <w:jc w:val="left"/>
              <w:rPr>
                <w:rFonts w:ascii="Times New Roman"/>
                <w:sz w:val="18"/>
              </w:rPr>
            </w:pPr>
          </w:p>
        </w:tc>
        <w:tc>
          <w:tcPr>
            <w:tcW w:w="2069"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380" w:hRule="atLeast"/>
        </w:trPr>
        <w:tc>
          <w:tcPr>
            <w:tcW w:w="2470" w:type="dxa"/>
            <w:tcBorders>
              <w:top w:val="dotted" w:sz="8" w:space="0" w:color="9D9D9C"/>
              <w:bottom w:val="dotted" w:sz="8" w:space="0" w:color="9D9D9C"/>
            </w:tcBorders>
          </w:tcPr>
          <w:p>
            <w:pPr>
              <w:pStyle w:val="TableParagraph"/>
              <w:spacing w:before="11"/>
              <w:jc w:val="left"/>
              <w:rPr>
                <w:sz w:val="17"/>
              </w:rPr>
            </w:pPr>
          </w:p>
          <w:p>
            <w:pPr>
              <w:pStyle w:val="TableParagraph"/>
              <w:spacing w:line="141" w:lineRule="exact" w:before="0"/>
              <w:ind w:left="-7"/>
              <w:jc w:val="left"/>
              <w:rPr>
                <w:sz w:val="13"/>
              </w:rPr>
            </w:pPr>
            <w:r>
              <w:rPr>
                <w:w w:val="130"/>
                <w:sz w:val="13"/>
              </w:rPr>
              <w:t>650</w:t>
            </w:r>
          </w:p>
        </w:tc>
        <w:tc>
          <w:tcPr>
            <w:tcW w:w="4791" w:type="dxa"/>
            <w:tcBorders>
              <w:top w:val="dotted" w:sz="8" w:space="0" w:color="9D9D9C"/>
              <w:bottom w:val="dotted" w:sz="8" w:space="0" w:color="9D9D9C"/>
            </w:tcBorders>
          </w:tcPr>
          <w:p>
            <w:pPr>
              <w:pStyle w:val="TableParagraph"/>
              <w:spacing w:before="0"/>
              <w:jc w:val="left"/>
              <w:rPr>
                <w:rFonts w:ascii="Times New Roman"/>
                <w:sz w:val="18"/>
              </w:rPr>
            </w:pPr>
          </w:p>
        </w:tc>
        <w:tc>
          <w:tcPr>
            <w:tcW w:w="2069"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380" w:hRule="atLeast"/>
        </w:trPr>
        <w:tc>
          <w:tcPr>
            <w:tcW w:w="2470" w:type="dxa"/>
            <w:tcBorders>
              <w:top w:val="dotted" w:sz="8" w:space="0" w:color="9D9D9C"/>
              <w:bottom w:val="dotted" w:sz="8" w:space="0" w:color="9D9D9C"/>
            </w:tcBorders>
          </w:tcPr>
          <w:p>
            <w:pPr>
              <w:pStyle w:val="TableParagraph"/>
              <w:spacing w:before="11"/>
              <w:jc w:val="left"/>
              <w:rPr>
                <w:sz w:val="17"/>
              </w:rPr>
            </w:pPr>
          </w:p>
          <w:p>
            <w:pPr>
              <w:pStyle w:val="TableParagraph"/>
              <w:spacing w:line="141" w:lineRule="exact" w:before="0"/>
              <w:ind w:left="-7"/>
              <w:jc w:val="left"/>
              <w:rPr>
                <w:sz w:val="13"/>
              </w:rPr>
            </w:pPr>
            <w:r>
              <w:rPr>
                <w:w w:val="130"/>
                <w:sz w:val="13"/>
              </w:rPr>
              <w:t>600</w:t>
            </w:r>
          </w:p>
        </w:tc>
        <w:tc>
          <w:tcPr>
            <w:tcW w:w="4791" w:type="dxa"/>
            <w:tcBorders>
              <w:top w:val="dotted" w:sz="8" w:space="0" w:color="9D9D9C"/>
              <w:bottom w:val="dotted" w:sz="8" w:space="0" w:color="9D9D9C"/>
            </w:tcBorders>
          </w:tcPr>
          <w:p>
            <w:pPr>
              <w:pStyle w:val="TableParagraph"/>
              <w:spacing w:before="0"/>
              <w:jc w:val="left"/>
              <w:rPr>
                <w:rFonts w:ascii="Times New Roman"/>
                <w:sz w:val="18"/>
              </w:rPr>
            </w:pPr>
          </w:p>
        </w:tc>
        <w:tc>
          <w:tcPr>
            <w:tcW w:w="2069" w:type="dxa"/>
            <w:tcBorders>
              <w:top w:val="dotted" w:sz="8" w:space="0" w:color="9D9D9C"/>
              <w:bottom w:val="dotted" w:sz="8" w:space="0" w:color="9D9D9C"/>
            </w:tcBorders>
          </w:tcPr>
          <w:p>
            <w:pPr>
              <w:pStyle w:val="TableParagraph"/>
              <w:spacing w:before="0"/>
              <w:jc w:val="left"/>
              <w:rPr>
                <w:rFonts w:ascii="Times New Roman"/>
                <w:sz w:val="18"/>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r>
        <w:rPr/>
        <w:pict>
          <v:group style="position:absolute;margin-left:73.027496pt;margin-top:8.803719pt;width:466.5pt;height:1pt;mso-position-horizontal-relative:page;mso-position-vertical-relative:paragraph;z-index:8768;mso-wrap-distance-left:0;mso-wrap-distance-right:0" coordorigin="1461,176" coordsize="9330,20">
            <v:line style="position:absolute" from="1501,186" to="10770,186" stroked="true" strokeweight="1pt" strokecolor="#9d9d9c">
              <v:stroke dashstyle="dot"/>
            </v:line>
            <v:line style="position:absolute" from="1461,186" to="1461,186" stroked="true" strokeweight="1pt" strokecolor="#9d9d9c">
              <v:stroke dashstyle="solid"/>
            </v:line>
            <v:line style="position:absolute" from="10790,186" to="10790,186" stroked="true" strokeweight="1pt" strokecolor="#9d9d9c">
              <v:stroke dashstyle="solid"/>
            </v:line>
            <w10:wrap type="topAndBottom"/>
          </v:group>
        </w:pict>
      </w:r>
    </w:p>
    <w:p>
      <w:pPr>
        <w:pStyle w:val="BodyText"/>
        <w:spacing w:before="10"/>
        <w:rPr>
          <w:sz w:val="7"/>
        </w:rPr>
      </w:pPr>
    </w:p>
    <w:p>
      <w:pPr>
        <w:spacing w:after="0"/>
        <w:rPr>
          <w:sz w:val="7"/>
        </w:rPr>
        <w:sectPr>
          <w:pgSz w:w="12240" w:h="15840"/>
          <w:pgMar w:header="0" w:footer="0" w:top="500" w:bottom="280" w:left="0" w:right="0"/>
        </w:sectPr>
      </w:pPr>
    </w:p>
    <w:p>
      <w:pPr>
        <w:tabs>
          <w:tab w:pos="3073" w:val="left" w:leader="none"/>
        </w:tabs>
        <w:spacing w:before="108"/>
        <w:ind w:left="1932" w:right="0" w:firstLine="0"/>
        <w:jc w:val="left"/>
        <w:rPr>
          <w:sz w:val="13"/>
        </w:rPr>
      </w:pPr>
      <w:r>
        <w:rPr/>
        <w:pict>
          <v:group style="position:absolute;margin-left:72.652496pt;margin-top:-171.715225pt;width:467.85pt;height:164.3pt;mso-position-horizontal-relative:page;mso-position-vertical-relative:paragraph;z-index:-404032" coordorigin="1453,-3434" coordsize="9357,3286">
            <v:line style="position:absolute" from="1501,-535" to="10770,-535" stroked="true" strokeweight="1pt" strokecolor="#9d9d9c">
              <v:stroke dashstyle="dot"/>
            </v:line>
            <v:shape style="position:absolute;left:0;top:9543;width:9330;height:2" coordorigin="0,9543" coordsize="9330,0" path="m1461,-535l1461,-535m10790,-535l10790,-535e" filled="false" stroked="true" strokeweight="1pt" strokecolor="#9d9d9c">
              <v:path arrowok="t"/>
              <v:stroke dashstyle="solid"/>
            </v:shape>
            <v:line style="position:absolute" from="1501,-936" to="10770,-936" stroked="true" strokeweight="1pt" strokecolor="#9d9d9c">
              <v:stroke dashstyle="dot"/>
            </v:line>
            <v:shape style="position:absolute;left:0;top:9543;width:9330;height:2" coordorigin="0,9543" coordsize="9330,0" path="m1461,-936l1461,-936m10790,-936l10790,-936e" filled="false" stroked="true" strokeweight="1pt" strokecolor="#9d9d9c">
              <v:path arrowok="t"/>
              <v:stroke dashstyle="solid"/>
            </v:shape>
            <v:line style="position:absolute" from="1501,-1336" to="10770,-1336" stroked="true" strokeweight="1pt" strokecolor="#9d9d9c">
              <v:stroke dashstyle="dot"/>
            </v:line>
            <v:shape style="position:absolute;left:0;top:9543;width:9330;height:2" coordorigin="0,9543" coordsize="9330,0" path="m1461,-1336l1461,-1336m10790,-1336l10790,-1336e" filled="false" stroked="true" strokeweight="1pt" strokecolor="#9d9d9c">
              <v:path arrowok="t"/>
              <v:stroke dashstyle="solid"/>
            </v:shape>
            <v:line style="position:absolute" from="1501,-1737" to="10770,-1737" stroked="true" strokeweight="1pt" strokecolor="#9d9d9c">
              <v:stroke dashstyle="dot"/>
            </v:line>
            <v:shape style="position:absolute;left:0;top:9543;width:9330;height:2" coordorigin="0,9543" coordsize="9330,0" path="m1461,-1737l1461,-1737m10790,-1737l10790,-1737e" filled="false" stroked="true" strokeweight="1pt" strokecolor="#9d9d9c">
              <v:path arrowok="t"/>
              <v:stroke dashstyle="solid"/>
            </v:shape>
            <v:line style="position:absolute" from="1501,-2137" to="10770,-2137" stroked="true" strokeweight="1pt" strokecolor="#9d9d9c">
              <v:stroke dashstyle="dot"/>
            </v:line>
            <v:shape style="position:absolute;left:0;top:9543;width:9330;height:2" coordorigin="0,9543" coordsize="9330,0" path="m1461,-2137l1461,-2137m10790,-2137l10790,-2137e" filled="false" stroked="true" strokeweight="1pt" strokecolor="#9d9d9c">
              <v:path arrowok="t"/>
              <v:stroke dashstyle="solid"/>
            </v:shape>
            <v:shape style="position:absolute;left:2357;top:-3435;width:8446;height:3219" type="#_x0000_t75" stroked="false">
              <v:imagedata r:id="rId158" o:title=""/>
            </v:shape>
            <v:shape style="position:absolute;left:1453;top:-2317;width:267;height:165" type="#_x0000_t202" filled="false" stroked="false">
              <v:textbox inset="0,0,0,0">
                <w:txbxContent>
                  <w:p>
                    <w:pPr>
                      <w:spacing w:line="157" w:lineRule="exact" w:before="8"/>
                      <w:ind w:left="0" w:right="0" w:firstLine="0"/>
                      <w:jc w:val="left"/>
                      <w:rPr>
                        <w:sz w:val="13"/>
                      </w:rPr>
                    </w:pPr>
                    <w:r>
                      <w:rPr>
                        <w:w w:val="125"/>
                        <w:sz w:val="13"/>
                      </w:rPr>
                      <w:t>550</w:t>
                    </w:r>
                  </w:p>
                </w:txbxContent>
              </v:textbox>
              <w10:wrap type="none"/>
            </v:shape>
            <v:shape style="position:absolute;left:8883;top:-2463;width:1127;height:192" type="#_x0000_t202" filled="false" stroked="false">
              <v:textbox inset="0,0,0,0">
                <w:txbxContent>
                  <w:p>
                    <w:pPr>
                      <w:spacing w:line="191" w:lineRule="exact" w:before="1"/>
                      <w:ind w:left="0" w:right="0" w:firstLine="0"/>
                      <w:jc w:val="left"/>
                      <w:rPr>
                        <w:sz w:val="16"/>
                      </w:rPr>
                    </w:pPr>
                    <w:r>
                      <w:rPr>
                        <w:w w:val="110"/>
                        <w:sz w:val="16"/>
                      </w:rPr>
                      <w:t>Current 575bp</w:t>
                    </w:r>
                  </w:p>
                </w:txbxContent>
              </v:textbox>
              <w10:wrap type="none"/>
            </v:shape>
            <v:shape style="position:absolute;left:1453;top:-1916;width:276;height:566" type="#_x0000_t202" filled="false" stroked="false">
              <v:textbox inset="0,0,0,0">
                <w:txbxContent>
                  <w:p>
                    <w:pPr>
                      <w:spacing w:before="8"/>
                      <w:ind w:left="0" w:right="0" w:firstLine="0"/>
                      <w:jc w:val="left"/>
                      <w:rPr>
                        <w:sz w:val="13"/>
                      </w:rPr>
                    </w:pPr>
                    <w:r>
                      <w:rPr>
                        <w:w w:val="130"/>
                        <w:sz w:val="13"/>
                      </w:rPr>
                      <w:t>500</w:t>
                    </w:r>
                  </w:p>
                  <w:p>
                    <w:pPr>
                      <w:spacing w:line="240" w:lineRule="auto" w:before="9"/>
                      <w:rPr>
                        <w:sz w:val="19"/>
                      </w:rPr>
                    </w:pPr>
                  </w:p>
                  <w:p>
                    <w:pPr>
                      <w:spacing w:line="157" w:lineRule="exact" w:before="1"/>
                      <w:ind w:left="0" w:right="0" w:firstLine="0"/>
                      <w:jc w:val="left"/>
                      <w:rPr>
                        <w:sz w:val="13"/>
                      </w:rPr>
                    </w:pPr>
                    <w:r>
                      <w:rPr>
                        <w:w w:val="125"/>
                        <w:sz w:val="13"/>
                      </w:rPr>
                      <w:t>450</w:t>
                    </w:r>
                  </w:p>
                </w:txbxContent>
              </v:textbox>
              <w10:wrap type="none"/>
            </v:shape>
            <v:shape style="position:absolute;left:2367;top:-1516;width:8443;height:165" type="#_x0000_t202" filled="false" stroked="false">
              <v:textbox inset="0,0,0,0">
                <w:txbxContent>
                  <w:p>
                    <w:pPr>
                      <w:tabs>
                        <w:tab w:pos="8422" w:val="left" w:leader="none"/>
                      </w:tabs>
                      <w:spacing w:line="157" w:lineRule="exact" w:before="8"/>
                      <w:ind w:left="0" w:right="0" w:firstLine="0"/>
                      <w:jc w:val="left"/>
                      <w:rPr>
                        <w:sz w:val="13"/>
                      </w:rPr>
                    </w:pPr>
                    <w:r>
                      <w:rPr>
                        <w:w w:val="117"/>
                        <w:sz w:val="13"/>
                        <w:u w:val="single" w:color="C2AF92"/>
                      </w:rPr>
                      <w:t> </w:t>
                    </w:r>
                    <w:r>
                      <w:rPr>
                        <w:sz w:val="13"/>
                        <w:u w:val="single" w:color="C2AF92"/>
                      </w:rPr>
                      <w:tab/>
                    </w:r>
                  </w:p>
                </w:txbxContent>
              </v:textbox>
              <w10:wrap type="none"/>
            </v:shape>
            <v:shape style="position:absolute;left:1453;top:-1115;width:277;height:966" type="#_x0000_t202" filled="false" stroked="false">
              <v:textbox inset="0,0,0,0">
                <w:txbxContent>
                  <w:p>
                    <w:pPr>
                      <w:spacing w:before="8"/>
                      <w:ind w:left="0" w:right="0" w:firstLine="0"/>
                      <w:jc w:val="left"/>
                      <w:rPr>
                        <w:sz w:val="13"/>
                      </w:rPr>
                    </w:pPr>
                    <w:r>
                      <w:rPr>
                        <w:w w:val="130"/>
                        <w:sz w:val="13"/>
                      </w:rPr>
                      <w:t>400</w:t>
                    </w:r>
                  </w:p>
                  <w:p>
                    <w:pPr>
                      <w:spacing w:line="240" w:lineRule="auto" w:before="9"/>
                      <w:rPr>
                        <w:sz w:val="19"/>
                      </w:rPr>
                    </w:pPr>
                  </w:p>
                  <w:p>
                    <w:pPr>
                      <w:spacing w:before="1"/>
                      <w:ind w:left="0" w:right="0" w:firstLine="0"/>
                      <w:jc w:val="left"/>
                      <w:rPr>
                        <w:sz w:val="13"/>
                      </w:rPr>
                    </w:pPr>
                    <w:r>
                      <w:rPr>
                        <w:w w:val="125"/>
                        <w:sz w:val="13"/>
                      </w:rPr>
                      <w:t>350</w:t>
                    </w:r>
                  </w:p>
                  <w:p>
                    <w:pPr>
                      <w:spacing w:line="240" w:lineRule="auto" w:before="9"/>
                      <w:rPr>
                        <w:sz w:val="19"/>
                      </w:rPr>
                    </w:pPr>
                  </w:p>
                  <w:p>
                    <w:pPr>
                      <w:spacing w:line="157" w:lineRule="exact" w:before="0"/>
                      <w:ind w:left="0" w:right="0" w:firstLine="0"/>
                      <w:jc w:val="left"/>
                      <w:rPr>
                        <w:sz w:val="13"/>
                      </w:rPr>
                    </w:pPr>
                    <w:r>
                      <w:rPr>
                        <w:w w:val="130"/>
                        <w:sz w:val="13"/>
                      </w:rPr>
                      <w:t>300</w:t>
                    </w:r>
                  </w:p>
                </w:txbxContent>
              </v:textbox>
              <w10:wrap type="none"/>
            </v:shape>
            <w10:wrap type="none"/>
          </v:group>
        </w:pict>
      </w:r>
      <w:r>
        <w:rPr>
          <w:spacing w:val="-3"/>
          <w:w w:val="115"/>
          <w:sz w:val="13"/>
        </w:rPr>
        <w:t>February</w:t>
      </w:r>
      <w:r>
        <w:rPr>
          <w:spacing w:val="-5"/>
          <w:w w:val="115"/>
          <w:sz w:val="13"/>
        </w:rPr>
        <w:t> </w:t>
      </w:r>
      <w:r>
        <w:rPr>
          <w:w w:val="115"/>
          <w:sz w:val="13"/>
        </w:rPr>
        <w:t>2015</w:t>
        <w:tab/>
        <w:t>August</w:t>
      </w:r>
      <w:r>
        <w:rPr>
          <w:spacing w:val="-10"/>
          <w:w w:val="115"/>
          <w:sz w:val="13"/>
        </w:rPr>
        <w:t> </w:t>
      </w:r>
      <w:r>
        <w:rPr>
          <w:spacing w:val="-6"/>
          <w:w w:val="115"/>
          <w:sz w:val="13"/>
        </w:rPr>
        <w:t>2015</w:t>
      </w:r>
    </w:p>
    <w:p>
      <w:pPr>
        <w:spacing w:before="108"/>
        <w:ind w:left="250" w:right="0" w:firstLine="0"/>
        <w:jc w:val="left"/>
        <w:rPr>
          <w:sz w:val="13"/>
        </w:rPr>
      </w:pPr>
      <w:r>
        <w:rPr/>
        <w:br w:type="column"/>
      </w:r>
      <w:r>
        <w:rPr>
          <w:spacing w:val="-3"/>
          <w:w w:val="115"/>
          <w:sz w:val="13"/>
        </w:rPr>
        <w:t>February </w:t>
      </w:r>
      <w:r>
        <w:rPr>
          <w:spacing w:val="-6"/>
          <w:w w:val="115"/>
          <w:sz w:val="13"/>
        </w:rPr>
        <w:t>2016</w:t>
      </w:r>
    </w:p>
    <w:p>
      <w:pPr>
        <w:spacing w:before="108"/>
        <w:ind w:left="248" w:right="0" w:firstLine="0"/>
        <w:jc w:val="left"/>
        <w:rPr>
          <w:sz w:val="13"/>
        </w:rPr>
      </w:pPr>
      <w:r>
        <w:rPr/>
        <w:br w:type="column"/>
      </w:r>
      <w:r>
        <w:rPr>
          <w:w w:val="115"/>
          <w:sz w:val="13"/>
        </w:rPr>
        <w:t>August </w:t>
      </w:r>
      <w:r>
        <w:rPr>
          <w:spacing w:val="-6"/>
          <w:w w:val="115"/>
          <w:sz w:val="13"/>
        </w:rPr>
        <w:t>2016</w:t>
      </w:r>
    </w:p>
    <w:p>
      <w:pPr>
        <w:spacing w:before="108"/>
        <w:ind w:left="253" w:right="0" w:firstLine="0"/>
        <w:jc w:val="left"/>
        <w:rPr>
          <w:sz w:val="13"/>
        </w:rPr>
      </w:pPr>
      <w:r>
        <w:rPr/>
        <w:br w:type="column"/>
      </w:r>
      <w:r>
        <w:rPr>
          <w:spacing w:val="-3"/>
          <w:w w:val="115"/>
          <w:sz w:val="13"/>
        </w:rPr>
        <w:t>February </w:t>
      </w:r>
      <w:r>
        <w:rPr>
          <w:spacing w:val="-6"/>
          <w:w w:val="115"/>
          <w:sz w:val="13"/>
        </w:rPr>
        <w:t>2017</w:t>
      </w:r>
    </w:p>
    <w:p>
      <w:pPr>
        <w:spacing w:before="108"/>
        <w:ind w:left="258" w:right="0" w:firstLine="0"/>
        <w:jc w:val="left"/>
        <w:rPr>
          <w:sz w:val="13"/>
        </w:rPr>
      </w:pPr>
      <w:r>
        <w:rPr/>
        <w:br w:type="column"/>
      </w:r>
      <w:r>
        <w:rPr>
          <w:w w:val="115"/>
          <w:sz w:val="13"/>
        </w:rPr>
        <w:t>August</w:t>
      </w:r>
      <w:r>
        <w:rPr>
          <w:spacing w:val="-15"/>
          <w:w w:val="115"/>
          <w:sz w:val="13"/>
        </w:rPr>
        <w:t> </w:t>
      </w:r>
      <w:r>
        <w:rPr>
          <w:spacing w:val="-6"/>
          <w:w w:val="115"/>
          <w:sz w:val="13"/>
        </w:rPr>
        <w:t>2017</w:t>
      </w:r>
    </w:p>
    <w:p>
      <w:pPr>
        <w:spacing w:before="108"/>
        <w:ind w:left="253" w:right="0" w:firstLine="0"/>
        <w:jc w:val="left"/>
        <w:rPr>
          <w:sz w:val="13"/>
        </w:rPr>
      </w:pPr>
      <w:r>
        <w:rPr/>
        <w:br w:type="column"/>
      </w:r>
      <w:r>
        <w:rPr>
          <w:spacing w:val="-3"/>
          <w:w w:val="115"/>
          <w:sz w:val="13"/>
        </w:rPr>
        <w:t>February </w:t>
      </w:r>
      <w:r>
        <w:rPr>
          <w:spacing w:val="-6"/>
          <w:w w:val="115"/>
          <w:sz w:val="13"/>
        </w:rPr>
        <w:t>2018</w:t>
      </w:r>
    </w:p>
    <w:p>
      <w:pPr>
        <w:spacing w:before="108"/>
        <w:ind w:left="247" w:right="0" w:firstLine="0"/>
        <w:jc w:val="left"/>
        <w:rPr>
          <w:sz w:val="13"/>
        </w:rPr>
      </w:pPr>
      <w:r>
        <w:rPr/>
        <w:br w:type="column"/>
      </w:r>
      <w:r>
        <w:rPr>
          <w:w w:val="115"/>
          <w:sz w:val="13"/>
        </w:rPr>
        <w:t>August 2018</w:t>
      </w:r>
    </w:p>
    <w:p>
      <w:pPr>
        <w:spacing w:after="0"/>
        <w:jc w:val="left"/>
        <w:rPr>
          <w:sz w:val="13"/>
        </w:rPr>
        <w:sectPr>
          <w:type w:val="continuous"/>
          <w:pgSz w:w="12240" w:h="15840"/>
          <w:pgMar w:top="840" w:bottom="280" w:left="0" w:right="0"/>
          <w:cols w:num="7" w:equalWidth="0">
            <w:col w:w="3812" w:space="40"/>
            <w:col w:w="1103" w:space="39"/>
            <w:col w:w="991" w:space="40"/>
            <w:col w:w="1096" w:space="39"/>
            <w:col w:w="991" w:space="40"/>
            <w:col w:w="1107" w:space="39"/>
            <w:col w:w="2903"/>
          </w:cols>
        </w:sectPr>
      </w:pPr>
    </w:p>
    <w:p>
      <w:pPr>
        <w:pStyle w:val="BodyText"/>
        <w:spacing w:before="7"/>
        <w:rPr>
          <w:sz w:val="9"/>
        </w:rPr>
      </w:pPr>
    </w:p>
    <w:p>
      <w:pPr>
        <w:pStyle w:val="BodyText"/>
        <w:spacing w:line="264" w:lineRule="auto" w:before="100"/>
        <w:ind w:left="1439" w:right="1362"/>
        <w:rPr>
          <w:rFonts w:ascii="Arial Narrow"/>
        </w:rPr>
      </w:pPr>
      <w:r>
        <w:rPr>
          <w:rFonts w:ascii="Arial Narrow"/>
        </w:rPr>
        <w:t>Source:</w:t>
      </w:r>
      <w:r>
        <w:rPr>
          <w:rFonts w:ascii="Arial Narrow"/>
          <w:spacing w:val="-15"/>
        </w:rPr>
        <w:t> </w:t>
      </w:r>
      <w:r>
        <w:rPr>
          <w:rFonts w:ascii="Arial Narrow"/>
        </w:rPr>
        <w:t>Bloomberg,</w:t>
      </w:r>
      <w:r>
        <w:rPr>
          <w:rFonts w:ascii="Arial Narrow"/>
          <w:spacing w:val="-14"/>
        </w:rPr>
        <w:t> </w:t>
      </w:r>
      <w:r>
        <w:rPr>
          <w:rFonts w:ascii="Arial Narrow"/>
        </w:rPr>
        <w:t>as</w:t>
      </w:r>
      <w:r>
        <w:rPr>
          <w:rFonts w:ascii="Arial Narrow"/>
          <w:spacing w:val="-14"/>
        </w:rPr>
        <w:t> </w:t>
      </w:r>
      <w:r>
        <w:rPr>
          <w:rFonts w:ascii="Arial Narrow"/>
        </w:rPr>
        <w:t>of</w:t>
      </w:r>
      <w:r>
        <w:rPr>
          <w:rFonts w:ascii="Arial Narrow"/>
          <w:spacing w:val="-14"/>
        </w:rPr>
        <w:t> </w:t>
      </w:r>
      <w:r>
        <w:rPr>
          <w:rFonts w:ascii="Arial Narrow"/>
        </w:rPr>
        <w:t>19</w:t>
      </w:r>
      <w:r>
        <w:rPr>
          <w:rFonts w:ascii="Arial Narrow"/>
          <w:spacing w:val="-15"/>
        </w:rPr>
        <w:t> </w:t>
      </w:r>
      <w:r>
        <w:rPr>
          <w:rFonts w:ascii="Arial Narrow"/>
        </w:rPr>
        <w:t>Nov</w:t>
      </w:r>
      <w:r>
        <w:rPr>
          <w:rFonts w:ascii="Arial Narrow"/>
          <w:spacing w:val="-14"/>
        </w:rPr>
        <w:t> </w:t>
      </w:r>
      <w:r>
        <w:rPr>
          <w:rFonts w:ascii="Arial Narrow"/>
        </w:rPr>
        <w:t>2018.</w:t>
      </w:r>
      <w:r>
        <w:rPr>
          <w:rFonts w:ascii="Arial Narrow"/>
          <w:spacing w:val="-14"/>
        </w:rPr>
        <w:t> </w:t>
      </w:r>
      <w:r>
        <w:rPr>
          <w:rFonts w:ascii="Arial Narrow"/>
        </w:rPr>
        <w:t>Past</w:t>
      </w:r>
      <w:r>
        <w:rPr>
          <w:rFonts w:ascii="Arial Narrow"/>
          <w:spacing w:val="-15"/>
        </w:rPr>
        <w:t> </w:t>
      </w:r>
      <w:r>
        <w:rPr>
          <w:rFonts w:ascii="Arial Narrow"/>
        </w:rPr>
        <w:t>performance</w:t>
      </w:r>
      <w:r>
        <w:rPr>
          <w:rFonts w:ascii="Arial Narrow"/>
          <w:spacing w:val="-14"/>
        </w:rPr>
        <w:t> </w:t>
      </w:r>
      <w:r>
        <w:rPr>
          <w:rFonts w:ascii="Arial Narrow"/>
        </w:rPr>
        <w:t>is</w:t>
      </w:r>
      <w:r>
        <w:rPr>
          <w:rFonts w:ascii="Arial Narrow"/>
          <w:spacing w:val="-14"/>
        </w:rPr>
        <w:t> </w:t>
      </w:r>
      <w:r>
        <w:rPr>
          <w:rFonts w:ascii="Arial Narrow"/>
        </w:rPr>
        <w:t>no</w:t>
      </w:r>
      <w:r>
        <w:rPr>
          <w:rFonts w:ascii="Arial Narrow"/>
          <w:spacing w:val="-14"/>
        </w:rPr>
        <w:t> </w:t>
      </w:r>
      <w:r>
        <w:rPr>
          <w:rFonts w:ascii="Arial Narrow"/>
        </w:rPr>
        <w:t>guarantee</w:t>
      </w:r>
      <w:r>
        <w:rPr>
          <w:rFonts w:ascii="Arial Narrow"/>
          <w:spacing w:val="-15"/>
        </w:rPr>
        <w:t> </w:t>
      </w:r>
      <w:r>
        <w:rPr>
          <w:rFonts w:ascii="Arial Narrow"/>
        </w:rPr>
        <w:t>of</w:t>
      </w:r>
      <w:r>
        <w:rPr>
          <w:rFonts w:ascii="Arial Narrow"/>
          <w:spacing w:val="-14"/>
        </w:rPr>
        <w:t> </w:t>
      </w:r>
      <w:r>
        <w:rPr>
          <w:rFonts w:ascii="Arial Narrow"/>
        </w:rPr>
        <w:t>future</w:t>
      </w:r>
      <w:r>
        <w:rPr>
          <w:rFonts w:ascii="Arial Narrow"/>
          <w:spacing w:val="-14"/>
        </w:rPr>
        <w:t> </w:t>
      </w:r>
      <w:r>
        <w:rPr>
          <w:rFonts w:ascii="Arial Narrow"/>
        </w:rPr>
        <w:t>returns.</w:t>
      </w:r>
      <w:r>
        <w:rPr>
          <w:rFonts w:ascii="Arial Narrow"/>
          <w:spacing w:val="-14"/>
        </w:rPr>
        <w:t> </w:t>
      </w:r>
      <w:r>
        <w:rPr>
          <w:rFonts w:ascii="Arial Narrow"/>
        </w:rPr>
        <w:t>Real</w:t>
      </w:r>
      <w:r>
        <w:rPr>
          <w:rFonts w:ascii="Arial Narrow"/>
          <w:spacing w:val="-15"/>
        </w:rPr>
        <w:t> </w:t>
      </w:r>
      <w:r>
        <w:rPr>
          <w:rFonts w:ascii="Arial Narrow"/>
        </w:rPr>
        <w:t>results</w:t>
      </w:r>
      <w:r>
        <w:rPr>
          <w:rFonts w:ascii="Arial Narrow"/>
          <w:spacing w:val="-14"/>
        </w:rPr>
        <w:t> </w:t>
      </w:r>
      <w:r>
        <w:rPr>
          <w:rFonts w:ascii="Arial Narrow"/>
        </w:rPr>
        <w:t>may</w:t>
      </w:r>
      <w:r>
        <w:rPr>
          <w:rFonts w:ascii="Arial Narrow"/>
          <w:spacing w:val="-14"/>
        </w:rPr>
        <w:t> </w:t>
      </w:r>
      <w:r>
        <w:rPr>
          <w:rFonts w:ascii="Arial Narrow"/>
          <w:spacing w:val="-3"/>
        </w:rPr>
        <w:t>vary.</w:t>
      </w:r>
      <w:r>
        <w:rPr>
          <w:rFonts w:ascii="Arial Narrow"/>
          <w:spacing w:val="-14"/>
        </w:rPr>
        <w:t> </w:t>
      </w:r>
      <w:r>
        <w:rPr>
          <w:rFonts w:ascii="Arial Narrow"/>
        </w:rPr>
        <w:t>Indices</w:t>
      </w:r>
      <w:r>
        <w:rPr>
          <w:rFonts w:ascii="Arial Narrow"/>
          <w:spacing w:val="-15"/>
        </w:rPr>
        <w:t> </w:t>
      </w:r>
      <w:r>
        <w:rPr>
          <w:rFonts w:ascii="Arial Narrow"/>
        </w:rPr>
        <w:t>are</w:t>
      </w:r>
      <w:r>
        <w:rPr>
          <w:rFonts w:ascii="Arial Narrow"/>
          <w:spacing w:val="-14"/>
        </w:rPr>
        <w:t> </w:t>
      </w:r>
      <w:r>
        <w:rPr>
          <w:rFonts w:ascii="Arial Narrow"/>
        </w:rPr>
        <w:t>unmanaged. An investor cannot invest directly in an index. They are shown for illustrative purposes</w:t>
      </w:r>
      <w:r>
        <w:rPr>
          <w:rFonts w:ascii="Arial Narrow"/>
          <w:spacing w:val="-23"/>
        </w:rPr>
        <w:t> </w:t>
      </w:r>
      <w:r>
        <w:rPr>
          <w:rFonts w:ascii="Arial Narrow"/>
          <w:spacing w:val="-3"/>
        </w:rPr>
        <w:t>only.</w:t>
      </w:r>
    </w:p>
    <w:p>
      <w:pPr>
        <w:pStyle w:val="BodyText"/>
        <w:rPr>
          <w:rFonts w:ascii="Arial Narrow"/>
          <w:sz w:val="20"/>
        </w:rPr>
      </w:pPr>
    </w:p>
    <w:p>
      <w:pPr>
        <w:pStyle w:val="BodyText"/>
        <w:rPr>
          <w:rFonts w:ascii="Arial Narrow"/>
          <w:sz w:val="21"/>
        </w:rPr>
      </w:pPr>
    </w:p>
    <w:p>
      <w:pPr>
        <w:spacing w:after="0"/>
        <w:rPr>
          <w:rFonts w:ascii="Arial Narrow"/>
          <w:sz w:val="21"/>
        </w:rPr>
        <w:sectPr>
          <w:type w:val="continuous"/>
          <w:pgSz w:w="12240" w:h="15840"/>
          <w:pgMar w:top="840" w:bottom="280" w:left="0" w:right="0"/>
        </w:sectPr>
      </w:pPr>
    </w:p>
    <w:p>
      <w:pPr>
        <w:spacing w:before="162"/>
        <w:ind w:left="2817" w:right="0" w:firstLine="0"/>
        <w:jc w:val="left"/>
        <w:rPr>
          <w:sz w:val="24"/>
        </w:rPr>
      </w:pPr>
      <w:r>
        <w:rPr>
          <w:color w:val="047DC2"/>
          <w:w w:val="110"/>
          <w:sz w:val="24"/>
        </w:rPr>
        <w:t>Fixed income</w:t>
      </w:r>
    </w:p>
    <w:p>
      <w:pPr>
        <w:pStyle w:val="BodyText"/>
        <w:spacing w:before="5"/>
        <w:rPr>
          <w:sz w:val="22"/>
        </w:rPr>
      </w:pPr>
    </w:p>
    <w:p>
      <w:pPr>
        <w:pStyle w:val="BodyText"/>
        <w:spacing w:line="247" w:lineRule="auto"/>
        <w:ind w:left="2817" w:right="206"/>
      </w:pPr>
      <w:r>
        <w:rPr>
          <w:w w:val="110"/>
        </w:rPr>
        <w:t>Asian corporate fixed income markets endured significant volatility in 2018, albeit much less than regional equities </w:t>
      </w:r>
      <w:r>
        <w:rPr>
          <w:spacing w:val="-5"/>
          <w:w w:val="110"/>
        </w:rPr>
        <w:t>and </w:t>
      </w:r>
      <w:r>
        <w:rPr>
          <w:w w:val="110"/>
        </w:rPr>
        <w:t>currencies. Overall, US dollar</w:t>
      </w:r>
      <w:r>
        <w:rPr>
          <w:spacing w:val="-15"/>
          <w:w w:val="110"/>
        </w:rPr>
        <w:t> </w:t>
      </w:r>
      <w:r>
        <w:rPr>
          <w:w w:val="110"/>
        </w:rPr>
        <w:t>denominated</w:t>
      </w:r>
    </w:p>
    <w:p>
      <w:pPr>
        <w:pStyle w:val="BodyText"/>
        <w:spacing w:line="247" w:lineRule="auto" w:before="4"/>
        <w:ind w:left="2817"/>
      </w:pPr>
      <w:r>
        <w:rPr>
          <w:w w:val="110"/>
        </w:rPr>
        <w:t>Asian investment grade (IG) corporate bond benchmarks fell 1.3% through November 2018, while Asian high yield (HY) lost roughly 4.5%. More notably, HY benchmark spreads widened 230bp to nearly 600bp in 2018.</w:t>
      </w:r>
    </w:p>
    <w:p>
      <w:pPr>
        <w:pStyle w:val="BodyText"/>
        <w:spacing w:line="247" w:lineRule="auto" w:before="6"/>
        <w:ind w:left="2817" w:right="-8"/>
      </w:pPr>
      <w:r>
        <w:rPr>
          <w:w w:val="110"/>
        </w:rPr>
        <w:t>Valuations have thus returned to their </w:t>
      </w:r>
      <w:r>
        <w:rPr>
          <w:spacing w:val="-4"/>
          <w:w w:val="110"/>
        </w:rPr>
        <w:t>widest </w:t>
      </w:r>
      <w:r>
        <w:rPr>
          <w:w w:val="110"/>
        </w:rPr>
        <w:t>levels since </w:t>
      </w:r>
      <w:r>
        <w:rPr>
          <w:spacing w:val="-3"/>
          <w:w w:val="110"/>
        </w:rPr>
        <w:t>2016’s </w:t>
      </w:r>
      <w:r>
        <w:rPr>
          <w:w w:val="110"/>
        </w:rPr>
        <w:t>market </w:t>
      </w:r>
      <w:r>
        <w:rPr>
          <w:spacing w:val="-3"/>
          <w:w w:val="110"/>
        </w:rPr>
        <w:t>sell-off, </w:t>
      </w:r>
      <w:r>
        <w:rPr>
          <w:w w:val="110"/>
        </w:rPr>
        <w:t>and are roughly 120bp wider relative to the 10-year regional average – </w:t>
      </w:r>
      <w:r>
        <w:rPr>
          <w:b/>
          <w:w w:val="110"/>
        </w:rPr>
        <w:t>figure 7</w:t>
      </w:r>
      <w:r>
        <w:rPr>
          <w:w w:val="110"/>
        </w:rPr>
        <w:t>.</w:t>
      </w:r>
    </w:p>
    <w:p>
      <w:pPr>
        <w:pStyle w:val="BodyText"/>
        <w:rPr>
          <w:sz w:val="20"/>
        </w:rPr>
      </w:pPr>
    </w:p>
    <w:p>
      <w:pPr>
        <w:pStyle w:val="BodyText"/>
        <w:spacing w:line="247" w:lineRule="auto"/>
        <w:ind w:left="2817" w:right="66"/>
      </w:pPr>
      <w:r>
        <w:rPr>
          <w:w w:val="110"/>
        </w:rPr>
        <w:t>The weakness in fixed income in 2018 </w:t>
      </w:r>
      <w:r>
        <w:rPr>
          <w:spacing w:val="-3"/>
          <w:w w:val="110"/>
        </w:rPr>
        <w:t>was </w:t>
      </w:r>
      <w:r>
        <w:rPr>
          <w:w w:val="110"/>
        </w:rPr>
        <w:t>largely attributable to US and China issues. </w:t>
      </w:r>
      <w:r>
        <w:rPr>
          <w:spacing w:val="-6"/>
          <w:w w:val="110"/>
        </w:rPr>
        <w:t>Fed </w:t>
      </w:r>
      <w:r>
        <w:rPr>
          <w:w w:val="110"/>
        </w:rPr>
        <w:t>tightening and the strong US economy supported the US </w:t>
      </w:r>
      <w:r>
        <w:rPr>
          <w:spacing w:val="-4"/>
          <w:w w:val="110"/>
        </w:rPr>
        <w:t>dollar, </w:t>
      </w:r>
      <w:r>
        <w:rPr>
          <w:w w:val="110"/>
        </w:rPr>
        <w:t>drawing capital </w:t>
      </w:r>
      <w:r>
        <w:rPr>
          <w:spacing w:val="-4"/>
          <w:w w:val="110"/>
        </w:rPr>
        <w:t>away </w:t>
      </w:r>
      <w:r>
        <w:rPr>
          <w:w w:val="110"/>
        </w:rPr>
        <w:t>from emerging markets. </w:t>
      </w:r>
      <w:r>
        <w:rPr>
          <w:spacing w:val="-3"/>
          <w:w w:val="110"/>
        </w:rPr>
        <w:t>So, </w:t>
      </w:r>
      <w:r>
        <w:rPr>
          <w:w w:val="110"/>
        </w:rPr>
        <w:t>despite low inflation, many Asian central banks</w:t>
      </w:r>
      <w:r>
        <w:rPr>
          <w:spacing w:val="-18"/>
          <w:w w:val="110"/>
        </w:rPr>
        <w:t> </w:t>
      </w:r>
      <w:r>
        <w:rPr>
          <w:spacing w:val="-3"/>
          <w:w w:val="110"/>
        </w:rPr>
        <w:t>were </w:t>
      </w:r>
      <w:r>
        <w:rPr>
          <w:w w:val="110"/>
        </w:rPr>
        <w:t>pushed into tightening monetary policy in an effort to stabilize their currencies.</w:t>
      </w:r>
      <w:r>
        <w:rPr>
          <w:spacing w:val="18"/>
          <w:w w:val="110"/>
        </w:rPr>
        <w:t> </w:t>
      </w:r>
      <w:r>
        <w:rPr>
          <w:w w:val="110"/>
        </w:rPr>
        <w:t>As</w:t>
      </w:r>
    </w:p>
    <w:p>
      <w:pPr>
        <w:pStyle w:val="BodyText"/>
        <w:spacing w:line="247" w:lineRule="auto" w:before="8"/>
        <w:ind w:left="2817" w:right="123"/>
      </w:pPr>
      <w:r>
        <w:rPr>
          <w:w w:val="110"/>
        </w:rPr>
        <w:t>US growth likely eases back towards trend in 2019 and the end of the Fed’s tightening</w:t>
      </w:r>
    </w:p>
    <w:p>
      <w:pPr>
        <w:pStyle w:val="BodyText"/>
        <w:spacing w:before="3"/>
        <w:ind w:left="2817"/>
      </w:pPr>
      <w:r>
        <w:rPr>
          <w:w w:val="110"/>
        </w:rPr>
        <w:t>cycle approaches, the US dollar’s momentum</w:t>
      </w:r>
    </w:p>
    <w:p>
      <w:pPr>
        <w:spacing w:before="101"/>
        <w:ind w:left="0" w:right="629" w:firstLine="0"/>
        <w:jc w:val="right"/>
        <w:rPr>
          <w:sz w:val="16"/>
        </w:rPr>
      </w:pPr>
      <w:r>
        <w:rPr/>
        <w:br w:type="column"/>
      </w:r>
      <w:r>
        <w:rPr>
          <w:color w:val="59BCEB"/>
          <w:w w:val="110"/>
          <w:sz w:val="16"/>
        </w:rPr>
        <w:t>57</w:t>
      </w:r>
    </w:p>
    <w:p>
      <w:pPr>
        <w:pStyle w:val="BodyText"/>
        <w:spacing w:before="2"/>
        <w:rPr>
          <w:sz w:val="2"/>
        </w:rPr>
      </w:pPr>
    </w:p>
    <w:p>
      <w:pPr>
        <w:pStyle w:val="BodyText"/>
        <w:spacing w:line="20" w:lineRule="exact"/>
        <w:ind w:left="4752"/>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pStyle w:val="BodyText"/>
        <w:rPr>
          <w:sz w:val="18"/>
        </w:rPr>
      </w:pPr>
    </w:p>
    <w:p>
      <w:pPr>
        <w:pStyle w:val="BodyText"/>
        <w:spacing w:before="6"/>
        <w:rPr>
          <w:sz w:val="13"/>
        </w:rPr>
      </w:pPr>
    </w:p>
    <w:p>
      <w:pPr>
        <w:pStyle w:val="BodyText"/>
        <w:spacing w:line="247" w:lineRule="auto" w:before="1"/>
        <w:ind w:left="244" w:right="1465"/>
      </w:pPr>
      <w:r>
        <w:rPr>
          <w:w w:val="110"/>
        </w:rPr>
        <w:t>may moderate, and Asian credit may see investor inflows return. The pressure upon regional central banks to tighten may subside.</w:t>
      </w:r>
    </w:p>
    <w:p>
      <w:pPr>
        <w:pStyle w:val="BodyText"/>
        <w:rPr>
          <w:sz w:val="20"/>
        </w:rPr>
      </w:pPr>
    </w:p>
    <w:p>
      <w:pPr>
        <w:pStyle w:val="BodyText"/>
        <w:spacing w:line="247" w:lineRule="auto"/>
        <w:ind w:left="244" w:right="1465"/>
      </w:pPr>
      <w:r>
        <w:rPr>
          <w:w w:val="110"/>
        </w:rPr>
        <w:t>Chinese bond defaults also weighed upon regional markets and spreads in fixed- income markets in 2018. Thirty-two Chinese issuers – including three offshore issuers</w:t>
      </w:r>
    </w:p>
    <w:p>
      <w:pPr>
        <w:pStyle w:val="ListParagraph"/>
        <w:numPr>
          <w:ilvl w:val="0"/>
          <w:numId w:val="3"/>
        </w:numPr>
        <w:tabs>
          <w:tab w:pos="375" w:val="left" w:leader="none"/>
        </w:tabs>
        <w:spacing w:line="247" w:lineRule="auto" w:before="4" w:after="0"/>
        <w:ind w:left="245" w:right="1558" w:firstLine="0"/>
        <w:jc w:val="left"/>
        <w:rPr>
          <w:rFonts w:ascii="Calibri" w:hAnsi="Calibri"/>
          <w:sz w:val="19"/>
        </w:rPr>
      </w:pPr>
      <w:r>
        <w:rPr>
          <w:rFonts w:ascii="Calibri" w:hAnsi="Calibri"/>
          <w:w w:val="110"/>
          <w:sz w:val="19"/>
        </w:rPr>
        <w:t>defaulted on over 80 billion yuan ($12 billion) of bonds through October 2018. This partly reflects the authorities’ greater tolerance of defaults, and also tighter</w:t>
      </w:r>
      <w:r>
        <w:rPr>
          <w:rFonts w:ascii="Calibri" w:hAnsi="Calibri"/>
          <w:spacing w:val="-8"/>
          <w:w w:val="110"/>
          <w:sz w:val="19"/>
        </w:rPr>
        <w:t> </w:t>
      </w:r>
      <w:r>
        <w:rPr>
          <w:rFonts w:ascii="Calibri" w:hAnsi="Calibri"/>
          <w:w w:val="110"/>
          <w:sz w:val="19"/>
        </w:rPr>
        <w:t>credit conditions.</w:t>
      </w:r>
    </w:p>
    <w:p>
      <w:pPr>
        <w:pStyle w:val="BodyText"/>
        <w:spacing w:before="1"/>
        <w:rPr>
          <w:sz w:val="20"/>
        </w:rPr>
      </w:pPr>
    </w:p>
    <w:p>
      <w:pPr>
        <w:pStyle w:val="BodyText"/>
        <w:spacing w:line="247" w:lineRule="auto"/>
        <w:ind w:left="244" w:right="1606"/>
      </w:pPr>
      <w:r>
        <w:rPr>
          <w:w w:val="110"/>
        </w:rPr>
        <w:t>Chinese policy easing measures designed to support liquidity – and which will be particularly targeted at private enterprise – are likely to help stabilize defaults in </w:t>
      </w:r>
      <w:r>
        <w:rPr>
          <w:spacing w:val="-3"/>
          <w:w w:val="110"/>
        </w:rPr>
        <w:t>2019. So, </w:t>
      </w:r>
      <w:r>
        <w:rPr>
          <w:w w:val="110"/>
        </w:rPr>
        <w:t>better quality US dollar denominated Chinese corporate debt appears attractive, in our </w:t>
      </w:r>
      <w:r>
        <w:rPr>
          <w:spacing w:val="-4"/>
          <w:w w:val="110"/>
        </w:rPr>
        <w:t>view, </w:t>
      </w:r>
      <w:r>
        <w:rPr>
          <w:w w:val="110"/>
        </w:rPr>
        <w:t>especially given its cheaper valuations. Citi Private </w:t>
      </w:r>
      <w:r>
        <w:rPr>
          <w:spacing w:val="-3"/>
          <w:w w:val="110"/>
        </w:rPr>
        <w:t>Bank’s </w:t>
      </w:r>
      <w:r>
        <w:rPr>
          <w:w w:val="110"/>
        </w:rPr>
        <w:t>Global Investment Committee is overweight Asia US dollar-denominated fixed</w:t>
      </w:r>
      <w:r>
        <w:rPr>
          <w:spacing w:val="-4"/>
          <w:w w:val="110"/>
        </w:rPr>
        <w:t> </w:t>
      </w:r>
      <w:r>
        <w:rPr>
          <w:w w:val="110"/>
        </w:rPr>
        <w:t>income.</w:t>
      </w:r>
    </w:p>
    <w:p>
      <w:pPr>
        <w:spacing w:after="0" w:line="247" w:lineRule="auto"/>
        <w:sectPr>
          <w:type w:val="continuous"/>
          <w:pgSz w:w="12240" w:h="15840"/>
          <w:pgMar w:top="840" w:bottom="280" w:left="0" w:right="0"/>
          <w:cols w:num="2" w:equalWidth="0">
            <w:col w:w="6666" w:space="40"/>
            <w:col w:w="553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2240" w:h="15840"/>
          <w:pgMar w:header="0" w:footer="0" w:top="50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after="1"/>
        <w:rPr>
          <w:sz w:val="13"/>
        </w:rPr>
      </w:pPr>
    </w:p>
    <w:p>
      <w:pPr>
        <w:pStyle w:val="BodyText"/>
        <w:spacing w:line="44" w:lineRule="exact"/>
        <w:ind w:left="141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
        <w:rPr>
          <w:sz w:val="14"/>
        </w:rPr>
      </w:pPr>
    </w:p>
    <w:p>
      <w:pPr>
        <w:spacing w:before="0"/>
        <w:ind w:left="1440" w:right="0" w:firstLine="0"/>
        <w:jc w:val="left"/>
        <w:rPr>
          <w:sz w:val="16"/>
        </w:rPr>
      </w:pPr>
      <w:r>
        <w:rPr>
          <w:w w:val="120"/>
          <w:sz w:val="16"/>
        </w:rPr>
        <w:t>FIGURE 8. ASIA FIXED INCOME YIELDS</w:t>
      </w:r>
    </w:p>
    <w:p>
      <w:pPr>
        <w:pStyle w:val="BodyText"/>
        <w:spacing w:before="5"/>
        <w:rPr>
          <w:sz w:val="20"/>
        </w:rPr>
      </w:pPr>
      <w:r>
        <w:rPr/>
        <w:br w:type="column"/>
      </w:r>
      <w:r>
        <w:rPr>
          <w:sz w:val="20"/>
        </w:rPr>
      </w:r>
    </w:p>
    <w:p>
      <w:pPr>
        <w:pStyle w:val="BodyText"/>
        <w:spacing w:line="247" w:lineRule="auto"/>
        <w:ind w:left="1440" w:right="1452"/>
      </w:pPr>
      <w:r>
        <w:rPr>
          <w:w w:val="110"/>
        </w:rPr>
        <w:t>In local currency fixed income, India and Indonesia are likely to see continued volatility as both countries face political uncertainty and increasing fiscal concerns, although lower oil prices in 2019 could help contain widening current account deficits. In particular, Indonesia has suffered substantial outflows of capital, which has driven bond yields sharply higher, and weakened the rupiah significantly. With 5-year bond yields</w:t>
      </w:r>
    </w:p>
    <w:p>
      <w:pPr>
        <w:spacing w:after="0" w:line="247" w:lineRule="auto"/>
        <w:sectPr>
          <w:type w:val="continuous"/>
          <w:pgSz w:w="12240" w:h="15840"/>
          <w:pgMar w:top="840" w:bottom="280" w:left="0" w:right="0"/>
          <w:cols w:num="2" w:equalWidth="0">
            <w:col w:w="4610" w:space="900"/>
            <w:col w:w="6730"/>
          </w:cols>
        </w:sectPr>
      </w:pPr>
    </w:p>
    <w:p>
      <w:pPr>
        <w:spacing w:before="25"/>
        <w:ind w:left="1440" w:right="0" w:firstLine="0"/>
        <w:jc w:val="left"/>
        <w:rPr>
          <w:sz w:val="17"/>
        </w:rPr>
      </w:pPr>
      <w:r>
        <w:rPr/>
        <w:pict>
          <v:shape style="position:absolute;margin-left:72.375pt;margin-top:16.342882pt;width:80.3pt;height:184.1pt;mso-position-horizontal-relative:page;mso-position-vertical-relative:paragraph;z-index:11152" type="#_x0000_t202" filled="false" stroked="false">
            <v:textbox inset="0,0,0,0">
              <w:txbxContent>
                <w:tbl>
                  <w:tblPr>
                    <w:tblW w:w="0" w:type="auto"/>
                    <w:jc w:val="left"/>
                    <w:tblInd w:w="7" w:type="dxa"/>
                    <w:tblBorders>
                      <w:top w:val="dotted" w:sz="8" w:space="0" w:color="9D9D9C"/>
                      <w:left w:val="dotted" w:sz="8" w:space="0" w:color="9D9D9C"/>
                      <w:bottom w:val="dotted" w:sz="8" w:space="0" w:color="9D9D9C"/>
                      <w:right w:val="dotted" w:sz="8" w:space="0" w:color="9D9D9C"/>
                      <w:insideH w:val="dotted" w:sz="8" w:space="0" w:color="9D9D9C"/>
                      <w:insideV w:val="dotted" w:sz="8" w:space="0" w:color="9D9D9C"/>
                    </w:tblBorders>
                    <w:tblLayout w:type="fixed"/>
                    <w:tblCellMar>
                      <w:top w:w="0" w:type="dxa"/>
                      <w:left w:w="0" w:type="dxa"/>
                      <w:bottom w:w="0" w:type="dxa"/>
                      <w:right w:w="0" w:type="dxa"/>
                    </w:tblCellMar>
                    <w:tblLook w:val="01E0"/>
                  </w:tblPr>
                  <w:tblGrid>
                    <w:gridCol w:w="1598"/>
                  </w:tblGrid>
                  <w:tr>
                    <w:trPr>
                      <w:trHeight w:val="360" w:hRule="atLeast"/>
                    </w:trPr>
                    <w:tc>
                      <w:tcPr>
                        <w:tcW w:w="1598" w:type="dxa"/>
                        <w:tcBorders>
                          <w:top w:val="nil"/>
                          <w:left w:val="nil"/>
                          <w:right w:val="single" w:sz="2" w:space="0" w:color="000000"/>
                        </w:tcBorders>
                      </w:tcPr>
                      <w:p>
                        <w:pPr>
                          <w:pStyle w:val="TableParagraph"/>
                          <w:spacing w:before="78"/>
                          <w:ind w:left="-8"/>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1"/>
                            <w:w w:val="181"/>
                            <w:sz w:val="15"/>
                          </w:rPr>
                          <w:t>J</w:t>
                        </w:r>
                        <w:r>
                          <w:rPr>
                            <w:spacing w:val="2"/>
                            <w:w w:val="112"/>
                            <w:sz w:val="15"/>
                          </w:rPr>
                          <w:t>a</w:t>
                        </w:r>
                        <w:r>
                          <w:rPr>
                            <w:spacing w:val="3"/>
                            <w:w w:val="106"/>
                            <w:sz w:val="15"/>
                          </w:rPr>
                          <w:t>p</w:t>
                        </w:r>
                        <w:r>
                          <w:rPr>
                            <w:spacing w:val="2"/>
                            <w:w w:val="112"/>
                            <w:sz w:val="15"/>
                          </w:rPr>
                          <w:t>a</w:t>
                        </w:r>
                        <w:r>
                          <w:rPr>
                            <w:w w:val="107"/>
                            <w:sz w:val="15"/>
                          </w:rPr>
                          <w:t>n</w:t>
                        </w:r>
                        <w:r>
                          <w:rPr>
                            <w:spacing w:val="5"/>
                            <w:sz w:val="15"/>
                          </w:rPr>
                          <w:t> </w:t>
                        </w:r>
                        <w:r>
                          <w:rPr>
                            <w:spacing w:val="3"/>
                            <w:w w:val="181"/>
                            <w:sz w:val="15"/>
                          </w:rPr>
                          <w:t>J</w:t>
                        </w:r>
                        <w:r>
                          <w:rPr>
                            <w:spacing w:val="3"/>
                            <w:w w:val="104"/>
                            <w:sz w:val="15"/>
                          </w:rPr>
                          <w:t>G</w:t>
                        </w:r>
                        <w:r>
                          <w:rPr>
                            <w:w w:val="115"/>
                            <w:sz w:val="15"/>
                          </w:rPr>
                          <w:t>B</w:t>
                        </w:r>
                      </w:p>
                    </w:tc>
                  </w:tr>
                  <w:tr>
                    <w:trPr>
                      <w:trHeight w:val="347" w:hRule="atLeast"/>
                    </w:trPr>
                    <w:tc>
                      <w:tcPr>
                        <w:tcW w:w="1598" w:type="dxa"/>
                        <w:tcBorders>
                          <w:left w:val="nil"/>
                          <w:right w:val="single" w:sz="2" w:space="0" w:color="000000"/>
                        </w:tcBorders>
                      </w:tcPr>
                      <w:p>
                        <w:pPr>
                          <w:pStyle w:val="TableParagraph"/>
                          <w:spacing w:before="67"/>
                          <w:ind w:left="-8"/>
                          <w:jc w:val="left"/>
                          <w:rPr>
                            <w:sz w:val="15"/>
                          </w:rPr>
                        </w:pPr>
                        <w:r>
                          <w:rPr>
                            <w:w w:val="115"/>
                            <w:sz w:val="15"/>
                          </w:rPr>
                          <w:t>Local S.Korea sov</w:t>
                        </w:r>
                      </w:p>
                    </w:tc>
                  </w:tr>
                  <w:tr>
                    <w:trPr>
                      <w:trHeight w:val="347" w:hRule="atLeast"/>
                    </w:trPr>
                    <w:tc>
                      <w:tcPr>
                        <w:tcW w:w="1598" w:type="dxa"/>
                        <w:tcBorders>
                          <w:left w:val="nil"/>
                          <w:right w:val="single" w:sz="2" w:space="0" w:color="000000"/>
                        </w:tcBorders>
                      </w:tcPr>
                      <w:p>
                        <w:pPr>
                          <w:pStyle w:val="TableParagraph"/>
                          <w:spacing w:before="70"/>
                          <w:ind w:left="-8"/>
                          <w:jc w:val="left"/>
                          <w:rPr>
                            <w:sz w:val="15"/>
                          </w:rPr>
                        </w:pPr>
                        <w:r>
                          <w:rPr>
                            <w:w w:val="115"/>
                            <w:sz w:val="15"/>
                          </w:rPr>
                          <w:t>Local Thailand sov</w:t>
                        </w:r>
                      </w:p>
                    </w:tc>
                  </w:tr>
                  <w:tr>
                    <w:trPr>
                      <w:trHeight w:val="347" w:hRule="atLeast"/>
                    </w:trPr>
                    <w:tc>
                      <w:tcPr>
                        <w:tcW w:w="1598" w:type="dxa"/>
                        <w:tcBorders>
                          <w:left w:val="nil"/>
                          <w:right w:val="single" w:sz="2" w:space="0" w:color="000000"/>
                        </w:tcBorders>
                      </w:tcPr>
                      <w:p>
                        <w:pPr>
                          <w:pStyle w:val="TableParagraph"/>
                          <w:spacing w:before="72"/>
                          <w:ind w:left="-8"/>
                          <w:jc w:val="left"/>
                          <w:rPr>
                            <w:sz w:val="15"/>
                          </w:rPr>
                        </w:pPr>
                        <w:r>
                          <w:rPr>
                            <w:w w:val="115"/>
                            <w:sz w:val="15"/>
                          </w:rPr>
                          <w:t>Local China sov</w:t>
                        </w:r>
                      </w:p>
                    </w:tc>
                  </w:tr>
                  <w:tr>
                    <w:trPr>
                      <w:trHeight w:val="347" w:hRule="atLeast"/>
                    </w:trPr>
                    <w:tc>
                      <w:tcPr>
                        <w:tcW w:w="1598" w:type="dxa"/>
                        <w:tcBorders>
                          <w:left w:val="nil"/>
                          <w:right w:val="single" w:sz="2" w:space="0" w:color="000000"/>
                        </w:tcBorders>
                      </w:tcPr>
                      <w:p>
                        <w:pPr>
                          <w:pStyle w:val="TableParagraph"/>
                          <w:spacing w:before="74"/>
                          <w:ind w:left="-8"/>
                          <w:jc w:val="left"/>
                          <w:rPr>
                            <w:sz w:val="15"/>
                          </w:rPr>
                        </w:pPr>
                        <w:r>
                          <w:rPr>
                            <w:w w:val="115"/>
                            <w:sz w:val="15"/>
                          </w:rPr>
                          <w:t>Local Asia sov</w:t>
                        </w:r>
                      </w:p>
                    </w:tc>
                  </w:tr>
                  <w:tr>
                    <w:trPr>
                      <w:trHeight w:val="347" w:hRule="atLeast"/>
                    </w:trPr>
                    <w:tc>
                      <w:tcPr>
                        <w:tcW w:w="1598" w:type="dxa"/>
                        <w:tcBorders>
                          <w:left w:val="nil"/>
                          <w:right w:val="single" w:sz="2" w:space="0" w:color="000000"/>
                        </w:tcBorders>
                      </w:tcPr>
                      <w:p>
                        <w:pPr>
                          <w:pStyle w:val="TableParagraph"/>
                          <w:spacing w:before="76"/>
                          <w:ind w:left="-8"/>
                          <w:jc w:val="left"/>
                          <w:rPr>
                            <w:sz w:val="15"/>
                          </w:rPr>
                        </w:pPr>
                        <w:r>
                          <w:rPr>
                            <w:w w:val="110"/>
                            <w:sz w:val="15"/>
                          </w:rPr>
                          <w:t>EM Asia $ IG corp</w:t>
                        </w:r>
                      </w:p>
                    </w:tc>
                  </w:tr>
                  <w:tr>
                    <w:trPr>
                      <w:trHeight w:val="347" w:hRule="atLeast"/>
                    </w:trPr>
                    <w:tc>
                      <w:tcPr>
                        <w:tcW w:w="1598" w:type="dxa"/>
                        <w:tcBorders>
                          <w:left w:val="nil"/>
                          <w:right w:val="single" w:sz="2" w:space="0" w:color="000000"/>
                        </w:tcBorders>
                      </w:tcPr>
                      <w:p>
                        <w:pPr>
                          <w:pStyle w:val="TableParagraph"/>
                          <w:spacing w:before="79"/>
                          <w:ind w:left="-8"/>
                          <w:jc w:val="left"/>
                          <w:rPr>
                            <w:sz w:val="15"/>
                          </w:rPr>
                        </w:pPr>
                        <w:r>
                          <w:rPr>
                            <w:w w:val="115"/>
                            <w:sz w:val="15"/>
                          </w:rPr>
                          <w:t>EM $ sov</w:t>
                        </w:r>
                      </w:p>
                    </w:tc>
                  </w:tr>
                  <w:tr>
                    <w:trPr>
                      <w:trHeight w:val="347" w:hRule="atLeast"/>
                    </w:trPr>
                    <w:tc>
                      <w:tcPr>
                        <w:tcW w:w="1598" w:type="dxa"/>
                        <w:tcBorders>
                          <w:left w:val="nil"/>
                          <w:right w:val="single" w:sz="2" w:space="0" w:color="000000"/>
                        </w:tcBorders>
                      </w:tcPr>
                      <w:p>
                        <w:pPr>
                          <w:pStyle w:val="TableParagraph"/>
                          <w:spacing w:before="81"/>
                          <w:ind w:left="-8"/>
                          <w:jc w:val="left"/>
                          <w:rPr>
                            <w:sz w:val="15"/>
                          </w:rPr>
                        </w:pPr>
                        <w:r>
                          <w:rPr>
                            <w:w w:val="115"/>
                            <w:sz w:val="15"/>
                          </w:rPr>
                          <w:t>Local India sov</w:t>
                        </w:r>
                      </w:p>
                    </w:tc>
                  </w:tr>
                  <w:tr>
                    <w:trPr>
                      <w:trHeight w:val="347" w:hRule="atLeast"/>
                    </w:trPr>
                    <w:tc>
                      <w:tcPr>
                        <w:tcW w:w="1598" w:type="dxa"/>
                        <w:tcBorders>
                          <w:left w:val="nil"/>
                          <w:right w:val="single" w:sz="2" w:space="0" w:color="000000"/>
                        </w:tcBorders>
                      </w:tcPr>
                      <w:p>
                        <w:pPr>
                          <w:pStyle w:val="TableParagraph"/>
                          <w:spacing w:before="83"/>
                          <w:ind w:left="-8"/>
                          <w:jc w:val="left"/>
                          <w:rPr>
                            <w:sz w:val="15"/>
                          </w:rPr>
                        </w:pPr>
                        <w:r>
                          <w:rPr>
                            <w:w w:val="110"/>
                            <w:sz w:val="15"/>
                          </w:rPr>
                          <w:t>Indonesia sov</w:t>
                        </w:r>
                      </w:p>
                    </w:tc>
                  </w:tr>
                  <w:tr>
                    <w:trPr>
                      <w:trHeight w:val="356" w:hRule="atLeast"/>
                    </w:trPr>
                    <w:tc>
                      <w:tcPr>
                        <w:tcW w:w="1598" w:type="dxa"/>
                        <w:tcBorders>
                          <w:left w:val="nil"/>
                          <w:bottom w:val="nil"/>
                          <w:right w:val="single" w:sz="2" w:space="0" w:color="000000"/>
                        </w:tcBorders>
                      </w:tcPr>
                      <w:p>
                        <w:pPr>
                          <w:pStyle w:val="TableParagraph"/>
                          <w:spacing w:before="85"/>
                          <w:ind w:left="-8"/>
                          <w:jc w:val="left"/>
                          <w:rPr>
                            <w:sz w:val="15"/>
                          </w:rPr>
                        </w:pPr>
                        <w:r>
                          <w:rPr>
                            <w:w w:val="115"/>
                            <w:sz w:val="15"/>
                          </w:rPr>
                          <w:t>Asia $ HY corp</w:t>
                        </w:r>
                      </w:p>
                    </w:tc>
                  </w:tr>
                </w:tbl>
                <w:p>
                  <w:pPr>
                    <w:pStyle w:val="BodyText"/>
                  </w:pPr>
                </w:p>
              </w:txbxContent>
            </v:textbox>
            <w10:wrap type="none"/>
          </v:shape>
        </w:pict>
      </w:r>
      <w:r>
        <w:rPr>
          <w:color w:val="087DC2"/>
          <w:w w:val="120"/>
          <w:sz w:val="17"/>
        </w:rPr>
        <w:t>Yield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spacing w:before="1"/>
        <w:ind w:left="588" w:right="0" w:firstLine="0"/>
        <w:jc w:val="left"/>
        <w:rPr>
          <w:sz w:val="16"/>
        </w:rPr>
      </w:pPr>
      <w:r>
        <w:rPr/>
        <w:pict>
          <v:line style="position:absolute;mso-position-horizontal-relative:page;mso-position-vertical-relative:paragraph;z-index:9032;mso-wrap-distance-left:0;mso-wrap-distance-right:0" from="31.6063pt,11.553775pt" to="37.0393pt,11.553775pt" stroked="true" strokeweight=".75pt" strokecolor="#59bceb">
            <v:stroke dashstyle="solid"/>
            <w10:wrap type="topAndBottom"/>
          </v:line>
        </w:pict>
      </w:r>
      <w:r>
        <w:rPr>
          <w:color w:val="59BCEB"/>
          <w:w w:val="120"/>
          <w:sz w:val="16"/>
        </w:rPr>
        <w:t>58</w:t>
      </w:r>
    </w:p>
    <w:p>
      <w:pPr>
        <w:tabs>
          <w:tab w:pos="953" w:val="left" w:leader="none"/>
          <w:tab w:pos="1274" w:val="left" w:leader="none"/>
        </w:tabs>
        <w:spacing w:before="56"/>
        <w:ind w:left="588" w:right="0" w:firstLine="0"/>
        <w:jc w:val="left"/>
        <w:rPr>
          <w:sz w:val="15"/>
        </w:rPr>
      </w:pPr>
      <w:r>
        <w:rPr/>
        <w:br w:type="column"/>
      </w:r>
      <w:r>
        <w:rPr>
          <w:w w:val="115"/>
          <w:sz w:val="15"/>
        </w:rPr>
        <w:t>0</w:t>
        <w:tab/>
      </w:r>
      <w:r>
        <w:rPr>
          <w:w w:val="90"/>
          <w:sz w:val="15"/>
        </w:rPr>
        <w:t>1</w:t>
        <w:tab/>
      </w:r>
      <w:r>
        <w:rPr>
          <w:spacing w:val="-20"/>
          <w:w w:val="115"/>
          <w:sz w:val="15"/>
        </w:rPr>
        <w:t>2</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tabs>
          <w:tab w:pos="953" w:val="left" w:leader="none"/>
          <w:tab w:pos="1274" w:val="left" w:leader="none"/>
        </w:tabs>
        <w:spacing w:before="130"/>
        <w:ind w:left="588" w:right="0" w:firstLine="0"/>
        <w:jc w:val="left"/>
        <w:rPr>
          <w:sz w:val="15"/>
        </w:rPr>
      </w:pPr>
      <w:r>
        <w:rPr/>
        <w:pict>
          <v:group style="position:absolute;margin-left:153.707001pt;margin-top:-189.425995pt;width:156pt;height:197.15pt;mso-position-horizontal-relative:page;mso-position-vertical-relative:paragraph;z-index:-403936" coordorigin="3074,-3789" coordsize="3120,3943">
            <v:line style="position:absolute" from="5994,-703" to="6070,-703" stroked="true" strokeweight="1pt" strokecolor="#9d9d9c">
              <v:stroke dashstyle="dot"/>
            </v:line>
            <v:line style="position:absolute" from="6110,-703" to="6110,-703" stroked="true" strokeweight="1pt" strokecolor="#9d9d9c">
              <v:stroke dashstyle="solid"/>
            </v:line>
            <v:shape style="position:absolute;left:3074;top:-842;width:3120;height:996" coordorigin="3074,-841" coordsize="3120,996" path="m6194,-465l5994,-465,5994,-841,3074,-841,3074,-465,3074,-222,3074,154,6194,154,6194,-465e" filled="true" fillcolor="#000000" stroked="false">
              <v:path arrowok="t"/>
              <v:fill opacity="7863f" type="solid"/>
            </v:shape>
            <v:line style="position:absolute" from="5874,-1070" to="6070,-1070" stroked="true" strokeweight="1pt" strokecolor="#9d9d9c">
              <v:stroke dashstyle="dot"/>
            </v:line>
            <v:line style="position:absolute" from="6110,-1070" to="6110,-1070" stroked="true" strokeweight="1pt" strokecolor="#9d9d9c">
              <v:stroke dashstyle="solid"/>
            </v:line>
            <v:rect style="position:absolute;left:3074;top:-1198;width:2800;height:620" filled="true" fillcolor="#000000" stroked="false">
              <v:fill opacity="7863f" type="solid"/>
            </v:rect>
            <v:line style="position:absolute" from="5434,-1438" to="6070,-1438" stroked="true" strokeweight="1pt" strokecolor="#9d9d9c">
              <v:stroke dashstyle="dot"/>
            </v:line>
            <v:line style="position:absolute" from="6110,-1438" to="6110,-1438" stroked="true" strokeweight="1pt" strokecolor="#9d9d9c">
              <v:stroke dashstyle="solid"/>
            </v:line>
            <v:rect style="position:absolute;left:3074;top:-1574;width:2360;height:620" filled="true" fillcolor="#000000" stroked="false">
              <v:fill opacity="7863f" type="solid"/>
            </v:rect>
            <v:line style="position:absolute" from="4774,-1806" to="6070,-1806" stroked="true" strokeweight="1pt" strokecolor="#9d9d9c">
              <v:stroke dashstyle="dot"/>
            </v:line>
            <v:line style="position:absolute" from="6110,-1806" to="6110,-1806" stroked="true" strokeweight="1pt" strokecolor="#9d9d9c">
              <v:stroke dashstyle="solid"/>
            </v:line>
            <v:rect style="position:absolute;left:3074;top:-1950;width:1700;height:620" filled="true" fillcolor="#000000" stroked="false">
              <v:fill opacity="7863f" type="solid"/>
            </v:rect>
            <v:line style="position:absolute" from="4394,-2174" to="6070,-2174" stroked="true" strokeweight="1pt" strokecolor="#9d9d9c">
              <v:stroke dashstyle="dot"/>
            </v:line>
            <v:line style="position:absolute" from="6110,-2174" to="6110,-2174" stroked="true" strokeweight="1pt" strokecolor="#9d9d9c">
              <v:stroke dashstyle="solid"/>
            </v:line>
            <v:rect style="position:absolute;left:3074;top:-2306;width:1320;height:620" filled="true" fillcolor="#000000" stroked="false">
              <v:fill opacity="7863f" type="solid"/>
            </v:rect>
            <v:line style="position:absolute" from="4334,-2542" to="6070,-2542" stroked="true" strokeweight="1pt" strokecolor="#9d9d9c">
              <v:stroke dashstyle="dot"/>
            </v:line>
            <v:line style="position:absolute" from="6110,-2542" to="6110,-2542" stroked="true" strokeweight="1pt" strokecolor="#9d9d9c">
              <v:stroke dashstyle="solid"/>
            </v:line>
            <v:rect style="position:absolute;left:3074;top:-2682;width:1260;height:620" filled="true" fillcolor="#000000" stroked="false">
              <v:fill opacity="7863f" type="solid"/>
            </v:rect>
            <v:line style="position:absolute" from="4154,-2909" to="6070,-2909" stroked="true" strokeweight="1pt" strokecolor="#9d9d9c">
              <v:stroke dashstyle="dot"/>
            </v:line>
            <v:line style="position:absolute" from="6110,-2909" to="6110,-2909" stroked="true" strokeweight="1pt" strokecolor="#9d9d9c">
              <v:stroke dashstyle="solid"/>
            </v:line>
            <v:rect style="position:absolute;left:3074;top:-3038;width:1080;height:620" filled="true" fillcolor="#000000" stroked="false">
              <v:fill opacity="7863f" type="solid"/>
            </v:rect>
            <v:line style="position:absolute" from="3914,-3277" to="6070,-3277" stroked="true" strokeweight="1pt" strokecolor="#9d9d9c">
              <v:stroke dashstyle="dot"/>
            </v:line>
            <v:line style="position:absolute" from="6110,-3277" to="6110,-3277" stroked="true" strokeweight="1pt" strokecolor="#9d9d9c">
              <v:stroke dashstyle="solid"/>
            </v:line>
            <v:shape style="position:absolute;left:3074;top:-3789;width:840;height:994" coordorigin="3074,-3789" coordsize="840,994" path="m3914,-3414l3274,-3414,3274,-3789,3074,-3789,3074,-3414,3074,-3169,3074,-2795,3914,-2795,3914,-3414e" filled="true" fillcolor="#000000" stroked="false">
              <v:path arrowok="t"/>
              <v:fill opacity="7863f" type="solid"/>
            </v:shape>
            <v:line style="position:absolute" from="3394,-3648" to="3394,31" stroked="true" strokeweight=".249pt" strokecolor="#000000">
              <v:stroke dashstyle="solid"/>
            </v:line>
            <v:shape style="position:absolute;left:3734;top:-3648;width:342;height:3680" coordorigin="3735,-3648" coordsize="342,3680" path="m3735,-3648l3735,31m4076,-3648l4076,31e" filled="false" stroked="true" strokeweight=".25pt" strokecolor="#000000">
              <v:path arrowok="t"/>
              <v:stroke dashstyle="solid"/>
            </v:shape>
            <v:line style="position:absolute" from="4417,-3648" to="4417,31" stroked="true" strokeweight=".249pt" strokecolor="#000000">
              <v:stroke dashstyle="solid"/>
            </v:line>
            <v:shape style="position:absolute;left:4758;top:-3648;width:1024;height:3680" coordorigin="4758,-3648" coordsize="1024,3680" path="m4758,-3648l4758,31m5099,-3648l5099,31m5781,-3648l5781,31e" filled="false" stroked="true" strokeweight=".25pt" strokecolor="#000000">
              <v:path arrowok="t"/>
              <v:stroke dashstyle="solid"/>
            </v:shape>
            <v:line style="position:absolute" from="5440,-3648" to="5440,31" stroked="true" strokeweight=".249pt" strokecolor="#000000">
              <v:stroke dashstyle="solid"/>
            </v:line>
            <v:shape style="position:absolute;left:3074;top:-3789;width:3120;height:3943" type="#_x0000_t202" filled="false" stroked="false">
              <v:textbox inset="0,0,0,0">
                <w:txbxContent>
                  <w:p>
                    <w:pPr>
                      <w:spacing w:line="240" w:lineRule="auto" w:before="5"/>
                      <w:rPr>
                        <w:sz w:val="19"/>
                      </w:rPr>
                    </w:pPr>
                  </w:p>
                  <w:p>
                    <w:pPr>
                      <w:spacing w:before="1"/>
                      <w:ind w:left="0" w:right="70" w:firstLine="0"/>
                      <w:jc w:val="right"/>
                      <w:rPr>
                        <w:sz w:val="15"/>
                      </w:rPr>
                    </w:pPr>
                    <w:r>
                      <w:rPr>
                        <w:sz w:val="15"/>
                      </w:rPr>
                      <w:t>0.1</w:t>
                    </w:r>
                  </w:p>
                  <w:p>
                    <w:pPr>
                      <w:spacing w:line="240" w:lineRule="auto" w:before="1"/>
                      <w:rPr>
                        <w:sz w:val="15"/>
                      </w:rPr>
                    </w:pPr>
                  </w:p>
                  <w:p>
                    <w:pPr>
                      <w:spacing w:before="0"/>
                      <w:ind w:left="0" w:right="70" w:firstLine="0"/>
                      <w:jc w:val="right"/>
                      <w:rPr>
                        <w:sz w:val="15"/>
                      </w:rPr>
                    </w:pPr>
                    <w:r>
                      <w:rPr>
                        <w:spacing w:val="2"/>
                        <w:w w:val="95"/>
                        <w:sz w:val="15"/>
                      </w:rPr>
                      <w:t>2.1</w:t>
                    </w:r>
                  </w:p>
                  <w:p>
                    <w:pPr>
                      <w:spacing w:line="240" w:lineRule="auto" w:before="2"/>
                      <w:rPr>
                        <w:sz w:val="15"/>
                      </w:rPr>
                    </w:pPr>
                  </w:p>
                  <w:p>
                    <w:pPr>
                      <w:spacing w:before="0"/>
                      <w:ind w:left="0" w:right="67" w:firstLine="0"/>
                      <w:jc w:val="right"/>
                      <w:rPr>
                        <w:sz w:val="15"/>
                      </w:rPr>
                    </w:pPr>
                    <w:r>
                      <w:rPr>
                        <w:spacing w:val="4"/>
                        <w:w w:val="120"/>
                        <w:sz w:val="15"/>
                      </w:rPr>
                      <w:t>2.8</w:t>
                    </w:r>
                  </w:p>
                  <w:p>
                    <w:pPr>
                      <w:spacing w:line="240" w:lineRule="auto" w:before="2"/>
                      <w:rPr>
                        <w:sz w:val="15"/>
                      </w:rPr>
                    </w:pPr>
                  </w:p>
                  <w:p>
                    <w:pPr>
                      <w:spacing w:before="0"/>
                      <w:ind w:left="0" w:right="72" w:firstLine="0"/>
                      <w:jc w:val="right"/>
                      <w:rPr>
                        <w:sz w:val="15"/>
                      </w:rPr>
                    </w:pPr>
                    <w:r>
                      <w:rPr>
                        <w:spacing w:val="3"/>
                        <w:w w:val="115"/>
                        <w:sz w:val="15"/>
                      </w:rPr>
                      <w:t>3.3</w:t>
                    </w:r>
                  </w:p>
                  <w:p>
                    <w:pPr>
                      <w:spacing w:line="240" w:lineRule="auto" w:before="1"/>
                      <w:rPr>
                        <w:sz w:val="15"/>
                      </w:rPr>
                    </w:pPr>
                  </w:p>
                  <w:p>
                    <w:pPr>
                      <w:spacing w:before="1"/>
                      <w:ind w:left="0" w:right="72" w:firstLine="0"/>
                      <w:jc w:val="right"/>
                      <w:rPr>
                        <w:sz w:val="15"/>
                      </w:rPr>
                    </w:pPr>
                    <w:r>
                      <w:rPr>
                        <w:spacing w:val="3"/>
                        <w:w w:val="115"/>
                        <w:sz w:val="15"/>
                      </w:rPr>
                      <w:t>3.5</w:t>
                    </w:r>
                  </w:p>
                  <w:p>
                    <w:pPr>
                      <w:spacing w:line="240" w:lineRule="auto" w:before="1"/>
                      <w:rPr>
                        <w:sz w:val="15"/>
                      </w:rPr>
                    </w:pPr>
                  </w:p>
                  <w:p>
                    <w:pPr>
                      <w:spacing w:before="0"/>
                      <w:ind w:left="0" w:right="73" w:firstLine="0"/>
                      <w:jc w:val="right"/>
                      <w:rPr>
                        <w:sz w:val="15"/>
                      </w:rPr>
                    </w:pPr>
                    <w:r>
                      <w:rPr>
                        <w:w w:val="115"/>
                        <w:sz w:val="15"/>
                      </w:rPr>
                      <w:t>4.7</w:t>
                    </w:r>
                  </w:p>
                  <w:p>
                    <w:pPr>
                      <w:spacing w:line="240" w:lineRule="auto" w:before="2"/>
                      <w:rPr>
                        <w:sz w:val="15"/>
                      </w:rPr>
                    </w:pPr>
                  </w:p>
                  <w:p>
                    <w:pPr>
                      <w:spacing w:before="0"/>
                      <w:ind w:left="0" w:right="69" w:firstLine="0"/>
                      <w:jc w:val="right"/>
                      <w:rPr>
                        <w:sz w:val="15"/>
                      </w:rPr>
                    </w:pPr>
                    <w:r>
                      <w:rPr>
                        <w:spacing w:val="3"/>
                        <w:w w:val="120"/>
                        <w:sz w:val="15"/>
                      </w:rPr>
                      <w:t>6.6</w:t>
                    </w:r>
                  </w:p>
                  <w:p>
                    <w:pPr>
                      <w:spacing w:line="240" w:lineRule="auto" w:before="2"/>
                      <w:rPr>
                        <w:sz w:val="15"/>
                      </w:rPr>
                    </w:pPr>
                  </w:p>
                  <w:p>
                    <w:pPr>
                      <w:spacing w:before="0"/>
                      <w:ind w:left="0" w:right="71" w:firstLine="0"/>
                      <w:jc w:val="right"/>
                      <w:rPr>
                        <w:sz w:val="15"/>
                      </w:rPr>
                    </w:pPr>
                    <w:r>
                      <w:rPr>
                        <w:spacing w:val="-2"/>
                        <w:w w:val="115"/>
                        <w:sz w:val="15"/>
                      </w:rPr>
                      <w:t>7.8</w:t>
                    </w:r>
                  </w:p>
                  <w:p>
                    <w:pPr>
                      <w:spacing w:line="240" w:lineRule="auto" w:before="1"/>
                      <w:rPr>
                        <w:sz w:val="15"/>
                      </w:rPr>
                    </w:pPr>
                  </w:p>
                  <w:p>
                    <w:pPr>
                      <w:spacing w:before="1"/>
                      <w:ind w:left="0" w:right="72" w:firstLine="0"/>
                      <w:jc w:val="right"/>
                      <w:rPr>
                        <w:sz w:val="15"/>
                      </w:rPr>
                    </w:pPr>
                    <w:r>
                      <w:rPr>
                        <w:spacing w:val="3"/>
                        <w:w w:val="120"/>
                        <w:sz w:val="15"/>
                      </w:rPr>
                      <w:t>8.2</w:t>
                    </w:r>
                  </w:p>
                  <w:p>
                    <w:pPr>
                      <w:spacing w:line="240" w:lineRule="auto" w:before="1"/>
                      <w:rPr>
                        <w:sz w:val="15"/>
                      </w:rPr>
                    </w:pPr>
                  </w:p>
                  <w:p>
                    <w:pPr>
                      <w:spacing w:before="0"/>
                      <w:ind w:left="0" w:right="72" w:firstLine="0"/>
                      <w:jc w:val="right"/>
                      <w:rPr>
                        <w:sz w:val="15"/>
                      </w:rPr>
                    </w:pPr>
                    <w:r>
                      <w:rPr>
                        <w:spacing w:val="2"/>
                        <w:w w:val="125"/>
                        <w:sz w:val="15"/>
                      </w:rPr>
                      <w:t>8.8</w:t>
                    </w:r>
                  </w:p>
                </w:txbxContent>
              </v:textbox>
              <w10:wrap type="none"/>
            </v:shape>
            <w10:wrap type="none"/>
          </v:group>
        </w:pict>
      </w:r>
      <w:r>
        <w:rPr>
          <w:w w:val="115"/>
          <w:sz w:val="15"/>
        </w:rPr>
        <w:t>0</w:t>
        <w:tab/>
      </w:r>
      <w:r>
        <w:rPr>
          <w:w w:val="90"/>
          <w:sz w:val="15"/>
        </w:rPr>
        <w:t>1</w:t>
        <w:tab/>
      </w:r>
      <w:r>
        <w:rPr>
          <w:spacing w:val="-20"/>
          <w:w w:val="115"/>
          <w:sz w:val="15"/>
        </w:rPr>
        <w:t>2</w:t>
      </w:r>
    </w:p>
    <w:p>
      <w:pPr>
        <w:tabs>
          <w:tab w:pos="551" w:val="left" w:leader="none"/>
          <w:tab w:pos="893" w:val="left" w:leader="none"/>
          <w:tab w:pos="1233" w:val="left" w:leader="none"/>
          <w:tab w:pos="1578" w:val="left" w:leader="none"/>
          <w:tab w:pos="1912" w:val="left" w:leader="none"/>
        </w:tabs>
        <w:spacing w:before="56"/>
        <w:ind w:left="215" w:right="0" w:firstLine="0"/>
        <w:jc w:val="left"/>
        <w:rPr>
          <w:sz w:val="15"/>
        </w:rPr>
      </w:pPr>
      <w:r>
        <w:rPr/>
        <w:br w:type="column"/>
      </w:r>
      <w:r>
        <w:rPr>
          <w:w w:val="120"/>
          <w:sz w:val="15"/>
        </w:rPr>
        <w:t>3</w:t>
        <w:tab/>
        <w:t>4</w:t>
        <w:tab/>
        <w:t>5</w:t>
        <w:tab/>
        <w:t>6</w:t>
        <w:tab/>
        <w:t>7</w:t>
        <w:tab/>
        <w:t>8</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tabs>
          <w:tab w:pos="551" w:val="left" w:leader="none"/>
          <w:tab w:pos="893" w:val="left" w:leader="none"/>
          <w:tab w:pos="1233" w:val="left" w:leader="none"/>
          <w:tab w:pos="1578" w:val="left" w:leader="none"/>
          <w:tab w:pos="1912" w:val="left" w:leader="none"/>
        </w:tabs>
        <w:spacing w:before="130"/>
        <w:ind w:left="215" w:right="0" w:firstLine="0"/>
        <w:jc w:val="left"/>
        <w:rPr>
          <w:sz w:val="15"/>
        </w:rPr>
      </w:pPr>
      <w:r>
        <w:rPr>
          <w:w w:val="120"/>
          <w:sz w:val="15"/>
        </w:rPr>
        <w:t>3</w:t>
        <w:tab/>
        <w:t>4</w:t>
        <w:tab/>
        <w:t>5</w:t>
        <w:tab/>
        <w:t>6</w:t>
        <w:tab/>
        <w:t>7</w:t>
        <w:tab/>
        <w:t>8</w:t>
      </w:r>
    </w:p>
    <w:p>
      <w:pPr>
        <w:pStyle w:val="BodyText"/>
        <w:spacing w:line="247" w:lineRule="auto" w:before="11"/>
        <w:ind w:left="588" w:right="1272"/>
      </w:pPr>
      <w:r>
        <w:rPr/>
        <w:br w:type="column"/>
      </w:r>
      <w:r>
        <w:rPr>
          <w:w w:val="110"/>
        </w:rPr>
        <w:t>near a two-year high of 8%, Indonesian local currency fixed income may outperform over the coming year, especially if the fiscal and current account concerns dissipate, allowing the rupiah to appreciate.</w:t>
      </w:r>
    </w:p>
    <w:p>
      <w:pPr>
        <w:pStyle w:val="BodyText"/>
        <w:spacing w:before="1"/>
        <w:rPr>
          <w:sz w:val="20"/>
        </w:rPr>
      </w:pPr>
    </w:p>
    <w:p>
      <w:pPr>
        <w:pStyle w:val="BodyText"/>
        <w:spacing w:line="247" w:lineRule="auto"/>
        <w:ind w:left="588" w:right="1551"/>
      </w:pPr>
      <w:r>
        <w:rPr>
          <w:w w:val="110"/>
        </w:rPr>
        <w:t>China will likely remain the more </w:t>
      </w:r>
      <w:r>
        <w:rPr>
          <w:spacing w:val="-4"/>
          <w:w w:val="110"/>
        </w:rPr>
        <w:t>interesting </w:t>
      </w:r>
      <w:r>
        <w:rPr>
          <w:w w:val="110"/>
        </w:rPr>
        <w:t>local currency fixed income market in </w:t>
      </w:r>
      <w:r>
        <w:rPr>
          <w:spacing w:val="-3"/>
          <w:w w:val="110"/>
        </w:rPr>
        <w:t>2019. </w:t>
      </w:r>
      <w:r>
        <w:rPr>
          <w:w w:val="110"/>
        </w:rPr>
        <w:t>Starting in April, nearly $3 trillion of eligible onshore China Government Bonds </w:t>
      </w:r>
      <w:r>
        <w:rPr>
          <w:spacing w:val="-3"/>
          <w:w w:val="110"/>
        </w:rPr>
        <w:t>(CGB) </w:t>
      </w:r>
      <w:r>
        <w:rPr>
          <w:w w:val="110"/>
        </w:rPr>
        <w:t>will be phased in as constituents of</w:t>
      </w:r>
      <w:r>
        <w:rPr>
          <w:spacing w:val="4"/>
          <w:w w:val="110"/>
        </w:rPr>
        <w:t> </w:t>
      </w:r>
      <w:r>
        <w:rPr>
          <w:w w:val="110"/>
        </w:rPr>
        <w:t>the</w:t>
      </w:r>
    </w:p>
    <w:p>
      <w:pPr>
        <w:pStyle w:val="BodyText"/>
        <w:spacing w:line="247" w:lineRule="auto" w:before="6"/>
        <w:ind w:left="588" w:right="1511"/>
      </w:pPr>
      <w:r>
        <w:rPr>
          <w:w w:val="110"/>
        </w:rPr>
        <w:t>Bloomberg Barclays Global Aggregate </w:t>
      </w:r>
      <w:r>
        <w:rPr>
          <w:spacing w:val="-3"/>
          <w:w w:val="110"/>
        </w:rPr>
        <w:t>Index. </w:t>
      </w:r>
      <w:r>
        <w:rPr>
          <w:w w:val="110"/>
        </w:rPr>
        <w:t>Thus, substantial passive inflows will </w:t>
      </w:r>
      <w:r>
        <w:rPr>
          <w:spacing w:val="-5"/>
          <w:w w:val="110"/>
        </w:rPr>
        <w:t>occur, </w:t>
      </w:r>
      <w:r>
        <w:rPr>
          <w:w w:val="110"/>
        </w:rPr>
        <w:t>as China is estimated to become the fourth largest bond market in aggregate fixed income benchmarks. Inflows into onshore CGBs </w:t>
      </w:r>
      <w:r>
        <w:rPr>
          <w:spacing w:val="-3"/>
          <w:w w:val="110"/>
        </w:rPr>
        <w:t>were </w:t>
      </w:r>
      <w:r>
        <w:rPr>
          <w:w w:val="110"/>
        </w:rPr>
        <w:t>strong even in 2018 when the yuan depreciated substantially, thanks to the authorities’ allowing </w:t>
      </w:r>
      <w:r>
        <w:rPr>
          <w:spacing w:val="-3"/>
          <w:w w:val="110"/>
        </w:rPr>
        <w:t>investors </w:t>
      </w:r>
      <w:r>
        <w:rPr>
          <w:w w:val="110"/>
        </w:rPr>
        <w:t>to</w:t>
      </w:r>
      <w:r>
        <w:rPr>
          <w:spacing w:val="11"/>
          <w:w w:val="110"/>
        </w:rPr>
        <w:t> </w:t>
      </w:r>
      <w:r>
        <w:rPr>
          <w:w w:val="110"/>
        </w:rPr>
        <w:t>hedge</w:t>
      </w:r>
    </w:p>
    <w:p>
      <w:pPr>
        <w:spacing w:after="0" w:line="247" w:lineRule="auto"/>
        <w:sectPr>
          <w:type w:val="continuous"/>
          <w:pgSz w:w="12240" w:h="15840"/>
          <w:pgMar w:top="840" w:bottom="280" w:left="0" w:right="0"/>
          <w:cols w:num="4" w:equalWidth="0">
            <w:col w:w="2188" w:space="231"/>
            <w:col w:w="1361" w:space="39"/>
            <w:col w:w="2049" w:space="494"/>
            <w:col w:w="5878"/>
          </w:cols>
        </w:sectPr>
      </w:pPr>
    </w:p>
    <w:p>
      <w:pPr>
        <w:pStyle w:val="BodyText"/>
        <w:spacing w:line="264" w:lineRule="auto" w:before="11"/>
        <w:ind w:left="1438"/>
        <w:rPr>
          <w:rFonts w:ascii="Arial Narrow"/>
        </w:rPr>
      </w:pPr>
      <w:r>
        <w:rPr>
          <w:rFonts w:ascii="Arial Narrow"/>
        </w:rPr>
        <w:t>Source:</w:t>
      </w:r>
      <w:r>
        <w:rPr>
          <w:rFonts w:ascii="Arial Narrow"/>
          <w:spacing w:val="-7"/>
        </w:rPr>
        <w:t> </w:t>
      </w:r>
      <w:r>
        <w:rPr>
          <w:rFonts w:ascii="Arial Narrow"/>
        </w:rPr>
        <w:t>The</w:t>
      </w:r>
      <w:r>
        <w:rPr>
          <w:rFonts w:ascii="Arial Narrow"/>
          <w:spacing w:val="-6"/>
        </w:rPr>
        <w:t> </w:t>
      </w:r>
      <w:r>
        <w:rPr>
          <w:rFonts w:ascii="Arial Narrow"/>
        </w:rPr>
        <w:t>Yield</w:t>
      </w:r>
      <w:r>
        <w:rPr>
          <w:rFonts w:ascii="Arial Narrow"/>
          <w:spacing w:val="-3"/>
        </w:rPr>
        <w:t> </w:t>
      </w:r>
      <w:r>
        <w:rPr>
          <w:rFonts w:ascii="Arial Narrow"/>
        </w:rPr>
        <w:t>Book,</w:t>
      </w:r>
      <w:r>
        <w:rPr>
          <w:rFonts w:ascii="Arial Narrow"/>
          <w:spacing w:val="-3"/>
        </w:rPr>
        <w:t> </w:t>
      </w:r>
      <w:r>
        <w:rPr>
          <w:rFonts w:ascii="Arial Narrow"/>
        </w:rPr>
        <w:t>as</w:t>
      </w:r>
      <w:r>
        <w:rPr>
          <w:rFonts w:ascii="Arial Narrow"/>
          <w:spacing w:val="-4"/>
        </w:rPr>
        <w:t> </w:t>
      </w:r>
      <w:r>
        <w:rPr>
          <w:rFonts w:ascii="Arial Narrow"/>
        </w:rPr>
        <w:t>of</w:t>
      </w:r>
      <w:r>
        <w:rPr>
          <w:rFonts w:ascii="Arial Narrow"/>
          <w:spacing w:val="-3"/>
        </w:rPr>
        <w:t> </w:t>
      </w:r>
      <w:r>
        <w:rPr>
          <w:rFonts w:ascii="Arial Narrow"/>
        </w:rPr>
        <w:t>19</w:t>
      </w:r>
      <w:r>
        <w:rPr>
          <w:rFonts w:ascii="Arial Narrow"/>
          <w:spacing w:val="-3"/>
        </w:rPr>
        <w:t> </w:t>
      </w:r>
      <w:r>
        <w:rPr>
          <w:rFonts w:ascii="Arial Narrow"/>
        </w:rPr>
        <w:t>Nov</w:t>
      </w:r>
      <w:r>
        <w:rPr>
          <w:rFonts w:ascii="Arial Narrow"/>
          <w:spacing w:val="-4"/>
        </w:rPr>
        <w:t> </w:t>
      </w:r>
      <w:r>
        <w:rPr>
          <w:rFonts w:ascii="Arial Narrow"/>
        </w:rPr>
        <w:t>2018.</w:t>
      </w:r>
      <w:r>
        <w:rPr>
          <w:rFonts w:ascii="Arial Narrow"/>
          <w:spacing w:val="-3"/>
        </w:rPr>
        <w:t> </w:t>
      </w:r>
      <w:r>
        <w:rPr>
          <w:rFonts w:ascii="Arial Narrow"/>
        </w:rPr>
        <w:t>Past</w:t>
      </w:r>
      <w:r>
        <w:rPr>
          <w:rFonts w:ascii="Arial Narrow"/>
          <w:spacing w:val="-3"/>
        </w:rPr>
        <w:t> </w:t>
      </w:r>
      <w:r>
        <w:rPr>
          <w:rFonts w:ascii="Arial Narrow"/>
        </w:rPr>
        <w:t>performance</w:t>
      </w:r>
      <w:r>
        <w:rPr>
          <w:rFonts w:ascii="Arial Narrow"/>
          <w:spacing w:val="-4"/>
        </w:rPr>
        <w:t> </w:t>
      </w:r>
      <w:r>
        <w:rPr>
          <w:rFonts w:ascii="Arial Narrow"/>
        </w:rPr>
        <w:t>is</w:t>
      </w:r>
      <w:r>
        <w:rPr>
          <w:rFonts w:ascii="Arial Narrow"/>
          <w:spacing w:val="-3"/>
        </w:rPr>
        <w:t> </w:t>
      </w:r>
      <w:r>
        <w:rPr>
          <w:rFonts w:ascii="Arial Narrow"/>
        </w:rPr>
        <w:t>no guarantee of future returns. Real results may</w:t>
      </w:r>
      <w:r>
        <w:rPr>
          <w:rFonts w:ascii="Arial Narrow"/>
          <w:spacing w:val="-8"/>
        </w:rPr>
        <w:t> </w:t>
      </w:r>
      <w:r>
        <w:rPr>
          <w:rFonts w:ascii="Arial Narrow"/>
          <w:spacing w:val="-3"/>
        </w:rPr>
        <w:t>vary.</w:t>
      </w:r>
    </w:p>
    <w:p>
      <w:pPr>
        <w:pStyle w:val="BodyText"/>
        <w:rPr>
          <w:rFonts w:ascii="Arial Narrow"/>
          <w:sz w:val="22"/>
        </w:rPr>
      </w:pPr>
    </w:p>
    <w:p>
      <w:pPr>
        <w:pStyle w:val="BodyText"/>
        <w:rPr>
          <w:rFonts w:ascii="Arial Narrow"/>
          <w:sz w:val="22"/>
        </w:rPr>
      </w:pPr>
    </w:p>
    <w:p>
      <w:pPr>
        <w:pStyle w:val="BodyText"/>
        <w:rPr>
          <w:rFonts w:ascii="Arial Narrow"/>
          <w:sz w:val="22"/>
        </w:rPr>
      </w:pPr>
    </w:p>
    <w:p>
      <w:pPr>
        <w:pStyle w:val="BodyText"/>
        <w:rPr>
          <w:rFonts w:ascii="Arial Narrow"/>
          <w:sz w:val="22"/>
        </w:rPr>
      </w:pPr>
    </w:p>
    <w:p>
      <w:pPr>
        <w:pStyle w:val="BodyText"/>
        <w:rPr>
          <w:rFonts w:ascii="Arial Narrow"/>
          <w:sz w:val="22"/>
        </w:rPr>
      </w:pPr>
    </w:p>
    <w:p>
      <w:pPr>
        <w:pStyle w:val="BodyText"/>
        <w:rPr>
          <w:rFonts w:ascii="Arial Narrow"/>
          <w:sz w:val="22"/>
        </w:rPr>
      </w:pPr>
    </w:p>
    <w:p>
      <w:pPr>
        <w:pStyle w:val="BodyText"/>
        <w:rPr>
          <w:rFonts w:ascii="Arial Narrow"/>
          <w:sz w:val="22"/>
        </w:rPr>
      </w:pPr>
    </w:p>
    <w:p>
      <w:pPr>
        <w:pStyle w:val="BodyText"/>
        <w:spacing w:before="3"/>
        <w:rPr>
          <w:rFonts w:ascii="Arial Narrow"/>
          <w:sz w:val="23"/>
        </w:rPr>
      </w:pPr>
    </w:p>
    <w:p>
      <w:pPr>
        <w:pStyle w:val="Heading7"/>
        <w:spacing w:line="295" w:lineRule="auto" w:before="1"/>
        <w:ind w:left="2251" w:right="240" w:hanging="1"/>
      </w:pPr>
      <w:r>
        <w:rPr>
          <w:color w:val="007CC2"/>
          <w:w w:val="110"/>
        </w:rPr>
        <w:t>China will likely remain the more </w:t>
      </w:r>
      <w:r>
        <w:rPr>
          <w:color w:val="007CC2"/>
          <w:spacing w:val="-3"/>
          <w:w w:val="110"/>
        </w:rPr>
        <w:t>interesting</w:t>
      </w:r>
      <w:r>
        <w:rPr>
          <w:color w:val="007CC2"/>
          <w:spacing w:val="-43"/>
          <w:w w:val="110"/>
        </w:rPr>
        <w:t> </w:t>
      </w:r>
      <w:r>
        <w:rPr>
          <w:color w:val="007CC2"/>
          <w:spacing w:val="-5"/>
          <w:w w:val="110"/>
        </w:rPr>
        <w:t>local </w:t>
      </w:r>
      <w:r>
        <w:rPr>
          <w:color w:val="007CC2"/>
          <w:w w:val="110"/>
        </w:rPr>
        <w:t>currency fixed income market in</w:t>
      </w:r>
      <w:r>
        <w:rPr>
          <w:color w:val="007CC2"/>
          <w:spacing w:val="-14"/>
          <w:w w:val="110"/>
        </w:rPr>
        <w:t> </w:t>
      </w:r>
      <w:r>
        <w:rPr>
          <w:color w:val="007CC2"/>
          <w:w w:val="110"/>
        </w:rPr>
        <w:t>2019</w:t>
      </w:r>
    </w:p>
    <w:p>
      <w:pPr>
        <w:pStyle w:val="BodyText"/>
        <w:spacing w:line="247" w:lineRule="auto" w:before="8"/>
        <w:ind w:left="812" w:right="1473"/>
      </w:pPr>
      <w:r>
        <w:rPr/>
        <w:br w:type="column"/>
      </w:r>
      <w:r>
        <w:rPr>
          <w:w w:val="110"/>
        </w:rPr>
        <w:t>currency risk cheaply in the onshore forward market.</w:t>
      </w:r>
    </w:p>
    <w:p>
      <w:pPr>
        <w:pStyle w:val="BodyText"/>
        <w:spacing w:before="10"/>
      </w:pPr>
    </w:p>
    <w:p>
      <w:pPr>
        <w:pStyle w:val="BodyText"/>
        <w:spacing w:line="247" w:lineRule="auto"/>
        <w:ind w:left="812" w:right="1504"/>
      </w:pPr>
      <w:r>
        <w:rPr>
          <w:w w:val="110"/>
        </w:rPr>
        <w:t>In our </w:t>
      </w:r>
      <w:r>
        <w:rPr>
          <w:spacing w:val="-4"/>
          <w:w w:val="110"/>
        </w:rPr>
        <w:t>view, </w:t>
      </w:r>
      <w:r>
        <w:rPr>
          <w:w w:val="110"/>
        </w:rPr>
        <w:t>Japan is still Asia’s least attractive fixed income market, owing to</w:t>
      </w:r>
      <w:r>
        <w:rPr>
          <w:spacing w:val="-28"/>
          <w:w w:val="110"/>
        </w:rPr>
        <w:t> </w:t>
      </w:r>
      <w:r>
        <w:rPr>
          <w:w w:val="110"/>
        </w:rPr>
        <w:t>the Bank of </w:t>
      </w:r>
      <w:r>
        <w:rPr>
          <w:spacing w:val="-3"/>
          <w:w w:val="110"/>
        </w:rPr>
        <w:t>Japan’s </w:t>
      </w:r>
      <w:r>
        <w:rPr>
          <w:w w:val="110"/>
        </w:rPr>
        <w:t>likely continued reductions of its net bond purchases. It may also shift its 10-year yield target </w:t>
      </w:r>
      <w:r>
        <w:rPr>
          <w:spacing w:val="-3"/>
          <w:w w:val="110"/>
        </w:rPr>
        <w:t>upwards </w:t>
      </w:r>
      <w:r>
        <w:rPr>
          <w:w w:val="110"/>
        </w:rPr>
        <w:t>as part of its yield curve control </w:t>
      </w:r>
      <w:r>
        <w:rPr>
          <w:spacing w:val="-3"/>
          <w:w w:val="110"/>
        </w:rPr>
        <w:t>policy. </w:t>
      </w:r>
      <w:r>
        <w:rPr>
          <w:w w:val="110"/>
        </w:rPr>
        <w:t>These represent significant risks to the Japanese yield curve. Other low yield markets like </w:t>
      </w:r>
      <w:r>
        <w:rPr>
          <w:spacing w:val="-3"/>
          <w:w w:val="110"/>
        </w:rPr>
        <w:t>Korea </w:t>
      </w:r>
      <w:r>
        <w:rPr>
          <w:w w:val="110"/>
        </w:rPr>
        <w:t>and Thailand also </w:t>
      </w:r>
      <w:r>
        <w:rPr>
          <w:spacing w:val="-3"/>
          <w:w w:val="110"/>
        </w:rPr>
        <w:t>offer </w:t>
      </w:r>
      <w:r>
        <w:rPr>
          <w:w w:val="110"/>
        </w:rPr>
        <w:t>little to fixed income </w:t>
      </w:r>
      <w:r>
        <w:rPr>
          <w:spacing w:val="-3"/>
          <w:w w:val="110"/>
        </w:rPr>
        <w:t>investors </w:t>
      </w:r>
      <w:r>
        <w:rPr>
          <w:w w:val="110"/>
        </w:rPr>
        <w:t>when there are better alternatives in a higher </w:t>
      </w:r>
      <w:r>
        <w:rPr>
          <w:spacing w:val="-3"/>
          <w:w w:val="110"/>
        </w:rPr>
        <w:t>rate</w:t>
      </w:r>
      <w:r>
        <w:rPr>
          <w:spacing w:val="4"/>
          <w:w w:val="110"/>
        </w:rPr>
        <w:t> </w:t>
      </w:r>
      <w:r>
        <w:rPr>
          <w:w w:val="110"/>
        </w:rPr>
        <w:t>environment.</w:t>
      </w:r>
    </w:p>
    <w:p>
      <w:pPr>
        <w:spacing w:after="0" w:line="247" w:lineRule="auto"/>
        <w:sectPr>
          <w:type w:val="continuous"/>
          <w:pgSz w:w="12240" w:h="15840"/>
          <w:pgMar w:top="840" w:bottom="280" w:left="0" w:right="0"/>
          <w:cols w:num="2" w:equalWidth="0">
            <w:col w:w="6099" w:space="40"/>
            <w:col w:w="6101"/>
          </w:cols>
        </w:sectPr>
      </w:pPr>
    </w:p>
    <w:p>
      <w:pPr>
        <w:pStyle w:val="BodyText"/>
        <w:rPr>
          <w:sz w:val="20"/>
        </w:rPr>
      </w:pPr>
    </w:p>
    <w:p>
      <w:pPr>
        <w:pStyle w:val="BodyText"/>
        <w:rPr>
          <w:sz w:val="20"/>
        </w:rPr>
      </w:pPr>
    </w:p>
    <w:p>
      <w:pPr>
        <w:pStyle w:val="BodyText"/>
        <w:spacing w:before="6"/>
        <w:rPr>
          <w:sz w:val="24"/>
        </w:rPr>
      </w:pPr>
    </w:p>
    <w:p>
      <w:pPr>
        <w:spacing w:before="102"/>
        <w:ind w:left="4187" w:right="4156" w:firstLine="0"/>
        <w:jc w:val="center"/>
        <w:rPr>
          <w:sz w:val="24"/>
        </w:rPr>
      </w:pPr>
      <w:r>
        <w:rPr>
          <w:color w:val="047DC2"/>
          <w:w w:val="110"/>
          <w:sz w:val="24"/>
        </w:rPr>
        <w:t>Currencies</w:t>
      </w:r>
    </w:p>
    <w:p>
      <w:pPr>
        <w:pStyle w:val="BodyText"/>
        <w:spacing w:before="10"/>
        <w:rPr>
          <w:sz w:val="14"/>
        </w:rPr>
      </w:pPr>
    </w:p>
    <w:p>
      <w:pPr>
        <w:spacing w:after="0"/>
        <w:rPr>
          <w:sz w:val="14"/>
        </w:rPr>
        <w:sectPr>
          <w:pgSz w:w="12240" w:h="15840"/>
          <w:pgMar w:header="0" w:footer="0" w:top="500" w:bottom="280" w:left="0" w:right="0"/>
        </w:sectPr>
      </w:pPr>
    </w:p>
    <w:p>
      <w:pPr>
        <w:pStyle w:val="BodyText"/>
        <w:rPr>
          <w:sz w:val="38"/>
        </w:rPr>
      </w:pPr>
    </w:p>
    <w:p>
      <w:pPr>
        <w:spacing w:line="295" w:lineRule="auto" w:before="234"/>
        <w:ind w:left="2011" w:right="0" w:firstLine="0"/>
        <w:jc w:val="center"/>
        <w:rPr>
          <w:sz w:val="32"/>
        </w:rPr>
      </w:pPr>
      <w:r>
        <w:rPr>
          <w:color w:val="007CC2"/>
          <w:w w:val="110"/>
          <w:sz w:val="32"/>
        </w:rPr>
        <w:t>Later in </w:t>
      </w:r>
      <w:r>
        <w:rPr>
          <w:color w:val="007CC2"/>
          <w:spacing w:val="-5"/>
          <w:w w:val="110"/>
          <w:sz w:val="32"/>
        </w:rPr>
        <w:t>2019, </w:t>
      </w:r>
      <w:r>
        <w:rPr>
          <w:color w:val="007CC2"/>
          <w:w w:val="110"/>
          <w:sz w:val="32"/>
        </w:rPr>
        <w:t>EM currencies may </w:t>
      </w:r>
      <w:r>
        <w:rPr>
          <w:color w:val="007CC2"/>
          <w:spacing w:val="-9"/>
          <w:w w:val="110"/>
          <w:sz w:val="32"/>
        </w:rPr>
        <w:t>get </w:t>
      </w:r>
      <w:r>
        <w:rPr>
          <w:color w:val="007CC2"/>
          <w:w w:val="110"/>
          <w:sz w:val="32"/>
        </w:rPr>
        <w:t>some </w:t>
      </w:r>
      <w:r>
        <w:rPr>
          <w:color w:val="007CC2"/>
          <w:spacing w:val="-3"/>
          <w:w w:val="110"/>
          <w:sz w:val="32"/>
        </w:rPr>
        <w:t>respite</w:t>
      </w:r>
    </w:p>
    <w:p>
      <w:pPr>
        <w:pStyle w:val="BodyText"/>
        <w:spacing w:line="247" w:lineRule="auto" w:before="102"/>
        <w:ind w:left="814" w:right="2901"/>
      </w:pPr>
      <w:r>
        <w:rPr/>
        <w:br w:type="column"/>
      </w:r>
      <w:r>
        <w:rPr>
          <w:w w:val="110"/>
        </w:rPr>
        <w:t>In 2018, Asian currencies completely </w:t>
      </w:r>
      <w:r>
        <w:rPr>
          <w:spacing w:val="-3"/>
          <w:w w:val="110"/>
        </w:rPr>
        <w:t>reversed </w:t>
      </w:r>
      <w:r>
        <w:rPr>
          <w:w w:val="110"/>
        </w:rPr>
        <w:t>their gains of </w:t>
      </w:r>
      <w:r>
        <w:rPr>
          <w:spacing w:val="-6"/>
          <w:w w:val="110"/>
        </w:rPr>
        <w:t>2017.  </w:t>
      </w:r>
      <w:r>
        <w:rPr>
          <w:w w:val="110"/>
        </w:rPr>
        <w:t>As measured by the Bloomberg-JPMorgan Asia Currency Index, Asian currencies returned to their end-2016</w:t>
      </w:r>
      <w:r>
        <w:rPr>
          <w:spacing w:val="-14"/>
          <w:w w:val="110"/>
        </w:rPr>
        <w:t> </w:t>
      </w:r>
      <w:r>
        <w:rPr>
          <w:w w:val="110"/>
        </w:rPr>
        <w:t>lows</w:t>
      </w:r>
      <w:r>
        <w:rPr>
          <w:spacing w:val="-14"/>
          <w:w w:val="110"/>
        </w:rPr>
        <w:t> </w:t>
      </w:r>
      <w:r>
        <w:rPr>
          <w:w w:val="110"/>
        </w:rPr>
        <w:t>in</w:t>
      </w:r>
      <w:r>
        <w:rPr>
          <w:spacing w:val="-14"/>
          <w:w w:val="110"/>
        </w:rPr>
        <w:t> </w:t>
      </w:r>
      <w:r>
        <w:rPr>
          <w:w w:val="110"/>
        </w:rPr>
        <w:t>October</w:t>
      </w:r>
      <w:r>
        <w:rPr>
          <w:spacing w:val="-14"/>
          <w:w w:val="110"/>
        </w:rPr>
        <w:t> </w:t>
      </w:r>
      <w:r>
        <w:rPr>
          <w:w w:val="110"/>
        </w:rPr>
        <w:t>2018,</w:t>
      </w:r>
      <w:r>
        <w:rPr>
          <w:spacing w:val="-14"/>
          <w:w w:val="110"/>
        </w:rPr>
        <w:t> </w:t>
      </w:r>
      <w:r>
        <w:rPr>
          <w:w w:val="110"/>
        </w:rPr>
        <w:t>approaching their lowest since March </w:t>
      </w:r>
      <w:r>
        <w:rPr>
          <w:spacing w:val="-3"/>
          <w:w w:val="110"/>
        </w:rPr>
        <w:t>2009. </w:t>
      </w:r>
      <w:r>
        <w:rPr>
          <w:spacing w:val="-6"/>
          <w:w w:val="110"/>
        </w:rPr>
        <w:t>Fed </w:t>
      </w:r>
      <w:r>
        <w:rPr>
          <w:w w:val="110"/>
        </w:rPr>
        <w:t>tightening and US dollar strength </w:t>
      </w:r>
      <w:r>
        <w:rPr>
          <w:spacing w:val="-3"/>
          <w:w w:val="110"/>
        </w:rPr>
        <w:t>were </w:t>
      </w:r>
      <w:r>
        <w:rPr>
          <w:w w:val="110"/>
        </w:rPr>
        <w:t>partly responsible, along with EM capital outflows. The Indian rupee and Indonesian rupiah performed worst, followed by the Australian </w:t>
      </w:r>
      <w:r>
        <w:rPr>
          <w:spacing w:val="-4"/>
          <w:w w:val="110"/>
        </w:rPr>
        <w:t>dollar, </w:t>
      </w:r>
      <w:r>
        <w:rPr>
          <w:w w:val="110"/>
        </w:rPr>
        <w:t>the latter partly influenced by the Chinese </w:t>
      </w:r>
      <w:r>
        <w:rPr>
          <w:spacing w:val="-3"/>
          <w:w w:val="110"/>
        </w:rPr>
        <w:t>yuan’s </w:t>
      </w:r>
      <w:r>
        <w:rPr>
          <w:w w:val="110"/>
        </w:rPr>
        <w:t>trade-dispute</w:t>
      </w:r>
      <w:r>
        <w:rPr>
          <w:spacing w:val="7"/>
          <w:w w:val="110"/>
        </w:rPr>
        <w:t> </w:t>
      </w:r>
      <w:r>
        <w:rPr>
          <w:w w:val="110"/>
        </w:rPr>
        <w:t>driven</w:t>
      </w:r>
    </w:p>
    <w:p>
      <w:pPr>
        <w:pStyle w:val="BodyText"/>
        <w:spacing w:line="247" w:lineRule="auto" w:before="13"/>
        <w:ind w:left="814" w:right="2855"/>
        <w:jc w:val="both"/>
      </w:pPr>
      <w:r>
        <w:rPr>
          <w:w w:val="110"/>
        </w:rPr>
        <w:t>weakness. The Thai baht, Singaporean </w:t>
      </w:r>
      <w:r>
        <w:rPr>
          <w:spacing w:val="-4"/>
          <w:w w:val="110"/>
        </w:rPr>
        <w:t>dollar, </w:t>
      </w:r>
      <w:r>
        <w:rPr>
          <w:w w:val="110"/>
        </w:rPr>
        <w:t>and Malaysian ringgit performed best, being seen as more resilient to the fallout from the US-China </w:t>
      </w:r>
      <w:r>
        <w:rPr>
          <w:spacing w:val="-3"/>
          <w:w w:val="110"/>
        </w:rPr>
        <w:t>standoff.</w:t>
      </w:r>
    </w:p>
    <w:p>
      <w:pPr>
        <w:pStyle w:val="BodyText"/>
        <w:rPr>
          <w:sz w:val="20"/>
        </w:rPr>
      </w:pPr>
    </w:p>
    <w:p>
      <w:pPr>
        <w:pStyle w:val="BodyText"/>
        <w:spacing w:line="247" w:lineRule="auto"/>
        <w:ind w:left="814" w:right="2823"/>
      </w:pPr>
      <w:r>
        <w:rPr>
          <w:w w:val="110"/>
        </w:rPr>
        <w:t>In the near term, various </w:t>
      </w:r>
      <w:r>
        <w:rPr>
          <w:spacing w:val="-3"/>
          <w:w w:val="110"/>
        </w:rPr>
        <w:t>factors </w:t>
      </w:r>
      <w:r>
        <w:rPr>
          <w:w w:val="110"/>
        </w:rPr>
        <w:t>may  support the US </w:t>
      </w:r>
      <w:r>
        <w:rPr>
          <w:spacing w:val="-4"/>
          <w:w w:val="110"/>
        </w:rPr>
        <w:t>dollar, </w:t>
      </w:r>
      <w:r>
        <w:rPr>
          <w:w w:val="110"/>
        </w:rPr>
        <w:t>including trade friction and probable further </w:t>
      </w:r>
      <w:r>
        <w:rPr>
          <w:spacing w:val="-6"/>
          <w:w w:val="110"/>
        </w:rPr>
        <w:t>Fed </w:t>
      </w:r>
      <w:r>
        <w:rPr>
          <w:w w:val="110"/>
        </w:rPr>
        <w:t>tightening. The Chinese yuan is likely to weaken</w:t>
      </w:r>
      <w:r>
        <w:rPr>
          <w:spacing w:val="8"/>
          <w:w w:val="110"/>
        </w:rPr>
        <w:t> </w:t>
      </w:r>
      <w:r>
        <w:rPr>
          <w:w w:val="110"/>
        </w:rPr>
        <w:t>further</w:t>
      </w:r>
    </w:p>
    <w:p>
      <w:pPr>
        <w:pStyle w:val="BodyText"/>
        <w:spacing w:line="247" w:lineRule="auto" w:before="4"/>
        <w:ind w:left="814" w:right="2812"/>
      </w:pPr>
      <w:r>
        <w:rPr>
          <w:w w:val="110"/>
        </w:rPr>
        <w:t>until headlines about trade become less negative. In any case, the Chinese authorities will probably continue to manage the</w:t>
      </w:r>
    </w:p>
    <w:p>
      <w:pPr>
        <w:pStyle w:val="BodyText"/>
        <w:tabs>
          <w:tab w:pos="6852" w:val="right" w:leader="none"/>
        </w:tabs>
        <w:spacing w:line="187" w:lineRule="auto" w:before="31"/>
        <w:ind w:left="814"/>
        <w:rPr>
          <w:sz w:val="16"/>
        </w:rPr>
      </w:pPr>
      <w:r>
        <w:rPr>
          <w:w w:val="115"/>
        </w:rPr>
        <w:t>currency </w:t>
      </w:r>
      <w:r>
        <w:rPr>
          <w:spacing w:val="-3"/>
          <w:w w:val="115"/>
        </w:rPr>
        <w:t>closely, </w:t>
      </w:r>
      <w:r>
        <w:rPr>
          <w:w w:val="115"/>
        </w:rPr>
        <w:t>and it may </w:t>
      </w:r>
      <w:r>
        <w:rPr>
          <w:spacing w:val="-3"/>
          <w:w w:val="115"/>
        </w:rPr>
        <w:t>prove</w:t>
      </w:r>
      <w:r>
        <w:rPr>
          <w:spacing w:val="-15"/>
          <w:w w:val="115"/>
        </w:rPr>
        <w:t> </w:t>
      </w:r>
      <w:r>
        <w:rPr>
          <w:w w:val="115"/>
        </w:rPr>
        <w:t>a</w:t>
      </w:r>
      <w:r>
        <w:rPr>
          <w:spacing w:val="-2"/>
          <w:w w:val="115"/>
        </w:rPr>
        <w:t> </w:t>
      </w:r>
      <w:r>
        <w:rPr>
          <w:w w:val="115"/>
        </w:rPr>
        <w:t>lower</w:t>
        <w:tab/>
      </w:r>
      <w:r>
        <w:rPr>
          <w:color w:val="59BCEB"/>
          <w:spacing w:val="-5"/>
          <w:w w:val="115"/>
          <w:position w:val="-5"/>
          <w:sz w:val="16"/>
        </w:rPr>
        <w:t>59</w:t>
      </w:r>
    </w:p>
    <w:p>
      <w:pPr>
        <w:pStyle w:val="BodyText"/>
        <w:spacing w:line="210" w:lineRule="exact"/>
        <w:ind w:left="814"/>
      </w:pPr>
      <w:r>
        <w:rPr/>
        <w:pict>
          <v:line style="position:absolute;mso-position-horizontal-relative:page;mso-position-vertical-relative:paragraph;z-index:11176" from="573.283386pt,3.055345pt" to="578.716386pt,3.055345pt" stroked="true" strokeweight=".75pt" strokecolor="#59bceb">
            <v:stroke dashstyle="solid"/>
            <w10:wrap type="none"/>
          </v:line>
        </w:pict>
      </w:r>
      <w:r>
        <w:rPr>
          <w:w w:val="110"/>
        </w:rPr>
        <w:t>beta currency during bouts of risk aversion.</w:t>
      </w:r>
    </w:p>
    <w:p>
      <w:pPr>
        <w:pStyle w:val="BodyText"/>
        <w:spacing w:line="247" w:lineRule="auto" w:before="8"/>
        <w:ind w:left="814" w:right="2513"/>
      </w:pPr>
      <w:r>
        <w:rPr>
          <w:w w:val="110"/>
        </w:rPr>
        <w:t>The higher beta currencies, such as the Australian dollar and Korean won – which are influenced by the yuan – may suffer more if volatility stays elevated.</w:t>
      </w:r>
    </w:p>
    <w:p>
      <w:pPr>
        <w:pStyle w:val="BodyText"/>
        <w:rPr>
          <w:sz w:val="20"/>
        </w:rPr>
      </w:pPr>
    </w:p>
    <w:p>
      <w:pPr>
        <w:pStyle w:val="BodyText"/>
        <w:spacing w:line="247" w:lineRule="auto"/>
        <w:ind w:left="814" w:right="3004"/>
      </w:pPr>
      <w:r>
        <w:rPr>
          <w:w w:val="110"/>
        </w:rPr>
        <w:t>The Indian rupee and Indonesian rupiah could remain vulnerable ahead of those countries’ elections in April-May, given that tighter monetary and fiscal policies are unlikely before then. Later in </w:t>
      </w:r>
      <w:r>
        <w:rPr>
          <w:spacing w:val="-3"/>
          <w:w w:val="110"/>
        </w:rPr>
        <w:t>2019, </w:t>
      </w:r>
      <w:r>
        <w:rPr>
          <w:w w:val="110"/>
        </w:rPr>
        <w:t>EM currencies may get some respite. The US dollar is likely to be </w:t>
      </w:r>
      <w:r>
        <w:rPr>
          <w:spacing w:val="-5"/>
          <w:w w:val="110"/>
        </w:rPr>
        <w:t>softer, </w:t>
      </w:r>
      <w:r>
        <w:rPr>
          <w:w w:val="110"/>
        </w:rPr>
        <w:t>as US growth moderates. Further </w:t>
      </w:r>
      <w:r>
        <w:rPr>
          <w:spacing w:val="-6"/>
          <w:w w:val="110"/>
        </w:rPr>
        <w:t>Fed </w:t>
      </w:r>
      <w:r>
        <w:rPr>
          <w:w w:val="110"/>
        </w:rPr>
        <w:t>hikes may look </w:t>
      </w:r>
      <w:r>
        <w:rPr>
          <w:spacing w:val="-5"/>
          <w:w w:val="110"/>
        </w:rPr>
        <w:t>less </w:t>
      </w:r>
      <w:r>
        <w:rPr>
          <w:w w:val="110"/>
        </w:rPr>
        <w:t>likely by the second </w:t>
      </w:r>
      <w:r>
        <w:rPr>
          <w:spacing w:val="-3"/>
          <w:w w:val="110"/>
        </w:rPr>
        <w:t>half. </w:t>
      </w:r>
      <w:r>
        <w:rPr>
          <w:w w:val="110"/>
        </w:rPr>
        <w:t>The US fiscal and current account deficits may also start to weigh on the dollar once market</w:t>
      </w:r>
      <w:r>
        <w:rPr>
          <w:spacing w:val="-25"/>
          <w:w w:val="110"/>
        </w:rPr>
        <w:t> </w:t>
      </w:r>
      <w:r>
        <w:rPr>
          <w:w w:val="110"/>
        </w:rPr>
        <w:t>sentiment calms. </w:t>
      </w:r>
      <w:r>
        <w:rPr>
          <w:spacing w:val="-3"/>
          <w:w w:val="110"/>
        </w:rPr>
        <w:t>At </w:t>
      </w:r>
      <w:r>
        <w:rPr>
          <w:w w:val="110"/>
        </w:rPr>
        <w:t>that time, the higher beta Asian currencies may</w:t>
      </w:r>
      <w:r>
        <w:rPr>
          <w:spacing w:val="3"/>
          <w:w w:val="110"/>
        </w:rPr>
        <w:t> </w:t>
      </w:r>
      <w:r>
        <w:rPr>
          <w:w w:val="110"/>
        </w:rPr>
        <w:t>outperform.</w:t>
      </w:r>
    </w:p>
    <w:p>
      <w:pPr>
        <w:spacing w:after="0" w:line="247" w:lineRule="auto"/>
        <w:sectPr>
          <w:type w:val="continuous"/>
          <w:pgSz w:w="12240" w:h="15840"/>
          <w:pgMar w:top="840" w:bottom="280" w:left="0" w:right="0"/>
          <w:cols w:num="2" w:equalWidth="0">
            <w:col w:w="4718" w:space="40"/>
            <w:col w:w="748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3"/>
        </w:rPr>
      </w:pPr>
    </w:p>
    <w:p>
      <w:pPr>
        <w:pStyle w:val="Heading3"/>
        <w:spacing w:line="252" w:lineRule="auto" w:before="103"/>
        <w:ind w:right="5035"/>
      </w:pPr>
      <w:r>
        <w:rPr>
          <w:w w:val="110"/>
        </w:rPr>
        <w:t>Europe: Selective </w:t>
      </w:r>
      <w:r>
        <w:rPr>
          <w:w w:val="105"/>
        </w:rPr>
        <w:t>opportunities amid </w:t>
      </w:r>
      <w:r>
        <w:rPr>
          <w:w w:val="110"/>
        </w:rPr>
        <w:t>sluggish growth</w:t>
      </w:r>
    </w:p>
    <w:p>
      <w:pPr>
        <w:spacing w:before="398"/>
        <w:ind w:left="1440" w:right="0" w:firstLine="0"/>
        <w:jc w:val="left"/>
        <w:rPr>
          <w:sz w:val="15"/>
        </w:rPr>
      </w:pPr>
      <w:r>
        <w:rPr>
          <w:w w:val="105"/>
          <w:sz w:val="15"/>
        </w:rPr>
        <w:t>Jeffrey Sacks </w:t>
      </w:r>
      <w:r>
        <w:rPr>
          <w:sz w:val="15"/>
        </w:rPr>
        <w:t>| </w:t>
      </w:r>
      <w:r>
        <w:rPr>
          <w:w w:val="105"/>
          <w:sz w:val="15"/>
        </w:rPr>
        <w:t>Head – Europe Investment Strategy</w:t>
      </w:r>
    </w:p>
    <w:p>
      <w:pPr>
        <w:spacing w:before="56"/>
        <w:ind w:left="1440" w:right="0" w:firstLine="0"/>
        <w:jc w:val="left"/>
        <w:rPr>
          <w:sz w:val="15"/>
        </w:rPr>
      </w:pPr>
      <w:r>
        <w:rPr>
          <w:w w:val="105"/>
          <w:sz w:val="15"/>
        </w:rPr>
        <w:t>Kris Xippolitos </w:t>
      </w:r>
      <w:r>
        <w:rPr>
          <w:sz w:val="15"/>
        </w:rPr>
        <w:t>| </w:t>
      </w:r>
      <w:r>
        <w:rPr>
          <w:w w:val="105"/>
          <w:sz w:val="15"/>
        </w:rPr>
        <w:t>Head – Global Fixed Income Strategy</w:t>
      </w:r>
    </w:p>
    <w:p>
      <w:pPr>
        <w:pStyle w:val="BodyText"/>
        <w:rPr>
          <w:sz w:val="18"/>
        </w:rPr>
      </w:pPr>
    </w:p>
    <w:p>
      <w:pPr>
        <w:pStyle w:val="BodyText"/>
        <w:rPr>
          <w:sz w:val="18"/>
        </w:rPr>
      </w:pPr>
    </w:p>
    <w:p>
      <w:pPr>
        <w:pStyle w:val="BodyText"/>
        <w:spacing w:before="9"/>
        <w:rPr>
          <w:sz w:val="16"/>
        </w:rPr>
      </w:pPr>
    </w:p>
    <w:p>
      <w:pPr>
        <w:spacing w:line="261" w:lineRule="auto" w:before="0"/>
        <w:ind w:left="1454" w:right="7243" w:firstLine="0"/>
        <w:jc w:val="left"/>
        <w:rPr>
          <w:sz w:val="24"/>
        </w:rPr>
      </w:pPr>
      <w:r>
        <w:rPr>
          <w:color w:val="5EBBEA"/>
          <w:spacing w:val="-3"/>
          <w:w w:val="110"/>
          <w:sz w:val="24"/>
        </w:rPr>
        <w:t>With regional growth </w:t>
      </w:r>
      <w:r>
        <w:rPr>
          <w:color w:val="5EBBEA"/>
          <w:spacing w:val="-2"/>
          <w:w w:val="110"/>
          <w:sz w:val="24"/>
        </w:rPr>
        <w:t>set </w:t>
      </w:r>
      <w:r>
        <w:rPr>
          <w:color w:val="5EBBEA"/>
          <w:spacing w:val="-4"/>
          <w:w w:val="110"/>
          <w:sz w:val="24"/>
        </w:rPr>
        <w:t>to </w:t>
      </w:r>
      <w:r>
        <w:rPr>
          <w:color w:val="5EBBEA"/>
          <w:spacing w:val="-3"/>
          <w:w w:val="110"/>
          <w:sz w:val="24"/>
        </w:rPr>
        <w:t>continue, we </w:t>
      </w:r>
      <w:r>
        <w:rPr>
          <w:color w:val="5EBBEA"/>
          <w:w w:val="110"/>
          <w:sz w:val="24"/>
        </w:rPr>
        <w:t>see upside</w:t>
      </w:r>
      <w:r>
        <w:rPr>
          <w:color w:val="5EBBEA"/>
          <w:spacing w:val="-20"/>
          <w:w w:val="110"/>
          <w:sz w:val="24"/>
        </w:rPr>
        <w:t> </w:t>
      </w:r>
      <w:r>
        <w:rPr>
          <w:color w:val="5EBBEA"/>
          <w:spacing w:val="-4"/>
          <w:w w:val="110"/>
          <w:sz w:val="24"/>
        </w:rPr>
        <w:t>potential </w:t>
      </w:r>
      <w:r>
        <w:rPr>
          <w:color w:val="5EBBEA"/>
          <w:spacing w:val="-3"/>
          <w:w w:val="110"/>
          <w:sz w:val="24"/>
        </w:rPr>
        <w:t>for </w:t>
      </w:r>
      <w:r>
        <w:rPr>
          <w:color w:val="5EBBEA"/>
          <w:w w:val="110"/>
          <w:sz w:val="24"/>
        </w:rPr>
        <w:t>certain European </w:t>
      </w:r>
      <w:r>
        <w:rPr>
          <w:color w:val="5EBBEA"/>
          <w:spacing w:val="-3"/>
          <w:w w:val="110"/>
          <w:sz w:val="24"/>
        </w:rPr>
        <w:t>equities </w:t>
      </w:r>
      <w:r>
        <w:rPr>
          <w:color w:val="5EBBEA"/>
          <w:w w:val="110"/>
          <w:sz w:val="24"/>
        </w:rPr>
        <w:t>and the single</w:t>
      </w:r>
      <w:r>
        <w:rPr>
          <w:color w:val="5EBBEA"/>
          <w:spacing w:val="8"/>
          <w:w w:val="110"/>
          <w:sz w:val="24"/>
        </w:rPr>
        <w:t> </w:t>
      </w:r>
      <w:r>
        <w:rPr>
          <w:color w:val="5EBBEA"/>
          <w:spacing w:val="-3"/>
          <w:w w:val="110"/>
          <w:sz w:val="24"/>
        </w:rPr>
        <w:t>currency.</w:t>
      </w:r>
    </w:p>
    <w:p>
      <w:pPr>
        <w:pStyle w:val="BodyText"/>
        <w:spacing w:before="5"/>
        <w:rPr>
          <w:sz w:val="20"/>
        </w:rPr>
      </w:pPr>
    </w:p>
    <w:p>
      <w:pPr>
        <w:spacing w:before="102"/>
        <w:ind w:left="585" w:right="0" w:firstLine="0"/>
        <w:jc w:val="left"/>
        <w:rPr>
          <w:sz w:val="16"/>
        </w:rPr>
      </w:pPr>
      <w:r>
        <w:rPr/>
        <w:pict>
          <v:line style="position:absolute;mso-position-horizontal-relative:page;mso-position-vertical-relative:paragraph;z-index:9152;mso-wrap-distance-left:0;mso-wrap-distance-right:0" from="31.6063pt,16.603775pt" to="37.0393pt,16.603775pt" stroked="true" strokeweight=".75pt" strokecolor="#59bceb">
            <v:stroke dashstyle="solid"/>
            <w10:wrap type="topAndBottom"/>
          </v:line>
        </w:pict>
      </w:r>
      <w:r>
        <w:rPr>
          <w:color w:val="59BCEB"/>
          <w:w w:val="125"/>
          <w:sz w:val="16"/>
        </w:rPr>
        <w:t>60</w:t>
      </w:r>
    </w:p>
    <w:p>
      <w:pPr>
        <w:pStyle w:val="BodyText"/>
        <w:spacing w:before="2"/>
        <w:rPr>
          <w:sz w:val="21"/>
        </w:rPr>
      </w:pPr>
    </w:p>
    <w:p>
      <w:pPr>
        <w:spacing w:after="0"/>
        <w:rPr>
          <w:sz w:val="21"/>
        </w:rPr>
        <w:sectPr>
          <w:headerReference w:type="even" r:id="rId159"/>
          <w:headerReference w:type="default" r:id="rId160"/>
          <w:pgSz w:w="12240" w:h="15840"/>
          <w:pgMar w:header="0" w:footer="0" w:top="0" w:bottom="0" w:left="0" w:right="0"/>
        </w:sectPr>
      </w:pPr>
    </w:p>
    <w:p>
      <w:pPr>
        <w:pStyle w:val="BodyText"/>
        <w:spacing w:line="247" w:lineRule="auto" w:before="102"/>
        <w:ind w:left="1440" w:right="181"/>
      </w:pPr>
      <w:r>
        <w:rPr/>
        <w:pict>
          <v:group style="position:absolute;margin-left:268.881989pt;margin-top:0pt;width:343.15pt;height:792pt;mso-position-horizontal-relative:page;mso-position-vertical-relative:page;z-index:-403840" coordorigin="5378,0" coordsize="6863,15840">
            <v:shape style="position:absolute;left:5572;top:0;width:6668;height:15840" type="#_x0000_t75" stroked="false">
              <v:imagedata r:id="rId161" o:title=""/>
            </v:shape>
            <v:rect style="position:absolute;left:5377;top:0;width:6863;height:15840" filled="true" fillcolor="#000000" stroked="false">
              <v:fill opacity="7863f" type="solid"/>
            </v:rect>
            <v:rect style="position:absolute;left:6325;top:8400;width:4865;height:7440" filled="true" fillcolor="#694d51" stroked="false">
              <v:fill opacity="52428f" type="solid"/>
            </v:rect>
            <w10:wrap type="none"/>
          </v:group>
        </w:pict>
      </w:r>
      <w:r>
        <w:rPr/>
        <w:pict>
          <v:line style="position:absolute;mso-position-horizontal-relative:page;mso-position-vertical-relative:page;z-index:11248" from="237.368103pt,.000023pt" to="237.368103pt,24.0004pt" stroked="true" strokeweight=".5pt" strokecolor="#59bceb">
            <v:stroke dashstyle="solid"/>
            <w10:wrap type="none"/>
          </v:line>
        </w:pict>
      </w:r>
      <w:r>
        <w:rPr/>
        <w:pict>
          <v:line style="position:absolute;mso-position-horizontal-relative:page;mso-position-vertical-relative:page;z-index:11272" from="72.25pt,.000023pt" to="72.25pt,24.0004pt" stroked="true" strokeweight=".5pt" strokecolor="#59bceb">
            <v:stroke dashstyle="solid"/>
            <w10:wrap type="none"/>
          </v:line>
        </w:pict>
      </w:r>
      <w:r>
        <w:rPr>
          <w:w w:val="110"/>
        </w:rPr>
        <w:t>Economic growth in Europe in 2019 is likely to be solid, albeit unspectacular. The pace of growth is slowing somewhat. However, we see few signs of an outright downturn for now. We expect GDP for the Euro area to rise by 1.7% in 2019, slightly down from the estimated 1.9% in 2018 – </w:t>
      </w:r>
      <w:r>
        <w:rPr>
          <w:b/>
          <w:w w:val="110"/>
        </w:rPr>
        <w:t>figure 1</w:t>
      </w:r>
      <w:r>
        <w:rPr>
          <w:w w:val="110"/>
        </w:rPr>
        <w:t>. This</w:t>
      </w:r>
    </w:p>
    <w:p>
      <w:pPr>
        <w:pStyle w:val="BodyText"/>
        <w:spacing w:line="247" w:lineRule="auto" w:before="7"/>
        <w:ind w:left="1440" w:right="18"/>
      </w:pPr>
      <w:r>
        <w:rPr>
          <w:w w:val="110"/>
        </w:rPr>
        <w:t>reasonable strength should be fairly broadly spread, across both the core countries – such as France and Germany – and the periphery countries – such as Spain and Portugal.</w:t>
      </w:r>
    </w:p>
    <w:p>
      <w:pPr>
        <w:pStyle w:val="BodyText"/>
        <w:spacing w:line="247" w:lineRule="auto" w:before="5"/>
        <w:ind w:left="1440" w:right="45"/>
      </w:pPr>
      <w:r>
        <w:rPr>
          <w:w w:val="110"/>
        </w:rPr>
        <w:t>We also see balanced activity across both services and manufacturing. In the face of slow growth, we also see European earnings per share growth of around 10% in 2019, representing perhaps the brightest reason to expect a reversal of fortunes here.</w:t>
      </w:r>
    </w:p>
    <w:p>
      <w:pPr>
        <w:pStyle w:val="BodyText"/>
        <w:spacing w:before="2"/>
        <w:rPr>
          <w:sz w:val="20"/>
        </w:rPr>
      </w:pPr>
    </w:p>
    <w:p>
      <w:pPr>
        <w:pStyle w:val="BodyText"/>
        <w:spacing w:line="247" w:lineRule="auto"/>
        <w:ind w:left="1440" w:right="18"/>
      </w:pPr>
      <w:r>
        <w:rPr>
          <w:w w:val="110"/>
        </w:rPr>
        <w:t>Underlying measures of European inflation remain muted, but are rising. We expect further mild increases over the medium- term. The European Central Bank’s monetary easing program has begun to feed through into broad annualized money supply growth of 4.5% and lending growth of 4.0%.</w:t>
      </w:r>
    </w:p>
    <w:p>
      <w:pPr>
        <w:pStyle w:val="BodyText"/>
        <w:spacing w:before="10"/>
        <w:rPr>
          <w:sz w:val="49"/>
        </w:rPr>
      </w:pPr>
      <w:r>
        <w:rPr/>
        <w:br w:type="column"/>
      </w:r>
      <w:r>
        <w:rPr>
          <w:sz w:val="49"/>
        </w:rPr>
      </w:r>
    </w:p>
    <w:p>
      <w:pPr>
        <w:spacing w:before="0"/>
        <w:ind w:left="1440" w:right="0" w:firstLine="0"/>
        <w:jc w:val="left"/>
        <w:rPr>
          <w:sz w:val="28"/>
        </w:rPr>
      </w:pPr>
      <w:r>
        <w:rPr>
          <w:color w:val="FFFFFF"/>
          <w:w w:val="110"/>
          <w:sz w:val="28"/>
        </w:rPr>
        <w:t>Our favored markets</w:t>
      </w:r>
    </w:p>
    <w:p>
      <w:pPr>
        <w:pStyle w:val="BodyText"/>
        <w:spacing w:before="2"/>
        <w:rPr>
          <w:sz w:val="32"/>
        </w:rPr>
      </w:pPr>
    </w:p>
    <w:p>
      <w:pPr>
        <w:spacing w:before="1"/>
        <w:ind w:left="1440" w:right="0" w:firstLine="0"/>
        <w:jc w:val="left"/>
        <w:rPr>
          <w:sz w:val="18"/>
        </w:rPr>
      </w:pPr>
      <w:r>
        <w:rPr>
          <w:color w:val="FFFFFF"/>
          <w:w w:val="115"/>
          <w:sz w:val="18"/>
        </w:rPr>
        <w:t>EQUITY MARKETS</w:t>
      </w:r>
    </w:p>
    <w:p>
      <w:pPr>
        <w:spacing w:before="43"/>
        <w:ind w:left="1440" w:right="0" w:firstLine="0"/>
        <w:jc w:val="left"/>
        <w:rPr>
          <w:sz w:val="24"/>
        </w:rPr>
      </w:pPr>
      <w:r>
        <w:rPr>
          <w:color w:val="FFFFFF"/>
          <w:w w:val="110"/>
          <w:sz w:val="24"/>
        </w:rPr>
        <w:t>France, Switzerland</w:t>
      </w:r>
    </w:p>
    <w:p>
      <w:pPr>
        <w:pStyle w:val="BodyText"/>
        <w:spacing w:before="1"/>
        <w:rPr>
          <w:sz w:val="33"/>
        </w:rPr>
      </w:pPr>
    </w:p>
    <w:p>
      <w:pPr>
        <w:spacing w:before="0"/>
        <w:ind w:left="1440" w:right="0" w:firstLine="0"/>
        <w:jc w:val="left"/>
        <w:rPr>
          <w:sz w:val="18"/>
        </w:rPr>
      </w:pPr>
      <w:r>
        <w:rPr>
          <w:color w:val="FFFFFF"/>
          <w:w w:val="115"/>
          <w:sz w:val="18"/>
        </w:rPr>
        <w:t>EQUITY SECTORS</w:t>
      </w:r>
      <w:r>
        <w:rPr>
          <w:color w:val="FFFFFF"/>
          <w:sz w:val="18"/>
        </w:rPr>
        <w:t> </w:t>
      </w:r>
    </w:p>
    <w:p>
      <w:pPr>
        <w:spacing w:line="261" w:lineRule="auto" w:before="43"/>
        <w:ind w:left="1440" w:right="1323" w:firstLine="0"/>
        <w:jc w:val="left"/>
        <w:rPr>
          <w:sz w:val="24"/>
        </w:rPr>
      </w:pPr>
      <w:r>
        <w:rPr>
          <w:color w:val="FFFFFF"/>
          <w:w w:val="110"/>
          <w:sz w:val="24"/>
        </w:rPr>
        <w:t>Europe ex-UK financials, IT, healthcare, and energy</w:t>
      </w:r>
    </w:p>
    <w:p>
      <w:pPr>
        <w:pStyle w:val="BodyText"/>
        <w:rPr>
          <w:sz w:val="31"/>
        </w:rPr>
      </w:pPr>
    </w:p>
    <w:p>
      <w:pPr>
        <w:spacing w:before="0"/>
        <w:ind w:left="1440" w:right="0" w:firstLine="0"/>
        <w:jc w:val="left"/>
        <w:rPr>
          <w:sz w:val="18"/>
        </w:rPr>
      </w:pPr>
      <w:r>
        <w:rPr>
          <w:color w:val="FFFFFF"/>
          <w:w w:val="110"/>
          <w:sz w:val="18"/>
        </w:rPr>
        <w:t>FIXED INCOME</w:t>
      </w:r>
      <w:r>
        <w:rPr>
          <w:color w:val="FFFFFF"/>
          <w:sz w:val="18"/>
        </w:rPr>
        <w:t> </w:t>
      </w:r>
    </w:p>
    <w:p>
      <w:pPr>
        <w:spacing w:line="261" w:lineRule="auto" w:before="43"/>
        <w:ind w:left="1440" w:right="2991" w:firstLine="0"/>
        <w:jc w:val="left"/>
        <w:rPr>
          <w:sz w:val="24"/>
        </w:rPr>
      </w:pPr>
      <w:r>
        <w:rPr>
          <w:color w:val="FFFFFF"/>
          <w:w w:val="115"/>
          <w:sz w:val="24"/>
        </w:rPr>
        <w:t>Single-B rated HY and Euro HY bank loans</w:t>
      </w:r>
    </w:p>
    <w:p>
      <w:pPr>
        <w:spacing w:after="0" w:line="261" w:lineRule="auto"/>
        <w:jc w:val="left"/>
        <w:rPr>
          <w:sz w:val="24"/>
        </w:rPr>
        <w:sectPr>
          <w:type w:val="continuous"/>
          <w:pgSz w:w="12240" w:h="15840"/>
          <w:pgMar w:top="840" w:bottom="280" w:left="0" w:right="0"/>
          <w:cols w:num="2" w:equalWidth="0">
            <w:col w:w="5322" w:space="47"/>
            <w:col w:w="6871"/>
          </w:cols>
        </w:sectPr>
      </w:pPr>
    </w:p>
    <w:p>
      <w:pPr>
        <w:pStyle w:val="BodyText"/>
        <w:rPr>
          <w:sz w:val="20"/>
        </w:rPr>
      </w:pPr>
    </w:p>
    <w:p>
      <w:pPr>
        <w:pStyle w:val="BodyText"/>
        <w:rPr>
          <w:sz w:val="20"/>
        </w:rPr>
      </w:pPr>
    </w:p>
    <w:p>
      <w:pPr>
        <w:pStyle w:val="BodyText"/>
        <w:rPr>
          <w:sz w:val="20"/>
        </w:rPr>
      </w:pPr>
    </w:p>
    <w:p>
      <w:pPr>
        <w:spacing w:after="0"/>
        <w:rPr>
          <w:sz w:val="20"/>
        </w:rPr>
        <w:sectPr>
          <w:pgSz w:w="12240" w:h="15840"/>
          <w:pgMar w:header="314" w:footer="0" w:top="500" w:bottom="0" w:left="0" w:right="0"/>
        </w:sectPr>
      </w:pPr>
    </w:p>
    <w:p>
      <w:pPr>
        <w:pStyle w:val="BodyText"/>
        <w:spacing w:before="8"/>
        <w:rPr>
          <w:sz w:val="20"/>
        </w:rPr>
      </w:pPr>
    </w:p>
    <w:p>
      <w:pPr>
        <w:pStyle w:val="BodyText"/>
        <w:spacing w:line="247" w:lineRule="auto" w:before="1"/>
        <w:ind w:left="2817" w:right="-19"/>
      </w:pPr>
      <w:r>
        <w:rPr>
          <w:w w:val="110"/>
        </w:rPr>
        <w:t>In early 2018, an escalation of trade tensions between Europe and the US seemed to</w:t>
      </w:r>
    </w:p>
    <w:p>
      <w:pPr>
        <w:pStyle w:val="BodyText"/>
        <w:spacing w:line="247" w:lineRule="auto" w:before="2"/>
        <w:ind w:left="2817" w:right="78"/>
      </w:pPr>
      <w:r>
        <w:rPr>
          <w:w w:val="110"/>
        </w:rPr>
        <w:t>be a material risk. </w:t>
      </w:r>
      <w:r>
        <w:rPr>
          <w:spacing w:val="-5"/>
          <w:w w:val="110"/>
        </w:rPr>
        <w:t>However, </w:t>
      </w:r>
      <w:r>
        <w:rPr>
          <w:w w:val="110"/>
        </w:rPr>
        <w:t>we are now somewhat less concerned about the dangers after the constructive dialogue </w:t>
      </w:r>
      <w:r>
        <w:rPr>
          <w:spacing w:val="-5"/>
          <w:w w:val="110"/>
        </w:rPr>
        <w:t>and </w:t>
      </w:r>
      <w:r>
        <w:rPr>
          <w:w w:val="110"/>
        </w:rPr>
        <w:t>some early follow-up in October between President </w:t>
      </w:r>
      <w:r>
        <w:rPr>
          <w:spacing w:val="-4"/>
          <w:w w:val="110"/>
        </w:rPr>
        <w:t>Trump </w:t>
      </w:r>
      <w:r>
        <w:rPr>
          <w:w w:val="110"/>
        </w:rPr>
        <w:t>and European Commission President </w:t>
      </w:r>
      <w:r>
        <w:rPr>
          <w:spacing w:val="-4"/>
          <w:w w:val="110"/>
        </w:rPr>
        <w:t>Juncker. We </w:t>
      </w:r>
      <w:r>
        <w:rPr>
          <w:w w:val="110"/>
        </w:rPr>
        <w:t>now think that the US might withdraw the steel and aluminum tariffs it announced in March, and which prompted retaliation from the European Union. Whether </w:t>
      </w:r>
      <w:r>
        <w:rPr>
          <w:spacing w:val="-4"/>
          <w:w w:val="110"/>
        </w:rPr>
        <w:t>Trump </w:t>
      </w:r>
      <w:r>
        <w:rPr>
          <w:w w:val="110"/>
        </w:rPr>
        <w:t>will follow through on threats to extend tariffs to cars remains uncertain for</w:t>
      </w:r>
      <w:r>
        <w:rPr>
          <w:spacing w:val="2"/>
          <w:w w:val="110"/>
        </w:rPr>
        <w:t> </w:t>
      </w:r>
      <w:r>
        <w:rPr>
          <w:spacing w:val="-5"/>
          <w:w w:val="110"/>
        </w:rPr>
        <w:t>now.</w:t>
      </w:r>
    </w:p>
    <w:p>
      <w:pPr>
        <w:pStyle w:val="BodyText"/>
        <w:spacing w:before="8"/>
        <w:rPr>
          <w:sz w:val="20"/>
        </w:rPr>
      </w:pPr>
      <w:r>
        <w:rPr/>
        <w:br w:type="column"/>
      </w:r>
      <w:r>
        <w:rPr>
          <w:sz w:val="20"/>
        </w:rPr>
      </w:r>
    </w:p>
    <w:p>
      <w:pPr>
        <w:pStyle w:val="BodyText"/>
        <w:spacing w:line="247" w:lineRule="auto"/>
        <w:ind w:left="288" w:right="1822"/>
      </w:pPr>
      <w:r>
        <w:rPr>
          <w:w w:val="110"/>
        </w:rPr>
        <w:t>In politics, a troubled and prolonged period of coalition-building in Spain, Italy, and Germany is over. The resulting governing coalitions are weak, which</w:t>
      </w:r>
    </w:p>
    <w:p>
      <w:pPr>
        <w:pStyle w:val="BodyText"/>
        <w:spacing w:line="247" w:lineRule="auto" w:before="5"/>
        <w:ind w:left="288" w:right="1579"/>
      </w:pPr>
      <w:r>
        <w:rPr>
          <w:w w:val="110"/>
        </w:rPr>
        <w:t>creates substantial risks for policymaking. </w:t>
      </w:r>
      <w:r>
        <w:rPr>
          <w:spacing w:val="-5"/>
          <w:w w:val="110"/>
        </w:rPr>
        <w:t>However, </w:t>
      </w:r>
      <w:r>
        <w:rPr>
          <w:w w:val="110"/>
        </w:rPr>
        <w:t>this is less concerning than more fundamental political risks, such as a </w:t>
      </w:r>
      <w:r>
        <w:rPr>
          <w:spacing w:val="-5"/>
          <w:w w:val="110"/>
        </w:rPr>
        <w:t>break- </w:t>
      </w:r>
      <w:r>
        <w:rPr>
          <w:w w:val="110"/>
        </w:rPr>
        <w:t>up of the Euro or European Union. </w:t>
      </w:r>
      <w:r>
        <w:rPr>
          <w:spacing w:val="-3"/>
          <w:w w:val="110"/>
        </w:rPr>
        <w:t>Tensions </w:t>
      </w:r>
      <w:r>
        <w:rPr>
          <w:w w:val="110"/>
        </w:rPr>
        <w:t>between Italy’s populist government and the European Union have triggered bouts of market volatility and have held back valuations. </w:t>
      </w:r>
      <w:r>
        <w:rPr>
          <w:spacing w:val="-4"/>
          <w:w w:val="110"/>
        </w:rPr>
        <w:t>We </w:t>
      </w:r>
      <w:r>
        <w:rPr>
          <w:w w:val="110"/>
        </w:rPr>
        <w:t>do not see a crisis coming to a head in </w:t>
      </w:r>
      <w:r>
        <w:rPr>
          <w:spacing w:val="-3"/>
          <w:w w:val="110"/>
        </w:rPr>
        <w:t>2019,</w:t>
      </w:r>
      <w:r>
        <w:rPr>
          <w:spacing w:val="1"/>
          <w:w w:val="110"/>
        </w:rPr>
        <w:t> </w:t>
      </w:r>
      <w:r>
        <w:rPr>
          <w:spacing w:val="-5"/>
          <w:w w:val="110"/>
        </w:rPr>
        <w:t>however.</w:t>
      </w:r>
    </w:p>
    <w:p>
      <w:pPr>
        <w:spacing w:after="0" w:line="247" w:lineRule="auto"/>
        <w:sectPr>
          <w:type w:val="continuous"/>
          <w:pgSz w:w="12240" w:h="15840"/>
          <w:pgMar w:top="840" w:bottom="280" w:left="0" w:right="0"/>
          <w:cols w:num="2" w:equalWidth="0">
            <w:col w:w="6623" w:space="40"/>
            <w:col w:w="5577"/>
          </w:cols>
        </w:sectPr>
      </w:pPr>
    </w:p>
    <w:p>
      <w:pPr>
        <w:pStyle w:val="BodyText"/>
        <w:rPr>
          <w:sz w:val="20"/>
        </w:rPr>
      </w:pPr>
      <w:r>
        <w:rPr/>
        <w:pict>
          <v:group style="position:absolute;margin-left:0pt;margin-top:0pt;width:80.75pt;height:792pt;mso-position-horizontal-relative:page;mso-position-vertical-relative:page;z-index:11344" coordorigin="0,0" coordsize="1615,15840">
            <v:shape style="position:absolute;left:0;top:0;width:1440;height:15840" type="#_x0000_t75" stroked="false">
              <v:imagedata r:id="rId162" o:title=""/>
            </v:shape>
            <v:rect style="position:absolute;left:0;top:0;width:1615;height:15840" filled="true" fillcolor="#000000" stroked="false">
              <v:fill opacity="7863f" type="solid"/>
            </v:rect>
            <w10:wrap type="none"/>
          </v:group>
        </w:pict>
      </w:r>
      <w:r>
        <w:rPr/>
        <w:pict>
          <v:line style="position:absolute;mso-position-horizontal-relative:page;mso-position-vertical-relative:page;z-index:11368" from="375.131897pt,0pt" to="375.131897pt,24pt" stroked="true" strokeweight=".5pt" strokecolor="#59bceb">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after="1"/>
        <w:rPr>
          <w:sz w:val="14"/>
        </w:rPr>
      </w:pPr>
    </w:p>
    <w:p>
      <w:pPr>
        <w:pStyle w:val="BodyText"/>
        <w:spacing w:line="44" w:lineRule="exact"/>
        <w:ind w:left="2795"/>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2817" w:right="0" w:firstLine="0"/>
        <w:jc w:val="both"/>
        <w:rPr>
          <w:sz w:val="16"/>
        </w:rPr>
      </w:pPr>
      <w:r>
        <w:rPr/>
        <w:pict>
          <v:shape style="position:absolute;margin-left:140.881897pt;margin-top:29.039785pt;width:398.6pt;height:250.25pt;mso-position-horizontal-relative:page;mso-position-vertical-relative:paragraph;z-index:11392" type="#_x0000_t202" filled="false" stroked="false">
            <v:textbox inset="0,0,0,0">
              <w:txbxContent>
                <w:tbl>
                  <w:tblPr>
                    <w:tblW w:w="0" w:type="auto"/>
                    <w:jc w:val="left"/>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1329"/>
                    <w:gridCol w:w="1329"/>
                    <w:gridCol w:w="1329"/>
                    <w:gridCol w:w="1329"/>
                    <w:gridCol w:w="1329"/>
                  </w:tblGrid>
                  <w:tr>
                    <w:trPr>
                      <w:trHeight w:val="733" w:hRule="atLeast"/>
                    </w:trPr>
                    <w:tc>
                      <w:tcPr>
                        <w:tcW w:w="1329" w:type="dxa"/>
                        <w:tcBorders>
                          <w:top w:val="nil"/>
                          <w:left w:val="nil"/>
                        </w:tcBorders>
                      </w:tcPr>
                      <w:p>
                        <w:pPr>
                          <w:pStyle w:val="TableParagraph"/>
                          <w:spacing w:before="0"/>
                          <w:jc w:val="left"/>
                          <w:rPr>
                            <w:rFonts w:ascii="Times New Roman"/>
                            <w:sz w:val="18"/>
                          </w:rPr>
                        </w:pPr>
                      </w:p>
                    </w:tc>
                    <w:tc>
                      <w:tcPr>
                        <w:tcW w:w="1329" w:type="dxa"/>
                        <w:tcBorders>
                          <w:top w:val="nil"/>
                        </w:tcBorders>
                      </w:tcPr>
                      <w:p>
                        <w:pPr>
                          <w:pStyle w:val="TableParagraph"/>
                          <w:spacing w:before="8"/>
                          <w:jc w:val="left"/>
                          <w:rPr>
                            <w:rFonts w:ascii="Arial Narrow"/>
                            <w:sz w:val="16"/>
                          </w:rPr>
                        </w:pPr>
                      </w:p>
                      <w:p>
                        <w:pPr>
                          <w:pStyle w:val="TableParagraph"/>
                          <w:spacing w:line="280" w:lineRule="auto" w:before="0"/>
                          <w:ind w:left="383" w:right="302" w:hanging="62"/>
                          <w:jc w:val="left"/>
                          <w:rPr>
                            <w:sz w:val="14"/>
                          </w:rPr>
                        </w:pPr>
                        <w:r>
                          <w:rPr>
                            <w:w w:val="120"/>
                            <w:sz w:val="14"/>
                          </w:rPr>
                          <w:t>REAL GDP (% YOY)</w:t>
                        </w:r>
                      </w:p>
                    </w:tc>
                    <w:tc>
                      <w:tcPr>
                        <w:tcW w:w="1329" w:type="dxa"/>
                        <w:tcBorders>
                          <w:top w:val="nil"/>
                        </w:tcBorders>
                      </w:tcPr>
                      <w:p>
                        <w:pPr>
                          <w:pStyle w:val="TableParagraph"/>
                          <w:spacing w:line="280" w:lineRule="auto" w:before="92"/>
                          <w:ind w:left="276" w:right="276" w:firstLine="60"/>
                          <w:jc w:val="both"/>
                          <w:rPr>
                            <w:sz w:val="14"/>
                          </w:rPr>
                        </w:pPr>
                        <w:r>
                          <w:rPr>
                            <w:w w:val="115"/>
                            <w:sz w:val="14"/>
                          </w:rPr>
                          <w:t>CURRENT ACCOUNT (% OF GDP)</w:t>
                        </w:r>
                      </w:p>
                    </w:tc>
                    <w:tc>
                      <w:tcPr>
                        <w:tcW w:w="1329" w:type="dxa"/>
                        <w:tcBorders>
                          <w:top w:val="nil"/>
                        </w:tcBorders>
                      </w:tcPr>
                      <w:p>
                        <w:pPr>
                          <w:pStyle w:val="TableParagraph"/>
                          <w:spacing w:before="8"/>
                          <w:jc w:val="left"/>
                          <w:rPr>
                            <w:rFonts w:ascii="Arial Narrow"/>
                            <w:sz w:val="16"/>
                          </w:rPr>
                        </w:pPr>
                      </w:p>
                      <w:p>
                        <w:pPr>
                          <w:pStyle w:val="TableParagraph"/>
                          <w:spacing w:line="280" w:lineRule="auto" w:before="0"/>
                          <w:ind w:left="276" w:hanging="193"/>
                          <w:jc w:val="left"/>
                          <w:rPr>
                            <w:sz w:val="14"/>
                          </w:rPr>
                        </w:pPr>
                        <w:r>
                          <w:rPr>
                            <w:w w:val="120"/>
                            <w:sz w:val="14"/>
                          </w:rPr>
                          <w:t>FISCAL BALANCE (% OF GDP)</w:t>
                        </w:r>
                      </w:p>
                    </w:tc>
                    <w:tc>
                      <w:tcPr>
                        <w:tcW w:w="1329" w:type="dxa"/>
                        <w:tcBorders>
                          <w:top w:val="nil"/>
                        </w:tcBorders>
                      </w:tcPr>
                      <w:p>
                        <w:pPr>
                          <w:pStyle w:val="TableParagraph"/>
                          <w:spacing w:before="8"/>
                          <w:jc w:val="left"/>
                          <w:rPr>
                            <w:rFonts w:ascii="Arial Narrow"/>
                            <w:sz w:val="16"/>
                          </w:rPr>
                        </w:pPr>
                      </w:p>
                      <w:p>
                        <w:pPr>
                          <w:pStyle w:val="TableParagraph"/>
                          <w:spacing w:line="280" w:lineRule="auto" w:before="0"/>
                          <w:ind w:left="543" w:hanging="466"/>
                          <w:jc w:val="left"/>
                          <w:rPr>
                            <w:sz w:val="14"/>
                          </w:rPr>
                        </w:pPr>
                        <w:r>
                          <w:rPr>
                            <w:w w:val="61"/>
                            <w:sz w:val="14"/>
                          </w:rPr>
                          <w:t>1</w:t>
                        </w:r>
                        <w:r>
                          <w:rPr>
                            <w:w w:val="126"/>
                            <w:sz w:val="14"/>
                          </w:rPr>
                          <w:t>0</w:t>
                        </w:r>
                        <w:r>
                          <w:rPr>
                            <w:w w:val="133"/>
                            <w:sz w:val="14"/>
                          </w:rPr>
                          <w:t>Y</w:t>
                        </w:r>
                        <w:r>
                          <w:rPr>
                            <w:w w:val="119"/>
                            <w:sz w:val="14"/>
                          </w:rPr>
                          <w:t>R</w:t>
                        </w:r>
                        <w:r>
                          <w:rPr>
                            <w:sz w:val="14"/>
                          </w:rPr>
                          <w:t> </w:t>
                        </w:r>
                        <w:r>
                          <w:rPr>
                            <w:w w:val="104"/>
                            <w:sz w:val="14"/>
                          </w:rPr>
                          <w:t>G</w:t>
                        </w:r>
                        <w:r>
                          <w:rPr>
                            <w:w w:val="106"/>
                            <w:sz w:val="14"/>
                          </w:rPr>
                          <w:t>O</w:t>
                        </w:r>
                        <w:r>
                          <w:rPr>
                            <w:w w:val="117"/>
                            <w:sz w:val="14"/>
                          </w:rPr>
                          <w:t>V</w:t>
                        </w:r>
                        <w:r>
                          <w:rPr>
                            <w:w w:val="120"/>
                            <w:sz w:val="14"/>
                          </w:rPr>
                          <w:t>T</w:t>
                        </w:r>
                        <w:r>
                          <w:rPr>
                            <w:sz w:val="14"/>
                          </w:rPr>
                          <w:t> </w:t>
                        </w:r>
                        <w:r>
                          <w:rPr>
                            <w:w w:val="133"/>
                            <w:sz w:val="14"/>
                          </w:rPr>
                          <w:t>Y</w:t>
                        </w:r>
                        <w:r>
                          <w:rPr>
                            <w:w w:val="107"/>
                            <w:sz w:val="14"/>
                          </w:rPr>
                          <w:t>I</w:t>
                        </w:r>
                        <w:r>
                          <w:rPr>
                            <w:w w:val="120"/>
                            <w:sz w:val="14"/>
                          </w:rPr>
                          <w:t>E</w:t>
                        </w:r>
                        <w:r>
                          <w:rPr>
                            <w:w w:val="136"/>
                            <w:sz w:val="14"/>
                          </w:rPr>
                          <w:t>L</w:t>
                        </w:r>
                        <w:r>
                          <w:rPr>
                            <w:w w:val="106"/>
                            <w:sz w:val="14"/>
                          </w:rPr>
                          <w:t>D </w:t>
                        </w:r>
                        <w:r>
                          <w:rPr>
                            <w:w w:val="120"/>
                            <w:sz w:val="14"/>
                          </w:rPr>
                          <w:t>(%)</w:t>
                        </w:r>
                      </w:p>
                    </w:tc>
                    <w:tc>
                      <w:tcPr>
                        <w:tcW w:w="1329" w:type="dxa"/>
                        <w:tcBorders>
                          <w:top w:val="nil"/>
                          <w:right w:val="nil"/>
                        </w:tcBorders>
                      </w:tcPr>
                      <w:p>
                        <w:pPr>
                          <w:pStyle w:val="TableParagraph"/>
                          <w:spacing w:line="280" w:lineRule="auto" w:before="92"/>
                          <w:ind w:left="286" w:right="292" w:hanging="2"/>
                          <w:rPr>
                            <w:sz w:val="14"/>
                          </w:rPr>
                        </w:pPr>
                        <w:r>
                          <w:rPr>
                            <w:w w:val="120"/>
                            <w:sz w:val="14"/>
                          </w:rPr>
                          <w:t>LOCAL </w:t>
                        </w:r>
                        <w:r>
                          <w:rPr>
                            <w:w w:val="115"/>
                            <w:sz w:val="14"/>
                          </w:rPr>
                          <w:t>CURRENCY</w:t>
                        </w:r>
                      </w:p>
                      <w:p>
                        <w:pPr>
                          <w:pStyle w:val="TableParagraph"/>
                          <w:spacing w:before="0"/>
                          <w:ind w:left="25" w:right="31"/>
                          <w:rPr>
                            <w:sz w:val="14"/>
                          </w:rPr>
                        </w:pPr>
                        <w:r>
                          <w:rPr>
                            <w:w w:val="120"/>
                            <w:sz w:val="14"/>
                          </w:rPr>
                          <w:t>(VS US DOLLAR)</w:t>
                        </w:r>
                      </w:p>
                    </w:tc>
                  </w:tr>
                  <w:tr>
                    <w:trPr>
                      <w:trHeight w:val="328" w:hRule="atLeast"/>
                    </w:trPr>
                    <w:tc>
                      <w:tcPr>
                        <w:tcW w:w="1329" w:type="dxa"/>
                        <w:tcBorders>
                          <w:left w:val="nil"/>
                        </w:tcBorders>
                      </w:tcPr>
                      <w:p>
                        <w:pPr>
                          <w:pStyle w:val="TableParagraph"/>
                          <w:spacing w:before="0"/>
                          <w:jc w:val="left"/>
                          <w:rPr>
                            <w:rFonts w:ascii="Times New Roman"/>
                            <w:sz w:val="18"/>
                          </w:rPr>
                        </w:pPr>
                      </w:p>
                    </w:tc>
                    <w:tc>
                      <w:tcPr>
                        <w:tcW w:w="1329" w:type="dxa"/>
                      </w:tcPr>
                      <w:p>
                        <w:pPr>
                          <w:pStyle w:val="TableParagraph"/>
                          <w:ind w:left="442" w:right="442"/>
                          <w:rPr>
                            <w:sz w:val="14"/>
                          </w:rPr>
                        </w:pPr>
                        <w:r>
                          <w:rPr>
                            <w:w w:val="110"/>
                            <w:sz w:val="14"/>
                          </w:rPr>
                          <w:t>2019F</w:t>
                        </w:r>
                      </w:p>
                    </w:tc>
                    <w:tc>
                      <w:tcPr>
                        <w:tcW w:w="1329" w:type="dxa"/>
                      </w:tcPr>
                      <w:p>
                        <w:pPr>
                          <w:pStyle w:val="TableParagraph"/>
                          <w:ind w:left="444" w:right="442"/>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right="458"/>
                          <w:jc w:val="right"/>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left="440" w:right="442"/>
                          <w:rPr>
                            <w:sz w:val="14"/>
                          </w:rPr>
                        </w:pPr>
                        <w:r>
                          <w:rPr>
                            <w:w w:val="120"/>
                            <w:sz w:val="14"/>
                          </w:rPr>
                          <w:t>SPOT</w:t>
                        </w:r>
                      </w:p>
                    </w:tc>
                    <w:tc>
                      <w:tcPr>
                        <w:tcW w:w="1329" w:type="dxa"/>
                        <w:tcBorders>
                          <w:right w:val="nil"/>
                        </w:tcBorders>
                      </w:tcPr>
                      <w:p>
                        <w:pPr>
                          <w:pStyle w:val="TableParagraph"/>
                          <w:ind w:right="470"/>
                          <w:jc w:val="right"/>
                          <w:rPr>
                            <w:sz w:val="14"/>
                          </w:rPr>
                        </w:pPr>
                        <w:r>
                          <w:rPr>
                            <w:w w:val="110"/>
                            <w:sz w:val="14"/>
                          </w:rPr>
                          <w:t>2019F</w:t>
                        </w:r>
                      </w:p>
                    </w:tc>
                  </w:tr>
                  <w:tr>
                    <w:trPr>
                      <w:trHeight w:val="328" w:hRule="atLeast"/>
                    </w:trPr>
                    <w:tc>
                      <w:tcPr>
                        <w:tcW w:w="1329" w:type="dxa"/>
                        <w:tcBorders>
                          <w:left w:val="nil"/>
                        </w:tcBorders>
                      </w:tcPr>
                      <w:p>
                        <w:pPr>
                          <w:pStyle w:val="TableParagraph"/>
                          <w:ind w:left="24" w:right="97"/>
                          <w:rPr>
                            <w:b/>
                            <w:sz w:val="14"/>
                          </w:rPr>
                        </w:pPr>
                        <w:r>
                          <w:rPr>
                            <w:b/>
                            <w:w w:val="125"/>
                            <w:sz w:val="14"/>
                          </w:rPr>
                          <w:t>EURO AREA</w:t>
                        </w:r>
                      </w:p>
                    </w:tc>
                    <w:tc>
                      <w:tcPr>
                        <w:tcW w:w="1329" w:type="dxa"/>
                      </w:tcPr>
                      <w:p>
                        <w:pPr>
                          <w:pStyle w:val="TableParagraph"/>
                          <w:ind w:left="441" w:right="442"/>
                          <w:rPr>
                            <w:b/>
                            <w:sz w:val="14"/>
                          </w:rPr>
                        </w:pPr>
                        <w:r>
                          <w:rPr>
                            <w:b/>
                            <w:w w:val="105"/>
                            <w:sz w:val="14"/>
                          </w:rPr>
                          <w:t>1.7</w:t>
                        </w:r>
                      </w:p>
                    </w:tc>
                    <w:tc>
                      <w:tcPr>
                        <w:tcW w:w="1329" w:type="dxa"/>
                      </w:tcPr>
                      <w:p>
                        <w:pPr>
                          <w:pStyle w:val="TableParagraph"/>
                          <w:ind w:left="441" w:right="442"/>
                          <w:rPr>
                            <w:b/>
                            <w:sz w:val="14"/>
                          </w:rPr>
                        </w:pPr>
                        <w:r>
                          <w:rPr>
                            <w:b/>
                            <w:sz w:val="14"/>
                          </w:rPr>
                          <w:t>3.1</w:t>
                        </w:r>
                      </w:p>
                    </w:tc>
                    <w:tc>
                      <w:tcPr>
                        <w:tcW w:w="1329" w:type="dxa"/>
                      </w:tcPr>
                      <w:p>
                        <w:pPr>
                          <w:pStyle w:val="TableParagraph"/>
                          <w:ind w:right="511"/>
                          <w:jc w:val="right"/>
                          <w:rPr>
                            <w:b/>
                            <w:sz w:val="14"/>
                          </w:rPr>
                        </w:pPr>
                        <w:r>
                          <w:rPr>
                            <w:b/>
                            <w:w w:val="125"/>
                            <w:sz w:val="14"/>
                          </w:rPr>
                          <w:t>-0.9</w:t>
                        </w:r>
                      </w:p>
                    </w:tc>
                    <w:tc>
                      <w:tcPr>
                        <w:tcW w:w="1329" w:type="dxa"/>
                      </w:tcPr>
                      <w:p>
                        <w:pPr>
                          <w:pStyle w:val="TableParagraph"/>
                          <w:ind w:right="1"/>
                          <w:rPr>
                            <w:b/>
                            <w:sz w:val="14"/>
                          </w:rPr>
                        </w:pPr>
                        <w:r>
                          <w:rPr>
                            <w:b/>
                            <w:w w:val="132"/>
                            <w:sz w:val="14"/>
                          </w:rPr>
                          <w:t>-</w:t>
                        </w:r>
                      </w:p>
                    </w:tc>
                    <w:tc>
                      <w:tcPr>
                        <w:tcW w:w="1329" w:type="dxa"/>
                        <w:tcBorders>
                          <w:right w:val="nil"/>
                        </w:tcBorders>
                      </w:tcPr>
                      <w:p>
                        <w:pPr>
                          <w:pStyle w:val="TableParagraph"/>
                          <w:ind w:right="538"/>
                          <w:jc w:val="right"/>
                          <w:rPr>
                            <w:b/>
                            <w:sz w:val="14"/>
                          </w:rPr>
                        </w:pPr>
                        <w:r>
                          <w:rPr>
                            <w:b/>
                            <w:sz w:val="14"/>
                          </w:rPr>
                          <w:t>1.18</w:t>
                        </w:r>
                      </w:p>
                    </w:tc>
                  </w:tr>
                  <w:tr>
                    <w:trPr>
                      <w:trHeight w:val="528" w:hRule="atLeast"/>
                    </w:trPr>
                    <w:tc>
                      <w:tcPr>
                        <w:tcW w:w="1329" w:type="dxa"/>
                        <w:tcBorders>
                          <w:left w:val="nil"/>
                        </w:tcBorders>
                      </w:tcPr>
                      <w:p>
                        <w:pPr>
                          <w:pStyle w:val="TableParagraph"/>
                          <w:spacing w:line="280" w:lineRule="auto"/>
                          <w:ind w:left="282" w:firstLine="70"/>
                          <w:jc w:val="left"/>
                          <w:rPr>
                            <w:b/>
                            <w:sz w:val="14"/>
                          </w:rPr>
                        </w:pPr>
                        <w:r>
                          <w:rPr>
                            <w:b/>
                            <w:w w:val="115"/>
                            <w:sz w:val="14"/>
                          </w:rPr>
                          <w:t>UNITED </w:t>
                        </w:r>
                        <w:r>
                          <w:rPr>
                            <w:b/>
                            <w:w w:val="110"/>
                            <w:sz w:val="14"/>
                          </w:rPr>
                          <w:t>KINGDOM</w:t>
                        </w:r>
                      </w:p>
                    </w:tc>
                    <w:tc>
                      <w:tcPr>
                        <w:tcW w:w="1329" w:type="dxa"/>
                      </w:tcPr>
                      <w:p>
                        <w:pPr>
                          <w:pStyle w:val="TableParagraph"/>
                          <w:spacing w:before="3"/>
                          <w:jc w:val="left"/>
                          <w:rPr>
                            <w:rFonts w:ascii="Arial Narrow"/>
                            <w:sz w:val="16"/>
                          </w:rPr>
                        </w:pPr>
                      </w:p>
                      <w:p>
                        <w:pPr>
                          <w:pStyle w:val="TableParagraph"/>
                          <w:spacing w:before="1"/>
                          <w:ind w:left="442" w:right="442"/>
                          <w:rPr>
                            <w:b/>
                            <w:sz w:val="14"/>
                          </w:rPr>
                        </w:pPr>
                        <w:r>
                          <w:rPr>
                            <w:b/>
                            <w:w w:val="105"/>
                            <w:sz w:val="14"/>
                          </w:rPr>
                          <w:t>1.4</w:t>
                        </w:r>
                      </w:p>
                    </w:tc>
                    <w:tc>
                      <w:tcPr>
                        <w:tcW w:w="1329" w:type="dxa"/>
                      </w:tcPr>
                      <w:p>
                        <w:pPr>
                          <w:pStyle w:val="TableParagraph"/>
                          <w:spacing w:before="3"/>
                          <w:jc w:val="left"/>
                          <w:rPr>
                            <w:rFonts w:ascii="Arial Narrow"/>
                            <w:sz w:val="16"/>
                          </w:rPr>
                        </w:pPr>
                      </w:p>
                      <w:p>
                        <w:pPr>
                          <w:pStyle w:val="TableParagraph"/>
                          <w:spacing w:before="1"/>
                          <w:ind w:left="441" w:right="442"/>
                          <w:rPr>
                            <w:b/>
                            <w:sz w:val="14"/>
                          </w:rPr>
                        </w:pPr>
                        <w:r>
                          <w:rPr>
                            <w:b/>
                            <w:w w:val="110"/>
                            <w:sz w:val="14"/>
                          </w:rPr>
                          <w:t>-3.1</w:t>
                        </w:r>
                      </w:p>
                    </w:tc>
                    <w:tc>
                      <w:tcPr>
                        <w:tcW w:w="1329" w:type="dxa"/>
                      </w:tcPr>
                      <w:p>
                        <w:pPr>
                          <w:pStyle w:val="TableParagraph"/>
                          <w:spacing w:before="3"/>
                          <w:jc w:val="left"/>
                          <w:rPr>
                            <w:rFonts w:ascii="Arial Narrow"/>
                            <w:sz w:val="16"/>
                          </w:rPr>
                        </w:pPr>
                      </w:p>
                      <w:p>
                        <w:pPr>
                          <w:pStyle w:val="TableParagraph"/>
                          <w:spacing w:before="1"/>
                          <w:ind w:right="531"/>
                          <w:jc w:val="right"/>
                          <w:rPr>
                            <w:b/>
                            <w:sz w:val="14"/>
                          </w:rPr>
                        </w:pPr>
                        <w:r>
                          <w:rPr>
                            <w:b/>
                            <w:w w:val="105"/>
                            <w:sz w:val="14"/>
                          </w:rPr>
                          <w:t>-1.5</w:t>
                        </w:r>
                      </w:p>
                    </w:tc>
                    <w:tc>
                      <w:tcPr>
                        <w:tcW w:w="1329" w:type="dxa"/>
                      </w:tcPr>
                      <w:p>
                        <w:pPr>
                          <w:pStyle w:val="TableParagraph"/>
                          <w:spacing w:before="3"/>
                          <w:jc w:val="left"/>
                          <w:rPr>
                            <w:rFonts w:ascii="Arial Narrow"/>
                            <w:sz w:val="16"/>
                          </w:rPr>
                        </w:pPr>
                      </w:p>
                      <w:p>
                        <w:pPr>
                          <w:pStyle w:val="TableParagraph"/>
                          <w:spacing w:before="1"/>
                          <w:ind w:left="442" w:right="442"/>
                          <w:rPr>
                            <w:b/>
                            <w:sz w:val="14"/>
                          </w:rPr>
                        </w:pPr>
                        <w:r>
                          <w:rPr>
                            <w:b/>
                            <w:w w:val="110"/>
                            <w:sz w:val="14"/>
                          </w:rPr>
                          <w:t>1.38</w:t>
                        </w:r>
                      </w:p>
                    </w:tc>
                    <w:tc>
                      <w:tcPr>
                        <w:tcW w:w="1329" w:type="dxa"/>
                        <w:tcBorders>
                          <w:right w:val="nil"/>
                        </w:tcBorders>
                      </w:tcPr>
                      <w:p>
                        <w:pPr>
                          <w:pStyle w:val="TableParagraph"/>
                          <w:spacing w:before="3"/>
                          <w:jc w:val="left"/>
                          <w:rPr>
                            <w:rFonts w:ascii="Arial Narrow"/>
                            <w:sz w:val="16"/>
                          </w:rPr>
                        </w:pPr>
                      </w:p>
                      <w:p>
                        <w:pPr>
                          <w:pStyle w:val="TableParagraph"/>
                          <w:spacing w:before="1"/>
                          <w:ind w:right="517"/>
                          <w:jc w:val="right"/>
                          <w:rPr>
                            <w:b/>
                            <w:sz w:val="14"/>
                          </w:rPr>
                        </w:pPr>
                        <w:r>
                          <w:rPr>
                            <w:b/>
                            <w:w w:val="110"/>
                            <w:sz w:val="14"/>
                          </w:rPr>
                          <w:t>1.30</w:t>
                        </w:r>
                      </w:p>
                    </w:tc>
                  </w:tr>
                  <w:tr>
                    <w:trPr>
                      <w:trHeight w:val="328" w:hRule="atLeast"/>
                    </w:trPr>
                    <w:tc>
                      <w:tcPr>
                        <w:tcW w:w="1329" w:type="dxa"/>
                        <w:tcBorders>
                          <w:left w:val="nil"/>
                        </w:tcBorders>
                      </w:tcPr>
                      <w:p>
                        <w:pPr>
                          <w:pStyle w:val="TableParagraph"/>
                          <w:ind w:left="25" w:right="95"/>
                          <w:rPr>
                            <w:sz w:val="14"/>
                          </w:rPr>
                        </w:pPr>
                        <w:r>
                          <w:rPr>
                            <w:w w:val="115"/>
                            <w:sz w:val="14"/>
                          </w:rPr>
                          <w:t>FRANCE</w:t>
                        </w:r>
                      </w:p>
                    </w:tc>
                    <w:tc>
                      <w:tcPr>
                        <w:tcW w:w="1329" w:type="dxa"/>
                      </w:tcPr>
                      <w:p>
                        <w:pPr>
                          <w:pStyle w:val="TableParagraph"/>
                          <w:ind w:left="444" w:right="440"/>
                          <w:rPr>
                            <w:sz w:val="14"/>
                          </w:rPr>
                        </w:pPr>
                        <w:r>
                          <w:rPr>
                            <w:sz w:val="14"/>
                          </w:rPr>
                          <w:t>1.8</w:t>
                        </w:r>
                      </w:p>
                    </w:tc>
                    <w:tc>
                      <w:tcPr>
                        <w:tcW w:w="1329" w:type="dxa"/>
                      </w:tcPr>
                      <w:p>
                        <w:pPr>
                          <w:pStyle w:val="TableParagraph"/>
                          <w:ind w:left="441" w:right="442"/>
                          <w:rPr>
                            <w:sz w:val="14"/>
                          </w:rPr>
                        </w:pPr>
                        <w:r>
                          <w:rPr>
                            <w:w w:val="110"/>
                            <w:sz w:val="14"/>
                          </w:rPr>
                          <w:t>-0.7</w:t>
                        </w:r>
                      </w:p>
                    </w:tc>
                    <w:tc>
                      <w:tcPr>
                        <w:tcW w:w="1329" w:type="dxa"/>
                      </w:tcPr>
                      <w:p>
                        <w:pPr>
                          <w:pStyle w:val="TableParagraph"/>
                          <w:ind w:right="532"/>
                          <w:jc w:val="right"/>
                          <w:rPr>
                            <w:sz w:val="14"/>
                          </w:rPr>
                        </w:pPr>
                        <w:r>
                          <w:rPr>
                            <w:w w:val="110"/>
                            <w:sz w:val="14"/>
                          </w:rPr>
                          <w:t>-2.8</w:t>
                        </w:r>
                      </w:p>
                    </w:tc>
                    <w:tc>
                      <w:tcPr>
                        <w:tcW w:w="1329" w:type="dxa"/>
                      </w:tcPr>
                      <w:p>
                        <w:pPr>
                          <w:pStyle w:val="TableParagraph"/>
                          <w:ind w:left="442" w:right="442"/>
                          <w:rPr>
                            <w:sz w:val="14"/>
                          </w:rPr>
                        </w:pPr>
                        <w:r>
                          <w:rPr>
                            <w:w w:val="115"/>
                            <w:sz w:val="14"/>
                          </w:rPr>
                          <w:t>0.72</w:t>
                        </w:r>
                      </w:p>
                    </w:tc>
                    <w:tc>
                      <w:tcPr>
                        <w:tcW w:w="1329" w:type="dxa"/>
                        <w:tcBorders>
                          <w:right w:val="nil"/>
                        </w:tcBorders>
                      </w:tcPr>
                      <w:p>
                        <w:pPr>
                          <w:pStyle w:val="TableParagraph"/>
                          <w:ind w:right="553"/>
                          <w:jc w:val="right"/>
                          <w:rPr>
                            <w:sz w:val="14"/>
                          </w:rPr>
                        </w:pPr>
                        <w:r>
                          <w:rPr>
                            <w:spacing w:val="5"/>
                            <w:w w:val="61"/>
                            <w:sz w:val="14"/>
                          </w:rPr>
                          <w:t>1</w:t>
                        </w:r>
                        <w:r>
                          <w:rPr>
                            <w:spacing w:val="1"/>
                            <w:w w:val="72"/>
                            <w:sz w:val="14"/>
                          </w:rPr>
                          <w:t>.</w:t>
                        </w:r>
                        <w:r>
                          <w:rPr>
                            <w:spacing w:val="3"/>
                            <w:w w:val="72"/>
                            <w:sz w:val="14"/>
                          </w:rPr>
                          <w:t>1</w:t>
                        </w:r>
                        <w:r>
                          <w:rPr>
                            <w:w w:val="125"/>
                            <w:sz w:val="14"/>
                          </w:rPr>
                          <w:t>8</w:t>
                        </w:r>
                      </w:p>
                    </w:tc>
                  </w:tr>
                  <w:tr>
                    <w:trPr>
                      <w:trHeight w:val="328" w:hRule="atLeast"/>
                    </w:trPr>
                    <w:tc>
                      <w:tcPr>
                        <w:tcW w:w="1329" w:type="dxa"/>
                        <w:tcBorders>
                          <w:left w:val="nil"/>
                        </w:tcBorders>
                      </w:tcPr>
                      <w:p>
                        <w:pPr>
                          <w:pStyle w:val="TableParagraph"/>
                          <w:ind w:left="24" w:right="97"/>
                          <w:rPr>
                            <w:sz w:val="14"/>
                          </w:rPr>
                        </w:pPr>
                        <w:r>
                          <w:rPr>
                            <w:w w:val="115"/>
                            <w:sz w:val="14"/>
                          </w:rPr>
                          <w:t>GERMANY</w:t>
                        </w:r>
                      </w:p>
                    </w:tc>
                    <w:tc>
                      <w:tcPr>
                        <w:tcW w:w="1329" w:type="dxa"/>
                      </w:tcPr>
                      <w:p>
                        <w:pPr>
                          <w:pStyle w:val="TableParagraph"/>
                          <w:ind w:left="444" w:right="441"/>
                          <w:rPr>
                            <w:sz w:val="14"/>
                          </w:rPr>
                        </w:pPr>
                        <w:r>
                          <w:rPr>
                            <w:sz w:val="14"/>
                          </w:rPr>
                          <w:t>1.8</w:t>
                        </w:r>
                      </w:p>
                    </w:tc>
                    <w:tc>
                      <w:tcPr>
                        <w:tcW w:w="1329" w:type="dxa"/>
                      </w:tcPr>
                      <w:p>
                        <w:pPr>
                          <w:pStyle w:val="TableParagraph"/>
                          <w:ind w:left="441" w:right="442"/>
                          <w:rPr>
                            <w:sz w:val="14"/>
                          </w:rPr>
                        </w:pPr>
                        <w:r>
                          <w:rPr>
                            <w:w w:val="110"/>
                            <w:sz w:val="14"/>
                          </w:rPr>
                          <w:t>7.4</w:t>
                        </w:r>
                      </w:p>
                    </w:tc>
                    <w:tc>
                      <w:tcPr>
                        <w:tcW w:w="1329" w:type="dxa"/>
                      </w:tcPr>
                      <w:p>
                        <w:pPr>
                          <w:pStyle w:val="TableParagraph"/>
                          <w:ind w:left="442" w:right="442"/>
                          <w:rPr>
                            <w:sz w:val="14"/>
                          </w:rPr>
                        </w:pPr>
                        <w:r>
                          <w:rPr>
                            <w:sz w:val="14"/>
                          </w:rPr>
                          <w:t>1.0</w:t>
                        </w:r>
                      </w:p>
                    </w:tc>
                    <w:tc>
                      <w:tcPr>
                        <w:tcW w:w="1329" w:type="dxa"/>
                      </w:tcPr>
                      <w:p>
                        <w:pPr>
                          <w:pStyle w:val="TableParagraph"/>
                          <w:ind w:left="441" w:right="442"/>
                          <w:rPr>
                            <w:sz w:val="14"/>
                          </w:rPr>
                        </w:pPr>
                        <w:r>
                          <w:rPr>
                            <w:w w:val="115"/>
                            <w:sz w:val="14"/>
                          </w:rPr>
                          <w:t>0.34</w:t>
                        </w:r>
                      </w:p>
                    </w:tc>
                    <w:tc>
                      <w:tcPr>
                        <w:tcW w:w="1329" w:type="dxa"/>
                        <w:tcBorders>
                          <w:right w:val="nil"/>
                        </w:tcBorders>
                      </w:tcPr>
                      <w:p>
                        <w:pPr>
                          <w:pStyle w:val="TableParagraph"/>
                          <w:ind w:right="554"/>
                          <w:jc w:val="right"/>
                          <w:rPr>
                            <w:sz w:val="14"/>
                          </w:rPr>
                        </w:pPr>
                        <w:r>
                          <w:rPr>
                            <w:spacing w:val="5"/>
                            <w:w w:val="61"/>
                            <w:sz w:val="14"/>
                          </w:rPr>
                          <w:t>1</w:t>
                        </w:r>
                        <w:r>
                          <w:rPr>
                            <w:spacing w:val="1"/>
                            <w:w w:val="72"/>
                            <w:sz w:val="14"/>
                          </w:rPr>
                          <w:t>.</w:t>
                        </w:r>
                        <w:r>
                          <w:rPr>
                            <w:spacing w:val="3"/>
                            <w:w w:val="72"/>
                            <w:sz w:val="14"/>
                          </w:rPr>
                          <w:t>1</w:t>
                        </w:r>
                        <w:r>
                          <w:rPr>
                            <w:w w:val="125"/>
                            <w:sz w:val="14"/>
                          </w:rPr>
                          <w:t>8</w:t>
                        </w:r>
                      </w:p>
                    </w:tc>
                  </w:tr>
                  <w:tr>
                    <w:trPr>
                      <w:trHeight w:val="328" w:hRule="atLeast"/>
                    </w:trPr>
                    <w:tc>
                      <w:tcPr>
                        <w:tcW w:w="1329" w:type="dxa"/>
                        <w:tcBorders>
                          <w:left w:val="nil"/>
                        </w:tcBorders>
                      </w:tcPr>
                      <w:p>
                        <w:pPr>
                          <w:pStyle w:val="TableParagraph"/>
                          <w:ind w:left="24" w:right="97"/>
                          <w:rPr>
                            <w:sz w:val="14"/>
                          </w:rPr>
                        </w:pPr>
                        <w:r>
                          <w:rPr>
                            <w:w w:val="115"/>
                            <w:sz w:val="14"/>
                          </w:rPr>
                          <w:t>SWITZERLAND</w:t>
                        </w:r>
                      </w:p>
                    </w:tc>
                    <w:tc>
                      <w:tcPr>
                        <w:tcW w:w="1329" w:type="dxa"/>
                      </w:tcPr>
                      <w:p>
                        <w:pPr>
                          <w:pStyle w:val="TableParagraph"/>
                          <w:ind w:left="444" w:right="442"/>
                          <w:rPr>
                            <w:sz w:val="14"/>
                          </w:rPr>
                        </w:pPr>
                        <w:r>
                          <w:rPr>
                            <w:sz w:val="14"/>
                          </w:rPr>
                          <w:t>1.6</w:t>
                        </w:r>
                      </w:p>
                    </w:tc>
                    <w:tc>
                      <w:tcPr>
                        <w:tcW w:w="1329" w:type="dxa"/>
                      </w:tcPr>
                      <w:p>
                        <w:pPr>
                          <w:pStyle w:val="TableParagraph"/>
                          <w:ind w:left="442" w:right="442"/>
                          <w:rPr>
                            <w:sz w:val="14"/>
                          </w:rPr>
                        </w:pPr>
                        <w:r>
                          <w:rPr>
                            <w:w w:val="115"/>
                            <w:sz w:val="14"/>
                          </w:rPr>
                          <w:t>9.8</w:t>
                        </w:r>
                      </w:p>
                    </w:tc>
                    <w:tc>
                      <w:tcPr>
                        <w:tcW w:w="1329" w:type="dxa"/>
                      </w:tcPr>
                      <w:p>
                        <w:pPr>
                          <w:pStyle w:val="TableParagraph"/>
                          <w:ind w:right="550"/>
                          <w:jc w:val="right"/>
                          <w:rPr>
                            <w:sz w:val="14"/>
                          </w:rPr>
                        </w:pPr>
                        <w:r>
                          <w:rPr>
                            <w:w w:val="120"/>
                            <w:sz w:val="14"/>
                          </w:rPr>
                          <w:t>0.6</w:t>
                        </w:r>
                      </w:p>
                    </w:tc>
                    <w:tc>
                      <w:tcPr>
                        <w:tcW w:w="1329" w:type="dxa"/>
                      </w:tcPr>
                      <w:p>
                        <w:pPr>
                          <w:pStyle w:val="TableParagraph"/>
                          <w:ind w:left="441" w:right="442"/>
                          <w:rPr>
                            <w:sz w:val="14"/>
                          </w:rPr>
                        </w:pPr>
                        <w:r>
                          <w:rPr>
                            <w:sz w:val="14"/>
                          </w:rPr>
                          <w:t>-0.13</w:t>
                        </w:r>
                      </w:p>
                    </w:tc>
                    <w:tc>
                      <w:tcPr>
                        <w:tcW w:w="1329" w:type="dxa"/>
                        <w:tcBorders>
                          <w:right w:val="nil"/>
                        </w:tcBorders>
                      </w:tcPr>
                      <w:p>
                        <w:pPr>
                          <w:pStyle w:val="TableParagraph"/>
                          <w:ind w:right="513"/>
                          <w:jc w:val="right"/>
                          <w:rPr>
                            <w:sz w:val="14"/>
                          </w:rPr>
                        </w:pPr>
                        <w:r>
                          <w:rPr>
                            <w:w w:val="120"/>
                            <w:sz w:val="14"/>
                          </w:rPr>
                          <w:t>0.98</w:t>
                        </w:r>
                      </w:p>
                    </w:tc>
                  </w:tr>
                  <w:tr>
                    <w:trPr>
                      <w:trHeight w:val="328" w:hRule="atLeast"/>
                    </w:trPr>
                    <w:tc>
                      <w:tcPr>
                        <w:tcW w:w="1329" w:type="dxa"/>
                        <w:tcBorders>
                          <w:left w:val="nil"/>
                        </w:tcBorders>
                      </w:tcPr>
                      <w:p>
                        <w:pPr>
                          <w:pStyle w:val="TableParagraph"/>
                          <w:ind w:left="24" w:right="97"/>
                          <w:rPr>
                            <w:sz w:val="14"/>
                          </w:rPr>
                        </w:pPr>
                        <w:r>
                          <w:rPr>
                            <w:w w:val="115"/>
                            <w:sz w:val="14"/>
                          </w:rPr>
                          <w:t>NETHERLANDS</w:t>
                        </w:r>
                      </w:p>
                    </w:tc>
                    <w:tc>
                      <w:tcPr>
                        <w:tcW w:w="1329" w:type="dxa"/>
                      </w:tcPr>
                      <w:p>
                        <w:pPr>
                          <w:pStyle w:val="TableParagraph"/>
                          <w:ind w:left="441" w:right="442"/>
                          <w:rPr>
                            <w:sz w:val="14"/>
                          </w:rPr>
                        </w:pPr>
                        <w:r>
                          <w:rPr>
                            <w:sz w:val="14"/>
                          </w:rPr>
                          <w:t>1.9</w:t>
                        </w:r>
                      </w:p>
                    </w:tc>
                    <w:tc>
                      <w:tcPr>
                        <w:tcW w:w="1329" w:type="dxa"/>
                      </w:tcPr>
                      <w:p>
                        <w:pPr>
                          <w:pStyle w:val="TableParagraph"/>
                          <w:ind w:left="442" w:right="442"/>
                          <w:rPr>
                            <w:sz w:val="14"/>
                          </w:rPr>
                        </w:pPr>
                        <w:r>
                          <w:rPr>
                            <w:w w:val="90"/>
                            <w:sz w:val="14"/>
                          </w:rPr>
                          <w:t>11.7</w:t>
                        </w:r>
                      </w:p>
                    </w:tc>
                    <w:tc>
                      <w:tcPr>
                        <w:tcW w:w="1329" w:type="dxa"/>
                      </w:tcPr>
                      <w:p>
                        <w:pPr>
                          <w:pStyle w:val="TableParagraph"/>
                          <w:ind w:right="548"/>
                          <w:jc w:val="right"/>
                          <w:rPr>
                            <w:sz w:val="14"/>
                          </w:rPr>
                        </w:pPr>
                        <w:r>
                          <w:rPr>
                            <w:w w:val="115"/>
                            <w:sz w:val="14"/>
                          </w:rPr>
                          <w:t>0.8</w:t>
                        </w:r>
                      </w:p>
                    </w:tc>
                    <w:tc>
                      <w:tcPr>
                        <w:tcW w:w="1329" w:type="dxa"/>
                      </w:tcPr>
                      <w:p>
                        <w:pPr>
                          <w:pStyle w:val="TableParagraph"/>
                          <w:ind w:left="441" w:right="442"/>
                          <w:rPr>
                            <w:sz w:val="14"/>
                          </w:rPr>
                        </w:pPr>
                        <w:r>
                          <w:rPr>
                            <w:w w:val="120"/>
                            <w:sz w:val="14"/>
                          </w:rPr>
                          <w:t>0.48</w:t>
                        </w:r>
                      </w:p>
                    </w:tc>
                    <w:tc>
                      <w:tcPr>
                        <w:tcW w:w="1329" w:type="dxa"/>
                        <w:tcBorders>
                          <w:right w:val="nil"/>
                        </w:tcBorders>
                      </w:tcPr>
                      <w:p>
                        <w:pPr>
                          <w:pStyle w:val="TableParagraph"/>
                          <w:ind w:right="554"/>
                          <w:jc w:val="right"/>
                          <w:rPr>
                            <w:sz w:val="14"/>
                          </w:rPr>
                        </w:pPr>
                        <w:r>
                          <w:rPr>
                            <w:spacing w:val="5"/>
                            <w:w w:val="61"/>
                            <w:sz w:val="14"/>
                          </w:rPr>
                          <w:t>1</w:t>
                        </w:r>
                        <w:r>
                          <w:rPr>
                            <w:spacing w:val="1"/>
                            <w:w w:val="72"/>
                            <w:sz w:val="14"/>
                          </w:rPr>
                          <w:t>.</w:t>
                        </w:r>
                        <w:r>
                          <w:rPr>
                            <w:spacing w:val="3"/>
                            <w:w w:val="72"/>
                            <w:sz w:val="14"/>
                          </w:rPr>
                          <w:t>1</w:t>
                        </w:r>
                        <w:r>
                          <w:rPr>
                            <w:w w:val="125"/>
                            <w:sz w:val="14"/>
                          </w:rPr>
                          <w:t>8</w:t>
                        </w:r>
                      </w:p>
                    </w:tc>
                  </w:tr>
                  <w:tr>
                    <w:trPr>
                      <w:trHeight w:val="328" w:hRule="atLeast"/>
                    </w:trPr>
                    <w:tc>
                      <w:tcPr>
                        <w:tcW w:w="1329" w:type="dxa"/>
                        <w:tcBorders>
                          <w:left w:val="nil"/>
                        </w:tcBorders>
                      </w:tcPr>
                      <w:p>
                        <w:pPr>
                          <w:pStyle w:val="TableParagraph"/>
                          <w:ind w:left="24" w:right="97"/>
                          <w:rPr>
                            <w:sz w:val="14"/>
                          </w:rPr>
                        </w:pPr>
                        <w:r>
                          <w:rPr>
                            <w:w w:val="115"/>
                            <w:sz w:val="14"/>
                          </w:rPr>
                          <w:t>SPAIN</w:t>
                        </w:r>
                      </w:p>
                    </w:tc>
                    <w:tc>
                      <w:tcPr>
                        <w:tcW w:w="1329" w:type="dxa"/>
                      </w:tcPr>
                      <w:p>
                        <w:pPr>
                          <w:pStyle w:val="TableParagraph"/>
                          <w:ind w:left="441" w:right="442"/>
                          <w:rPr>
                            <w:sz w:val="14"/>
                          </w:rPr>
                        </w:pPr>
                        <w:r>
                          <w:rPr>
                            <w:w w:val="110"/>
                            <w:sz w:val="14"/>
                          </w:rPr>
                          <w:t>2.3</w:t>
                        </w:r>
                      </w:p>
                    </w:tc>
                    <w:tc>
                      <w:tcPr>
                        <w:tcW w:w="1329" w:type="dxa"/>
                      </w:tcPr>
                      <w:p>
                        <w:pPr>
                          <w:pStyle w:val="TableParagraph"/>
                          <w:ind w:left="442" w:right="442"/>
                          <w:rPr>
                            <w:sz w:val="14"/>
                          </w:rPr>
                        </w:pPr>
                        <w:r>
                          <w:rPr>
                            <w:sz w:val="14"/>
                          </w:rPr>
                          <w:t>1.7</w:t>
                        </w:r>
                      </w:p>
                    </w:tc>
                    <w:tc>
                      <w:tcPr>
                        <w:tcW w:w="1329" w:type="dxa"/>
                      </w:tcPr>
                      <w:p>
                        <w:pPr>
                          <w:pStyle w:val="TableParagraph"/>
                          <w:ind w:right="535"/>
                          <w:jc w:val="right"/>
                          <w:rPr>
                            <w:sz w:val="14"/>
                          </w:rPr>
                        </w:pPr>
                        <w:r>
                          <w:rPr>
                            <w:w w:val="105"/>
                            <w:sz w:val="14"/>
                          </w:rPr>
                          <w:t>-2.2</w:t>
                        </w:r>
                      </w:p>
                    </w:tc>
                    <w:tc>
                      <w:tcPr>
                        <w:tcW w:w="1329" w:type="dxa"/>
                      </w:tcPr>
                      <w:p>
                        <w:pPr>
                          <w:pStyle w:val="TableParagraph"/>
                          <w:ind w:left="442" w:right="442"/>
                          <w:rPr>
                            <w:sz w:val="14"/>
                          </w:rPr>
                        </w:pPr>
                        <w:r>
                          <w:rPr>
                            <w:sz w:val="14"/>
                          </w:rPr>
                          <w:t>1.53</w:t>
                        </w:r>
                      </w:p>
                    </w:tc>
                    <w:tc>
                      <w:tcPr>
                        <w:tcW w:w="1329" w:type="dxa"/>
                        <w:tcBorders>
                          <w:right w:val="nil"/>
                        </w:tcBorders>
                      </w:tcPr>
                      <w:p>
                        <w:pPr>
                          <w:pStyle w:val="TableParagraph"/>
                          <w:ind w:right="554"/>
                          <w:jc w:val="right"/>
                          <w:rPr>
                            <w:sz w:val="14"/>
                          </w:rPr>
                        </w:pPr>
                        <w:r>
                          <w:rPr>
                            <w:spacing w:val="5"/>
                            <w:w w:val="61"/>
                            <w:sz w:val="14"/>
                          </w:rPr>
                          <w:t>1</w:t>
                        </w:r>
                        <w:r>
                          <w:rPr>
                            <w:spacing w:val="1"/>
                            <w:w w:val="72"/>
                            <w:sz w:val="14"/>
                          </w:rPr>
                          <w:t>.</w:t>
                        </w:r>
                        <w:r>
                          <w:rPr>
                            <w:spacing w:val="3"/>
                            <w:w w:val="72"/>
                            <w:sz w:val="14"/>
                          </w:rPr>
                          <w:t>1</w:t>
                        </w:r>
                        <w:r>
                          <w:rPr>
                            <w:w w:val="125"/>
                            <w:sz w:val="14"/>
                          </w:rPr>
                          <w:t>8</w:t>
                        </w:r>
                      </w:p>
                    </w:tc>
                  </w:tr>
                  <w:tr>
                    <w:trPr>
                      <w:trHeight w:val="328" w:hRule="atLeast"/>
                    </w:trPr>
                    <w:tc>
                      <w:tcPr>
                        <w:tcW w:w="1329" w:type="dxa"/>
                        <w:tcBorders>
                          <w:left w:val="nil"/>
                        </w:tcBorders>
                      </w:tcPr>
                      <w:p>
                        <w:pPr>
                          <w:pStyle w:val="TableParagraph"/>
                          <w:ind w:left="25" w:right="97"/>
                          <w:rPr>
                            <w:sz w:val="14"/>
                          </w:rPr>
                        </w:pPr>
                        <w:r>
                          <w:rPr>
                            <w:w w:val="115"/>
                            <w:sz w:val="14"/>
                          </w:rPr>
                          <w:t>SWEDEN</w:t>
                        </w:r>
                      </w:p>
                    </w:tc>
                    <w:tc>
                      <w:tcPr>
                        <w:tcW w:w="1329" w:type="dxa"/>
                      </w:tcPr>
                      <w:p>
                        <w:pPr>
                          <w:pStyle w:val="TableParagraph"/>
                          <w:ind w:left="441" w:right="442"/>
                          <w:rPr>
                            <w:sz w:val="14"/>
                          </w:rPr>
                        </w:pPr>
                        <w:r>
                          <w:rPr>
                            <w:sz w:val="14"/>
                          </w:rPr>
                          <w:t>1.9</w:t>
                        </w:r>
                      </w:p>
                    </w:tc>
                    <w:tc>
                      <w:tcPr>
                        <w:tcW w:w="1329" w:type="dxa"/>
                      </w:tcPr>
                      <w:p>
                        <w:pPr>
                          <w:pStyle w:val="TableParagraph"/>
                          <w:ind w:left="442" w:right="442"/>
                          <w:rPr>
                            <w:sz w:val="14"/>
                          </w:rPr>
                        </w:pPr>
                        <w:r>
                          <w:rPr>
                            <w:w w:val="110"/>
                            <w:sz w:val="14"/>
                          </w:rPr>
                          <w:t>2.4</w:t>
                        </w:r>
                      </w:p>
                    </w:tc>
                    <w:tc>
                      <w:tcPr>
                        <w:tcW w:w="1329" w:type="dxa"/>
                      </w:tcPr>
                      <w:p>
                        <w:pPr>
                          <w:pStyle w:val="TableParagraph"/>
                          <w:ind w:right="556"/>
                          <w:jc w:val="right"/>
                          <w:rPr>
                            <w:sz w:val="14"/>
                          </w:rPr>
                        </w:pPr>
                        <w:r>
                          <w:rPr>
                            <w:w w:val="110"/>
                            <w:sz w:val="14"/>
                          </w:rPr>
                          <w:t>0.7</w:t>
                        </w:r>
                      </w:p>
                    </w:tc>
                    <w:tc>
                      <w:tcPr>
                        <w:tcW w:w="1329" w:type="dxa"/>
                      </w:tcPr>
                      <w:p>
                        <w:pPr>
                          <w:pStyle w:val="TableParagraph"/>
                          <w:ind w:left="441" w:right="442"/>
                          <w:rPr>
                            <w:sz w:val="14"/>
                          </w:rPr>
                        </w:pPr>
                        <w:r>
                          <w:rPr>
                            <w:w w:val="120"/>
                            <w:sz w:val="14"/>
                          </w:rPr>
                          <w:t>0.48</w:t>
                        </w:r>
                      </w:p>
                    </w:tc>
                    <w:tc>
                      <w:tcPr>
                        <w:tcW w:w="1329" w:type="dxa"/>
                        <w:tcBorders>
                          <w:right w:val="nil"/>
                        </w:tcBorders>
                      </w:tcPr>
                      <w:p>
                        <w:pPr>
                          <w:pStyle w:val="TableParagraph"/>
                          <w:ind w:right="510"/>
                          <w:jc w:val="right"/>
                          <w:rPr>
                            <w:sz w:val="14"/>
                          </w:rPr>
                        </w:pPr>
                        <w:r>
                          <w:rPr>
                            <w:spacing w:val="4"/>
                            <w:w w:val="61"/>
                            <w:sz w:val="14"/>
                          </w:rPr>
                          <w:t>1</w:t>
                        </w:r>
                        <w:r>
                          <w:rPr>
                            <w:spacing w:val="2"/>
                            <w:w w:val="126"/>
                            <w:sz w:val="14"/>
                          </w:rPr>
                          <w:t>0</w:t>
                        </w:r>
                        <w:r>
                          <w:rPr>
                            <w:spacing w:val="1"/>
                            <w:w w:val="72"/>
                            <w:sz w:val="14"/>
                          </w:rPr>
                          <w:t>.</w:t>
                        </w:r>
                        <w:r>
                          <w:rPr>
                            <w:spacing w:val="3"/>
                            <w:w w:val="72"/>
                            <w:sz w:val="14"/>
                          </w:rPr>
                          <w:t>1</w:t>
                        </w:r>
                        <w:r>
                          <w:rPr>
                            <w:w w:val="119"/>
                            <w:sz w:val="14"/>
                          </w:rPr>
                          <w:t>5</w:t>
                        </w:r>
                      </w:p>
                    </w:tc>
                  </w:tr>
                  <w:tr>
                    <w:trPr>
                      <w:trHeight w:val="328" w:hRule="atLeast"/>
                    </w:trPr>
                    <w:tc>
                      <w:tcPr>
                        <w:tcW w:w="1329" w:type="dxa"/>
                        <w:tcBorders>
                          <w:left w:val="nil"/>
                        </w:tcBorders>
                      </w:tcPr>
                      <w:p>
                        <w:pPr>
                          <w:pStyle w:val="TableParagraph"/>
                          <w:ind w:left="13" w:right="97"/>
                          <w:rPr>
                            <w:sz w:val="14"/>
                          </w:rPr>
                        </w:pPr>
                        <w:r>
                          <w:rPr>
                            <w:w w:val="125"/>
                            <w:sz w:val="14"/>
                          </w:rPr>
                          <w:t>ITALY</w:t>
                        </w:r>
                      </w:p>
                    </w:tc>
                    <w:tc>
                      <w:tcPr>
                        <w:tcW w:w="1329" w:type="dxa"/>
                      </w:tcPr>
                      <w:p>
                        <w:pPr>
                          <w:pStyle w:val="TableParagraph"/>
                          <w:ind w:left="441" w:right="442"/>
                          <w:rPr>
                            <w:sz w:val="14"/>
                          </w:rPr>
                        </w:pPr>
                        <w:r>
                          <w:rPr>
                            <w:w w:val="110"/>
                            <w:sz w:val="14"/>
                          </w:rPr>
                          <w:t>0.7</w:t>
                        </w:r>
                      </w:p>
                    </w:tc>
                    <w:tc>
                      <w:tcPr>
                        <w:tcW w:w="1329" w:type="dxa"/>
                      </w:tcPr>
                      <w:p>
                        <w:pPr>
                          <w:pStyle w:val="TableParagraph"/>
                          <w:ind w:left="442" w:right="442"/>
                          <w:rPr>
                            <w:sz w:val="14"/>
                          </w:rPr>
                        </w:pPr>
                        <w:r>
                          <w:rPr>
                            <w:w w:val="105"/>
                            <w:sz w:val="14"/>
                          </w:rPr>
                          <w:t>2.7</w:t>
                        </w:r>
                      </w:p>
                    </w:tc>
                    <w:tc>
                      <w:tcPr>
                        <w:tcW w:w="1329" w:type="dxa"/>
                      </w:tcPr>
                      <w:p>
                        <w:pPr>
                          <w:pStyle w:val="TableParagraph"/>
                          <w:ind w:right="540"/>
                          <w:jc w:val="right"/>
                          <w:rPr>
                            <w:sz w:val="14"/>
                          </w:rPr>
                        </w:pPr>
                        <w:r>
                          <w:rPr>
                            <w:w w:val="105"/>
                            <w:sz w:val="14"/>
                          </w:rPr>
                          <w:t>-2.7</w:t>
                        </w:r>
                      </w:p>
                    </w:tc>
                    <w:tc>
                      <w:tcPr>
                        <w:tcW w:w="1329" w:type="dxa"/>
                      </w:tcPr>
                      <w:p>
                        <w:pPr>
                          <w:pStyle w:val="TableParagraph"/>
                          <w:ind w:left="441" w:right="442"/>
                          <w:rPr>
                            <w:sz w:val="14"/>
                          </w:rPr>
                        </w:pPr>
                        <w:r>
                          <w:rPr>
                            <w:w w:val="110"/>
                            <w:sz w:val="14"/>
                          </w:rPr>
                          <w:t>3.23</w:t>
                        </w:r>
                      </w:p>
                    </w:tc>
                    <w:tc>
                      <w:tcPr>
                        <w:tcW w:w="1329" w:type="dxa"/>
                        <w:tcBorders>
                          <w:right w:val="nil"/>
                        </w:tcBorders>
                      </w:tcPr>
                      <w:p>
                        <w:pPr>
                          <w:pStyle w:val="TableParagraph"/>
                          <w:ind w:right="554"/>
                          <w:jc w:val="right"/>
                          <w:rPr>
                            <w:sz w:val="14"/>
                          </w:rPr>
                        </w:pPr>
                        <w:r>
                          <w:rPr>
                            <w:spacing w:val="5"/>
                            <w:w w:val="61"/>
                            <w:sz w:val="14"/>
                          </w:rPr>
                          <w:t>1</w:t>
                        </w:r>
                        <w:r>
                          <w:rPr>
                            <w:spacing w:val="1"/>
                            <w:w w:val="72"/>
                            <w:sz w:val="14"/>
                          </w:rPr>
                          <w:t>.</w:t>
                        </w:r>
                        <w:r>
                          <w:rPr>
                            <w:spacing w:val="3"/>
                            <w:w w:val="72"/>
                            <w:sz w:val="14"/>
                          </w:rPr>
                          <w:t>1</w:t>
                        </w:r>
                        <w:r>
                          <w:rPr>
                            <w:w w:val="125"/>
                            <w:sz w:val="14"/>
                          </w:rPr>
                          <w:t>8</w:t>
                        </w:r>
                      </w:p>
                    </w:tc>
                  </w:tr>
                  <w:tr>
                    <w:trPr>
                      <w:trHeight w:val="328" w:hRule="atLeast"/>
                    </w:trPr>
                    <w:tc>
                      <w:tcPr>
                        <w:tcW w:w="1329" w:type="dxa"/>
                        <w:tcBorders>
                          <w:left w:val="nil"/>
                        </w:tcBorders>
                      </w:tcPr>
                      <w:p>
                        <w:pPr>
                          <w:pStyle w:val="TableParagraph"/>
                          <w:ind w:left="24" w:right="97"/>
                          <w:rPr>
                            <w:sz w:val="14"/>
                          </w:rPr>
                        </w:pPr>
                        <w:r>
                          <w:rPr>
                            <w:w w:val="115"/>
                            <w:sz w:val="14"/>
                          </w:rPr>
                          <w:t>PORTUGAL</w:t>
                        </w:r>
                      </w:p>
                    </w:tc>
                    <w:tc>
                      <w:tcPr>
                        <w:tcW w:w="1329" w:type="dxa"/>
                      </w:tcPr>
                      <w:p>
                        <w:pPr>
                          <w:pStyle w:val="TableParagraph"/>
                          <w:ind w:left="444" w:right="442"/>
                          <w:rPr>
                            <w:sz w:val="14"/>
                          </w:rPr>
                        </w:pPr>
                        <w:r>
                          <w:rPr>
                            <w:sz w:val="14"/>
                          </w:rPr>
                          <w:t>1.6</w:t>
                        </w:r>
                      </w:p>
                    </w:tc>
                    <w:tc>
                      <w:tcPr>
                        <w:tcW w:w="1329" w:type="dxa"/>
                      </w:tcPr>
                      <w:p>
                        <w:pPr>
                          <w:pStyle w:val="TableParagraph"/>
                          <w:ind w:left="440" w:right="442"/>
                          <w:rPr>
                            <w:sz w:val="14"/>
                          </w:rPr>
                        </w:pPr>
                        <w:r>
                          <w:rPr>
                            <w:w w:val="115"/>
                            <w:sz w:val="14"/>
                          </w:rPr>
                          <w:t>0.9</w:t>
                        </w:r>
                      </w:p>
                    </w:tc>
                    <w:tc>
                      <w:tcPr>
                        <w:tcW w:w="1329" w:type="dxa"/>
                      </w:tcPr>
                      <w:p>
                        <w:pPr>
                          <w:pStyle w:val="TableParagraph"/>
                          <w:ind w:right="523"/>
                          <w:jc w:val="right"/>
                          <w:rPr>
                            <w:sz w:val="14"/>
                          </w:rPr>
                        </w:pPr>
                        <w:r>
                          <w:rPr>
                            <w:w w:val="115"/>
                            <w:sz w:val="14"/>
                          </w:rPr>
                          <w:t>-0.8</w:t>
                        </w:r>
                      </w:p>
                    </w:tc>
                    <w:tc>
                      <w:tcPr>
                        <w:tcW w:w="1329" w:type="dxa"/>
                      </w:tcPr>
                      <w:p>
                        <w:pPr>
                          <w:pStyle w:val="TableParagraph"/>
                          <w:ind w:left="442" w:right="442"/>
                          <w:rPr>
                            <w:sz w:val="14"/>
                          </w:rPr>
                        </w:pPr>
                        <w:r>
                          <w:rPr>
                            <w:sz w:val="14"/>
                          </w:rPr>
                          <w:t>1.85</w:t>
                        </w:r>
                      </w:p>
                    </w:tc>
                    <w:tc>
                      <w:tcPr>
                        <w:tcW w:w="1329" w:type="dxa"/>
                        <w:tcBorders>
                          <w:right w:val="nil"/>
                        </w:tcBorders>
                      </w:tcPr>
                      <w:p>
                        <w:pPr>
                          <w:pStyle w:val="TableParagraph"/>
                          <w:ind w:right="554"/>
                          <w:jc w:val="right"/>
                          <w:rPr>
                            <w:sz w:val="14"/>
                          </w:rPr>
                        </w:pPr>
                        <w:r>
                          <w:rPr>
                            <w:spacing w:val="5"/>
                            <w:w w:val="61"/>
                            <w:sz w:val="14"/>
                          </w:rPr>
                          <w:t>1</w:t>
                        </w:r>
                        <w:r>
                          <w:rPr>
                            <w:spacing w:val="1"/>
                            <w:w w:val="72"/>
                            <w:sz w:val="14"/>
                          </w:rPr>
                          <w:t>.</w:t>
                        </w:r>
                        <w:r>
                          <w:rPr>
                            <w:spacing w:val="3"/>
                            <w:w w:val="72"/>
                            <w:sz w:val="14"/>
                          </w:rPr>
                          <w:t>1</w:t>
                        </w:r>
                        <w:r>
                          <w:rPr>
                            <w:w w:val="125"/>
                            <w:sz w:val="14"/>
                          </w:rPr>
                          <w:t>8</w:t>
                        </w:r>
                      </w:p>
                    </w:tc>
                  </w:tr>
                  <w:tr>
                    <w:trPr>
                      <w:trHeight w:val="333" w:hRule="atLeast"/>
                    </w:trPr>
                    <w:tc>
                      <w:tcPr>
                        <w:tcW w:w="1329" w:type="dxa"/>
                        <w:tcBorders>
                          <w:left w:val="nil"/>
                          <w:bottom w:val="nil"/>
                        </w:tcBorders>
                      </w:tcPr>
                      <w:p>
                        <w:pPr>
                          <w:pStyle w:val="TableParagraph"/>
                          <w:spacing w:before="88"/>
                          <w:ind w:left="24" w:right="97"/>
                          <w:rPr>
                            <w:sz w:val="14"/>
                          </w:rPr>
                        </w:pPr>
                        <w:r>
                          <w:rPr>
                            <w:w w:val="115"/>
                            <w:sz w:val="14"/>
                          </w:rPr>
                          <w:t>SOUTH AFRICA</w:t>
                        </w:r>
                      </w:p>
                    </w:tc>
                    <w:tc>
                      <w:tcPr>
                        <w:tcW w:w="1329" w:type="dxa"/>
                        <w:tcBorders>
                          <w:bottom w:val="nil"/>
                        </w:tcBorders>
                      </w:tcPr>
                      <w:p>
                        <w:pPr>
                          <w:pStyle w:val="TableParagraph"/>
                          <w:spacing w:before="88"/>
                          <w:ind w:left="441" w:right="442"/>
                          <w:rPr>
                            <w:sz w:val="14"/>
                          </w:rPr>
                        </w:pPr>
                        <w:r>
                          <w:rPr>
                            <w:spacing w:val="5"/>
                            <w:w w:val="61"/>
                            <w:sz w:val="14"/>
                          </w:rPr>
                          <w:t>1</w:t>
                        </w:r>
                        <w:r>
                          <w:rPr>
                            <w:spacing w:val="4"/>
                            <w:w w:val="95"/>
                            <w:sz w:val="14"/>
                          </w:rPr>
                          <w:t>.</w:t>
                        </w:r>
                        <w:r>
                          <w:rPr>
                            <w:w w:val="123"/>
                            <w:sz w:val="14"/>
                          </w:rPr>
                          <w:t>4</w:t>
                        </w:r>
                      </w:p>
                    </w:tc>
                    <w:tc>
                      <w:tcPr>
                        <w:tcW w:w="1329" w:type="dxa"/>
                        <w:tcBorders>
                          <w:bottom w:val="nil"/>
                        </w:tcBorders>
                      </w:tcPr>
                      <w:p>
                        <w:pPr>
                          <w:pStyle w:val="TableParagraph"/>
                          <w:spacing w:before="88"/>
                          <w:ind w:left="442" w:right="442"/>
                          <w:rPr>
                            <w:sz w:val="14"/>
                          </w:rPr>
                        </w:pPr>
                        <w:r>
                          <w:rPr>
                            <w:sz w:val="14"/>
                          </w:rPr>
                          <w:t>-3.1</w:t>
                        </w:r>
                      </w:p>
                    </w:tc>
                    <w:tc>
                      <w:tcPr>
                        <w:tcW w:w="1329" w:type="dxa"/>
                        <w:tcBorders>
                          <w:bottom w:val="nil"/>
                        </w:tcBorders>
                      </w:tcPr>
                      <w:p>
                        <w:pPr>
                          <w:pStyle w:val="TableParagraph"/>
                          <w:spacing w:before="88"/>
                          <w:ind w:right="529"/>
                          <w:jc w:val="right"/>
                          <w:rPr>
                            <w:sz w:val="14"/>
                          </w:rPr>
                        </w:pPr>
                        <w:r>
                          <w:rPr>
                            <w:w w:val="110"/>
                            <w:sz w:val="14"/>
                          </w:rPr>
                          <w:t>-4.3</w:t>
                        </w:r>
                      </w:p>
                    </w:tc>
                    <w:tc>
                      <w:tcPr>
                        <w:tcW w:w="1329" w:type="dxa"/>
                        <w:tcBorders>
                          <w:bottom w:val="nil"/>
                        </w:tcBorders>
                      </w:tcPr>
                      <w:p>
                        <w:pPr>
                          <w:pStyle w:val="TableParagraph"/>
                          <w:spacing w:before="88"/>
                          <w:ind w:left="442" w:right="442"/>
                          <w:rPr>
                            <w:sz w:val="14"/>
                          </w:rPr>
                        </w:pPr>
                        <w:r>
                          <w:rPr>
                            <w:w w:val="115"/>
                            <w:sz w:val="14"/>
                          </w:rPr>
                          <w:t>8.86</w:t>
                        </w:r>
                      </w:p>
                    </w:tc>
                    <w:tc>
                      <w:tcPr>
                        <w:tcW w:w="1329" w:type="dxa"/>
                        <w:tcBorders>
                          <w:bottom w:val="nil"/>
                          <w:right w:val="nil"/>
                        </w:tcBorders>
                      </w:tcPr>
                      <w:p>
                        <w:pPr>
                          <w:pStyle w:val="TableParagraph"/>
                          <w:spacing w:before="88"/>
                          <w:ind w:right="533"/>
                          <w:jc w:val="right"/>
                          <w:rPr>
                            <w:sz w:val="14"/>
                          </w:rPr>
                        </w:pPr>
                        <w:r>
                          <w:rPr>
                            <w:sz w:val="14"/>
                          </w:rPr>
                          <w:t>14.5</w:t>
                        </w:r>
                      </w:p>
                    </w:tc>
                  </w:tr>
                </w:tbl>
                <w:p>
                  <w:pPr>
                    <w:pStyle w:val="BodyText"/>
                  </w:pPr>
                </w:p>
              </w:txbxContent>
            </v:textbox>
            <w10:wrap type="none"/>
          </v:shape>
        </w:pict>
      </w:r>
      <w:r>
        <w:rPr>
          <w:w w:val="115"/>
          <w:sz w:val="16"/>
        </w:rPr>
        <w:t>FIGURE 1. KEY REGIONAL ECONOMIC DATA</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24"/>
        </w:rPr>
      </w:pPr>
    </w:p>
    <w:p>
      <w:pPr>
        <w:spacing w:before="0"/>
        <w:ind w:left="0" w:right="647" w:firstLine="0"/>
        <w:jc w:val="right"/>
        <w:rPr>
          <w:sz w:val="16"/>
        </w:rPr>
      </w:pPr>
      <w:r>
        <w:rPr/>
        <w:pict>
          <v:line style="position:absolute;mso-position-horizontal-relative:page;mso-position-vertical-relative:paragraph;z-index:9272;mso-wrap-distance-left:0;mso-wrap-distance-right:0" from="573.283386pt,11.503776pt" to="578.716386pt,11.503776pt" stroked="true" strokeweight=".75pt" strokecolor="#59bceb">
            <v:stroke dashstyle="solid"/>
            <w10:wrap type="topAndBottom"/>
          </v:line>
        </w:pict>
      </w:r>
      <w:r>
        <w:rPr>
          <w:color w:val="59BCEB"/>
          <w:w w:val="90"/>
          <w:sz w:val="16"/>
        </w:rPr>
        <w:t>61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21"/>
        </w:rPr>
      </w:pPr>
    </w:p>
    <w:p>
      <w:pPr>
        <w:pStyle w:val="BodyText"/>
        <w:spacing w:line="264" w:lineRule="auto"/>
        <w:ind w:left="2817" w:right="1437"/>
        <w:jc w:val="both"/>
        <w:rPr>
          <w:rFonts w:ascii="Arial Narrow"/>
        </w:rPr>
      </w:pPr>
      <w:r>
        <w:rPr>
          <w:rFonts w:ascii="Arial Narrow"/>
        </w:rPr>
        <w:t>Source:</w:t>
      </w:r>
      <w:r>
        <w:rPr>
          <w:rFonts w:ascii="Arial Narrow"/>
          <w:spacing w:val="-10"/>
        </w:rPr>
        <w:t> </w:t>
      </w:r>
      <w:r>
        <w:rPr>
          <w:rFonts w:ascii="Arial Narrow"/>
        </w:rPr>
        <w:t>Citi</w:t>
      </w:r>
      <w:r>
        <w:rPr>
          <w:rFonts w:ascii="Arial Narrow"/>
          <w:spacing w:val="-10"/>
        </w:rPr>
        <w:t> </w:t>
      </w:r>
      <w:r>
        <w:rPr>
          <w:rFonts w:ascii="Arial Narrow"/>
        </w:rPr>
        <w:t>Research,</w:t>
      </w:r>
      <w:r>
        <w:rPr>
          <w:rFonts w:ascii="Arial Narrow"/>
          <w:spacing w:val="-10"/>
        </w:rPr>
        <w:t> </w:t>
      </w:r>
      <w:r>
        <w:rPr>
          <w:rFonts w:ascii="Arial Narrow"/>
        </w:rPr>
        <w:t>Worldscope,</w:t>
      </w:r>
      <w:r>
        <w:rPr>
          <w:rFonts w:ascii="Arial Narrow"/>
          <w:spacing w:val="-10"/>
        </w:rPr>
        <w:t> </w:t>
      </w:r>
      <w:r>
        <w:rPr>
          <w:rFonts w:ascii="Arial Narrow"/>
        </w:rPr>
        <w:t>MSCI,</w:t>
      </w:r>
      <w:r>
        <w:rPr>
          <w:rFonts w:ascii="Arial Narrow"/>
          <w:spacing w:val="-10"/>
        </w:rPr>
        <w:t> </w:t>
      </w:r>
      <w:r>
        <w:rPr>
          <w:rFonts w:ascii="Arial Narrow"/>
        </w:rPr>
        <w:t>Factset,</w:t>
      </w:r>
      <w:r>
        <w:rPr>
          <w:rFonts w:ascii="Arial Narrow"/>
          <w:spacing w:val="-10"/>
        </w:rPr>
        <w:t> </w:t>
      </w:r>
      <w:r>
        <w:rPr>
          <w:rFonts w:ascii="Arial Narrow"/>
        </w:rPr>
        <w:t>as</w:t>
      </w:r>
      <w:r>
        <w:rPr>
          <w:rFonts w:ascii="Arial Narrow"/>
          <w:spacing w:val="-9"/>
        </w:rPr>
        <w:t> </w:t>
      </w:r>
      <w:r>
        <w:rPr>
          <w:rFonts w:ascii="Arial Narrow"/>
        </w:rPr>
        <w:t>of</w:t>
      </w:r>
      <w:r>
        <w:rPr>
          <w:rFonts w:ascii="Arial Narrow"/>
          <w:spacing w:val="-10"/>
        </w:rPr>
        <w:t> </w:t>
      </w:r>
      <w:r>
        <w:rPr>
          <w:rFonts w:ascii="Arial Narrow"/>
        </w:rPr>
        <w:t>23</w:t>
      </w:r>
      <w:r>
        <w:rPr>
          <w:rFonts w:ascii="Arial Narrow"/>
          <w:spacing w:val="-10"/>
        </w:rPr>
        <w:t> </w:t>
      </w:r>
      <w:r>
        <w:rPr>
          <w:rFonts w:ascii="Arial Narrow"/>
        </w:rPr>
        <w:t>Nov</w:t>
      </w:r>
      <w:r>
        <w:rPr>
          <w:rFonts w:ascii="Arial Narrow"/>
          <w:spacing w:val="-10"/>
        </w:rPr>
        <w:t> </w:t>
      </w:r>
      <w:r>
        <w:rPr>
          <w:rFonts w:ascii="Arial Narrow"/>
        </w:rPr>
        <w:t>2018.</w:t>
      </w:r>
      <w:r>
        <w:rPr>
          <w:rFonts w:ascii="Arial Narrow"/>
          <w:spacing w:val="-12"/>
        </w:rPr>
        <w:t> </w:t>
      </w:r>
      <w:r>
        <w:rPr>
          <w:rFonts w:ascii="Arial Narrow"/>
        </w:rPr>
        <w:t>The</w:t>
      </w:r>
      <w:r>
        <w:rPr>
          <w:rFonts w:ascii="Arial Narrow"/>
          <w:spacing w:val="-9"/>
        </w:rPr>
        <w:t> </w:t>
      </w:r>
      <w:r>
        <w:rPr>
          <w:rFonts w:ascii="Arial Narrow"/>
        </w:rPr>
        <w:t>market</w:t>
      </w:r>
      <w:r>
        <w:rPr>
          <w:rFonts w:ascii="Arial Narrow"/>
          <w:spacing w:val="-10"/>
        </w:rPr>
        <w:t> </w:t>
      </w:r>
      <w:r>
        <w:rPr>
          <w:rFonts w:ascii="Arial Narrow"/>
        </w:rPr>
        <w:t>capitalization</w:t>
      </w:r>
      <w:r>
        <w:rPr>
          <w:rFonts w:ascii="Arial Narrow"/>
          <w:spacing w:val="-10"/>
        </w:rPr>
        <w:t> </w:t>
      </w:r>
      <w:r>
        <w:rPr>
          <w:rFonts w:ascii="Arial Narrow"/>
        </w:rPr>
        <w:t>for</w:t>
      </w:r>
      <w:r>
        <w:rPr>
          <w:rFonts w:ascii="Arial Narrow"/>
          <w:spacing w:val="-10"/>
        </w:rPr>
        <w:t> </w:t>
      </w:r>
      <w:r>
        <w:rPr>
          <w:rFonts w:ascii="Arial Narrow"/>
        </w:rPr>
        <w:t>regions,</w:t>
      </w:r>
      <w:r>
        <w:rPr>
          <w:rFonts w:ascii="Arial Narrow"/>
          <w:spacing w:val="-10"/>
        </w:rPr>
        <w:t> </w:t>
      </w:r>
      <w:r>
        <w:rPr>
          <w:rFonts w:ascii="Arial Narrow"/>
        </w:rPr>
        <w:t>markets and</w:t>
      </w:r>
      <w:r>
        <w:rPr>
          <w:rFonts w:ascii="Arial Narrow"/>
          <w:spacing w:val="-15"/>
        </w:rPr>
        <w:t> </w:t>
      </w:r>
      <w:r>
        <w:rPr>
          <w:rFonts w:ascii="Arial Narrow"/>
        </w:rPr>
        <w:t>sectors</w:t>
      </w:r>
      <w:r>
        <w:rPr>
          <w:rFonts w:ascii="Arial Narrow"/>
          <w:spacing w:val="-14"/>
        </w:rPr>
        <w:t> </w:t>
      </w:r>
      <w:r>
        <w:rPr>
          <w:rFonts w:ascii="Arial Narrow"/>
        </w:rPr>
        <w:t>are</w:t>
      </w:r>
      <w:r>
        <w:rPr>
          <w:rFonts w:ascii="Arial Narrow"/>
          <w:spacing w:val="-14"/>
        </w:rPr>
        <w:t> </w:t>
      </w:r>
      <w:r>
        <w:rPr>
          <w:rFonts w:ascii="Arial Narrow"/>
        </w:rPr>
        <w:t>free</w:t>
      </w:r>
      <w:r>
        <w:rPr>
          <w:rFonts w:ascii="Arial Narrow"/>
          <w:spacing w:val="-15"/>
        </w:rPr>
        <w:t> </w:t>
      </w:r>
      <w:r>
        <w:rPr>
          <w:rFonts w:ascii="Arial Narrow"/>
        </w:rPr>
        <w:t>float</w:t>
      </w:r>
      <w:r>
        <w:rPr>
          <w:rFonts w:ascii="Arial Narrow"/>
          <w:spacing w:val="-14"/>
        </w:rPr>
        <w:t> </w:t>
      </w:r>
      <w:r>
        <w:rPr>
          <w:rFonts w:ascii="Arial Narrow"/>
        </w:rPr>
        <w:t>adjusted.</w:t>
      </w:r>
      <w:r>
        <w:rPr>
          <w:rFonts w:ascii="Arial Narrow"/>
          <w:spacing w:val="-14"/>
        </w:rPr>
        <w:t> </w:t>
      </w:r>
      <w:r>
        <w:rPr>
          <w:rFonts w:ascii="Arial Narrow"/>
        </w:rPr>
        <w:t>P/E</w:t>
      </w:r>
      <w:r>
        <w:rPr>
          <w:rFonts w:ascii="Arial Narrow"/>
          <w:spacing w:val="-15"/>
        </w:rPr>
        <w:t> </w:t>
      </w:r>
      <w:r>
        <w:rPr>
          <w:rFonts w:ascii="Arial Narrow"/>
        </w:rPr>
        <w:t>(Price/Earnings),</w:t>
      </w:r>
      <w:r>
        <w:rPr>
          <w:rFonts w:ascii="Arial Narrow"/>
          <w:spacing w:val="-14"/>
        </w:rPr>
        <w:t> </w:t>
      </w:r>
      <w:r>
        <w:rPr>
          <w:rFonts w:ascii="Arial Narrow"/>
        </w:rPr>
        <w:t>EPS</w:t>
      </w:r>
      <w:r>
        <w:rPr>
          <w:rFonts w:ascii="Arial Narrow"/>
          <w:spacing w:val="-14"/>
        </w:rPr>
        <w:t> </w:t>
      </w:r>
      <w:r>
        <w:rPr>
          <w:rFonts w:ascii="Arial Narrow"/>
        </w:rPr>
        <w:t>growth</w:t>
      </w:r>
      <w:r>
        <w:rPr>
          <w:rFonts w:ascii="Arial Narrow"/>
          <w:spacing w:val="-15"/>
        </w:rPr>
        <w:t> </w:t>
      </w:r>
      <w:r>
        <w:rPr>
          <w:rFonts w:ascii="Arial Narrow"/>
        </w:rPr>
        <w:t>(Earnings</w:t>
      </w:r>
      <w:r>
        <w:rPr>
          <w:rFonts w:ascii="Arial Narrow"/>
          <w:spacing w:val="-14"/>
        </w:rPr>
        <w:t> </w:t>
      </w:r>
      <w:r>
        <w:rPr>
          <w:rFonts w:ascii="Arial Narrow"/>
        </w:rPr>
        <w:t>per</w:t>
      </w:r>
      <w:r>
        <w:rPr>
          <w:rFonts w:ascii="Arial Narrow"/>
          <w:spacing w:val="-14"/>
        </w:rPr>
        <w:t> </w:t>
      </w:r>
      <w:r>
        <w:rPr>
          <w:rFonts w:ascii="Arial Narrow"/>
        </w:rPr>
        <w:t>share),</w:t>
      </w:r>
      <w:r>
        <w:rPr>
          <w:rFonts w:ascii="Arial Narrow"/>
          <w:spacing w:val="-14"/>
        </w:rPr>
        <w:t> </w:t>
      </w:r>
      <w:r>
        <w:rPr>
          <w:rFonts w:ascii="Arial Narrow"/>
        </w:rPr>
        <w:t>P/B</w:t>
      </w:r>
      <w:r>
        <w:rPr>
          <w:rFonts w:ascii="Arial Narrow"/>
          <w:spacing w:val="-15"/>
        </w:rPr>
        <w:t> </w:t>
      </w:r>
      <w:r>
        <w:rPr>
          <w:rFonts w:ascii="Arial Narrow"/>
        </w:rPr>
        <w:t>(Price/Book),</w:t>
      </w:r>
      <w:r>
        <w:rPr>
          <w:rFonts w:ascii="Arial Narrow"/>
          <w:spacing w:val="-14"/>
        </w:rPr>
        <w:t> </w:t>
      </w:r>
      <w:r>
        <w:rPr>
          <w:rFonts w:ascii="Arial Narrow"/>
        </w:rPr>
        <w:t>Dividend yield</w:t>
      </w:r>
      <w:r>
        <w:rPr>
          <w:rFonts w:ascii="Arial Narrow"/>
          <w:spacing w:val="-8"/>
        </w:rPr>
        <w:t> </w:t>
      </w:r>
      <w:r>
        <w:rPr>
          <w:rFonts w:ascii="Arial Narrow"/>
        </w:rPr>
        <w:t>and</w:t>
      </w:r>
      <w:r>
        <w:rPr>
          <w:rFonts w:ascii="Arial Narrow"/>
          <w:spacing w:val="-8"/>
        </w:rPr>
        <w:t> </w:t>
      </w:r>
      <w:r>
        <w:rPr>
          <w:rFonts w:ascii="Arial Narrow"/>
        </w:rPr>
        <w:t>RoE</w:t>
      </w:r>
      <w:r>
        <w:rPr>
          <w:rFonts w:ascii="Arial Narrow"/>
          <w:spacing w:val="-7"/>
        </w:rPr>
        <w:t> </w:t>
      </w:r>
      <w:r>
        <w:rPr>
          <w:rFonts w:ascii="Arial Narrow"/>
        </w:rPr>
        <w:t>(Return</w:t>
      </w:r>
      <w:r>
        <w:rPr>
          <w:rFonts w:ascii="Arial Narrow"/>
          <w:spacing w:val="-8"/>
        </w:rPr>
        <w:t> </w:t>
      </w:r>
      <w:r>
        <w:rPr>
          <w:rFonts w:ascii="Arial Narrow"/>
        </w:rPr>
        <w:t>on</w:t>
      </w:r>
      <w:r>
        <w:rPr>
          <w:rFonts w:ascii="Arial Narrow"/>
          <w:spacing w:val="-7"/>
        </w:rPr>
        <w:t> </w:t>
      </w:r>
      <w:r>
        <w:rPr>
          <w:rFonts w:ascii="Arial Narrow"/>
        </w:rPr>
        <w:t>Equity)</w:t>
      </w:r>
      <w:r>
        <w:rPr>
          <w:rFonts w:ascii="Arial Narrow"/>
          <w:spacing w:val="-8"/>
        </w:rPr>
        <w:t> </w:t>
      </w:r>
      <w:r>
        <w:rPr>
          <w:rFonts w:ascii="Arial Narrow"/>
        </w:rPr>
        <w:t>are</w:t>
      </w:r>
      <w:r>
        <w:rPr>
          <w:rFonts w:ascii="Arial Narrow"/>
          <w:spacing w:val="-7"/>
        </w:rPr>
        <w:t> </w:t>
      </w:r>
      <w:r>
        <w:rPr>
          <w:rFonts w:ascii="Arial Narrow"/>
        </w:rPr>
        <w:t>aggregated</w:t>
      </w:r>
      <w:r>
        <w:rPr>
          <w:rFonts w:ascii="Arial Narrow"/>
          <w:spacing w:val="-8"/>
        </w:rPr>
        <w:t> </w:t>
      </w:r>
      <w:r>
        <w:rPr>
          <w:rFonts w:ascii="Arial Narrow"/>
        </w:rPr>
        <w:t>from</w:t>
      </w:r>
      <w:r>
        <w:rPr>
          <w:rFonts w:ascii="Arial Narrow"/>
          <w:spacing w:val="-7"/>
        </w:rPr>
        <w:t> </w:t>
      </w:r>
      <w:r>
        <w:rPr>
          <w:rFonts w:ascii="Arial Narrow"/>
        </w:rPr>
        <w:t>Factset</w:t>
      </w:r>
      <w:r>
        <w:rPr>
          <w:rFonts w:ascii="Arial Narrow"/>
          <w:spacing w:val="-8"/>
        </w:rPr>
        <w:t> </w:t>
      </w:r>
      <w:r>
        <w:rPr>
          <w:rFonts w:ascii="Arial Narrow"/>
        </w:rPr>
        <w:t>consensus</w:t>
      </w:r>
      <w:r>
        <w:rPr>
          <w:rFonts w:ascii="Arial Narrow"/>
          <w:spacing w:val="-8"/>
        </w:rPr>
        <w:t> </w:t>
      </w:r>
      <w:r>
        <w:rPr>
          <w:rFonts w:ascii="Arial Narrow"/>
        </w:rPr>
        <w:t>estimates</w:t>
      </w:r>
      <w:r>
        <w:rPr>
          <w:rFonts w:ascii="Arial Narrow"/>
          <w:spacing w:val="-7"/>
        </w:rPr>
        <w:t> </w:t>
      </w:r>
      <w:r>
        <w:rPr>
          <w:rFonts w:ascii="Arial Narrow"/>
        </w:rPr>
        <w:t>(calendarized</w:t>
      </w:r>
      <w:r>
        <w:rPr>
          <w:rFonts w:ascii="Arial Narrow"/>
          <w:spacing w:val="-8"/>
        </w:rPr>
        <w:t> </w:t>
      </w:r>
      <w:r>
        <w:rPr>
          <w:rFonts w:ascii="Arial Narrow"/>
        </w:rPr>
        <w:t>to</w:t>
      </w:r>
      <w:r>
        <w:rPr>
          <w:rFonts w:ascii="Arial Narrow"/>
          <w:spacing w:val="-7"/>
        </w:rPr>
        <w:t> </w:t>
      </w:r>
      <w:r>
        <w:rPr>
          <w:rFonts w:ascii="Arial Narrow"/>
        </w:rPr>
        <w:t>December</w:t>
      </w:r>
      <w:r>
        <w:rPr>
          <w:rFonts w:ascii="Arial Narrow"/>
          <w:spacing w:val="-8"/>
        </w:rPr>
        <w:t> </w:t>
      </w:r>
      <w:r>
        <w:rPr>
          <w:rFonts w:ascii="Arial Narrow"/>
        </w:rPr>
        <w:t>year end) with current prices. CAPE is calculated by current price divided by 10-year average EPS based on MSCI index level data. NM = Not Meaningful; NA = Not Available. Indices all from MSCI. Indices are unmanaged. An investor cannot</w:t>
      </w:r>
      <w:r>
        <w:rPr>
          <w:rFonts w:ascii="Arial Narrow"/>
          <w:spacing w:val="-6"/>
        </w:rPr>
        <w:t> </w:t>
      </w:r>
      <w:r>
        <w:rPr>
          <w:rFonts w:ascii="Arial Narrow"/>
        </w:rPr>
        <w:t>invest</w:t>
      </w:r>
      <w:r>
        <w:rPr>
          <w:rFonts w:ascii="Arial Narrow"/>
          <w:spacing w:val="-6"/>
        </w:rPr>
        <w:t> </w:t>
      </w:r>
      <w:r>
        <w:rPr>
          <w:rFonts w:ascii="Arial Narrow"/>
        </w:rPr>
        <w:t>directly</w:t>
      </w:r>
      <w:r>
        <w:rPr>
          <w:rFonts w:ascii="Arial Narrow"/>
          <w:spacing w:val="-5"/>
        </w:rPr>
        <w:t> </w:t>
      </w:r>
      <w:r>
        <w:rPr>
          <w:rFonts w:ascii="Arial Narrow"/>
        </w:rPr>
        <w:t>in</w:t>
      </w:r>
      <w:r>
        <w:rPr>
          <w:rFonts w:ascii="Arial Narrow"/>
          <w:spacing w:val="-6"/>
        </w:rPr>
        <w:t> </w:t>
      </w:r>
      <w:r>
        <w:rPr>
          <w:rFonts w:ascii="Arial Narrow"/>
        </w:rPr>
        <w:t>an</w:t>
      </w:r>
      <w:r>
        <w:rPr>
          <w:rFonts w:ascii="Arial Narrow"/>
          <w:spacing w:val="-6"/>
        </w:rPr>
        <w:t> </w:t>
      </w:r>
      <w:r>
        <w:rPr>
          <w:rFonts w:ascii="Arial Narrow"/>
        </w:rPr>
        <w:t>index.</w:t>
      </w:r>
      <w:r>
        <w:rPr>
          <w:rFonts w:ascii="Arial Narrow"/>
          <w:spacing w:val="-8"/>
        </w:rPr>
        <w:t> </w:t>
      </w:r>
      <w:r>
        <w:rPr>
          <w:rFonts w:ascii="Arial Narrow"/>
        </w:rPr>
        <w:t>They</w:t>
      </w:r>
      <w:r>
        <w:rPr>
          <w:rFonts w:ascii="Arial Narrow"/>
          <w:spacing w:val="-6"/>
        </w:rPr>
        <w:t> </w:t>
      </w:r>
      <w:r>
        <w:rPr>
          <w:rFonts w:ascii="Arial Narrow"/>
        </w:rPr>
        <w:t>are</w:t>
      </w:r>
      <w:r>
        <w:rPr>
          <w:rFonts w:ascii="Arial Narrow"/>
          <w:spacing w:val="-5"/>
        </w:rPr>
        <w:t> </w:t>
      </w:r>
      <w:r>
        <w:rPr>
          <w:rFonts w:ascii="Arial Narrow"/>
        </w:rPr>
        <w:t>shown</w:t>
      </w:r>
      <w:r>
        <w:rPr>
          <w:rFonts w:ascii="Arial Narrow"/>
          <w:spacing w:val="-6"/>
        </w:rPr>
        <w:t> </w:t>
      </w:r>
      <w:r>
        <w:rPr>
          <w:rFonts w:ascii="Arial Narrow"/>
        </w:rPr>
        <w:t>for</w:t>
      </w:r>
      <w:r>
        <w:rPr>
          <w:rFonts w:ascii="Arial Narrow"/>
          <w:spacing w:val="-5"/>
        </w:rPr>
        <w:t> </w:t>
      </w:r>
      <w:r>
        <w:rPr>
          <w:rFonts w:ascii="Arial Narrow"/>
        </w:rPr>
        <w:t>illustrative</w:t>
      </w:r>
      <w:r>
        <w:rPr>
          <w:rFonts w:ascii="Arial Narrow"/>
          <w:spacing w:val="-6"/>
        </w:rPr>
        <w:t> </w:t>
      </w:r>
      <w:r>
        <w:rPr>
          <w:rFonts w:ascii="Arial Narrow"/>
        </w:rPr>
        <w:t>purposes</w:t>
      </w:r>
      <w:r>
        <w:rPr>
          <w:rFonts w:ascii="Arial Narrow"/>
          <w:spacing w:val="-6"/>
        </w:rPr>
        <w:t> </w:t>
      </w:r>
      <w:r>
        <w:rPr>
          <w:rFonts w:ascii="Arial Narrow"/>
          <w:spacing w:val="-3"/>
        </w:rPr>
        <w:t>only.</w:t>
      </w:r>
      <w:r>
        <w:rPr>
          <w:rFonts w:ascii="Arial Narrow"/>
          <w:spacing w:val="-5"/>
        </w:rPr>
        <w:t> </w:t>
      </w:r>
      <w:r>
        <w:rPr>
          <w:rFonts w:ascii="Arial Narrow"/>
        </w:rPr>
        <w:t>Past</w:t>
      </w:r>
      <w:r>
        <w:rPr>
          <w:rFonts w:ascii="Arial Narrow"/>
          <w:spacing w:val="-6"/>
        </w:rPr>
        <w:t> </w:t>
      </w:r>
      <w:r>
        <w:rPr>
          <w:rFonts w:ascii="Arial Narrow"/>
        </w:rPr>
        <w:t>performance</w:t>
      </w:r>
      <w:r>
        <w:rPr>
          <w:rFonts w:ascii="Arial Narrow"/>
          <w:spacing w:val="-5"/>
        </w:rPr>
        <w:t> </w:t>
      </w:r>
      <w:r>
        <w:rPr>
          <w:rFonts w:ascii="Arial Narrow"/>
        </w:rPr>
        <w:t>is</w:t>
      </w:r>
      <w:r>
        <w:rPr>
          <w:rFonts w:ascii="Arial Narrow"/>
          <w:spacing w:val="-6"/>
        </w:rPr>
        <w:t> </w:t>
      </w:r>
      <w:r>
        <w:rPr>
          <w:rFonts w:ascii="Arial Narrow"/>
        </w:rPr>
        <w:t>no</w:t>
      </w:r>
      <w:r>
        <w:rPr>
          <w:rFonts w:ascii="Arial Narrow"/>
          <w:spacing w:val="-6"/>
        </w:rPr>
        <w:t> </w:t>
      </w:r>
      <w:r>
        <w:rPr>
          <w:rFonts w:ascii="Arial Narrow"/>
        </w:rPr>
        <w:t>guarantee</w:t>
      </w:r>
      <w:r>
        <w:rPr>
          <w:rFonts w:ascii="Arial Narrow"/>
          <w:spacing w:val="-5"/>
        </w:rPr>
        <w:t> </w:t>
      </w:r>
      <w:r>
        <w:rPr>
          <w:rFonts w:ascii="Arial Narrow"/>
        </w:rPr>
        <w:t>of future</w:t>
      </w:r>
      <w:r>
        <w:rPr>
          <w:rFonts w:ascii="Arial Narrow"/>
          <w:spacing w:val="-11"/>
        </w:rPr>
        <w:t> </w:t>
      </w:r>
      <w:r>
        <w:rPr>
          <w:rFonts w:ascii="Arial Narrow"/>
        </w:rPr>
        <w:t>returns.</w:t>
      </w:r>
      <w:r>
        <w:rPr>
          <w:rFonts w:ascii="Arial Narrow"/>
          <w:spacing w:val="-11"/>
        </w:rPr>
        <w:t> </w:t>
      </w:r>
      <w:r>
        <w:rPr>
          <w:rFonts w:ascii="Arial Narrow"/>
        </w:rPr>
        <w:t>Real</w:t>
      </w:r>
      <w:r>
        <w:rPr>
          <w:rFonts w:ascii="Arial Narrow"/>
          <w:spacing w:val="-11"/>
        </w:rPr>
        <w:t> </w:t>
      </w:r>
      <w:r>
        <w:rPr>
          <w:rFonts w:ascii="Arial Narrow"/>
        </w:rPr>
        <w:t>results</w:t>
      </w:r>
      <w:r>
        <w:rPr>
          <w:rFonts w:ascii="Arial Narrow"/>
          <w:spacing w:val="-11"/>
        </w:rPr>
        <w:t> </w:t>
      </w:r>
      <w:r>
        <w:rPr>
          <w:rFonts w:ascii="Arial Narrow"/>
        </w:rPr>
        <w:t>may</w:t>
      </w:r>
      <w:r>
        <w:rPr>
          <w:rFonts w:ascii="Arial Narrow"/>
          <w:spacing w:val="-11"/>
        </w:rPr>
        <w:t> </w:t>
      </w:r>
      <w:r>
        <w:rPr>
          <w:rFonts w:ascii="Arial Narrow"/>
          <w:spacing w:val="-3"/>
        </w:rPr>
        <w:t>vary.</w:t>
      </w:r>
      <w:r>
        <w:rPr>
          <w:rFonts w:ascii="Arial Narrow"/>
          <w:spacing w:val="-19"/>
        </w:rPr>
        <w:t> </w:t>
      </w:r>
      <w:r>
        <w:rPr>
          <w:rFonts w:ascii="Arial Narrow"/>
        </w:rPr>
        <w:t>All</w:t>
      </w:r>
      <w:r>
        <w:rPr>
          <w:rFonts w:ascii="Arial Narrow"/>
          <w:spacing w:val="-11"/>
        </w:rPr>
        <w:t> </w:t>
      </w:r>
      <w:r>
        <w:rPr>
          <w:rFonts w:ascii="Arial Narrow"/>
        </w:rPr>
        <w:t>forecasts</w:t>
      </w:r>
      <w:r>
        <w:rPr>
          <w:rFonts w:ascii="Arial Narrow"/>
          <w:spacing w:val="-11"/>
        </w:rPr>
        <w:t> </w:t>
      </w:r>
      <w:r>
        <w:rPr>
          <w:rFonts w:ascii="Arial Narrow"/>
        </w:rPr>
        <w:t>are</w:t>
      </w:r>
      <w:r>
        <w:rPr>
          <w:rFonts w:ascii="Arial Narrow"/>
          <w:spacing w:val="-10"/>
        </w:rPr>
        <w:t> </w:t>
      </w:r>
      <w:r>
        <w:rPr>
          <w:rFonts w:ascii="Arial Narrow"/>
        </w:rPr>
        <w:t>expressions</w:t>
      </w:r>
      <w:r>
        <w:rPr>
          <w:rFonts w:ascii="Arial Narrow"/>
          <w:spacing w:val="-11"/>
        </w:rPr>
        <w:t> </w:t>
      </w:r>
      <w:r>
        <w:rPr>
          <w:rFonts w:ascii="Arial Narrow"/>
        </w:rPr>
        <w:t>of</w:t>
      </w:r>
      <w:r>
        <w:rPr>
          <w:rFonts w:ascii="Arial Narrow"/>
          <w:spacing w:val="-11"/>
        </w:rPr>
        <w:t> </w:t>
      </w:r>
      <w:r>
        <w:rPr>
          <w:rFonts w:ascii="Arial Narrow"/>
        </w:rPr>
        <w:t>opinion</w:t>
      </w:r>
      <w:r>
        <w:rPr>
          <w:rFonts w:ascii="Arial Narrow"/>
          <w:spacing w:val="-11"/>
        </w:rPr>
        <w:t> </w:t>
      </w:r>
      <w:r>
        <w:rPr>
          <w:rFonts w:ascii="Arial Narrow"/>
        </w:rPr>
        <w:t>and</w:t>
      </w:r>
      <w:r>
        <w:rPr>
          <w:rFonts w:ascii="Arial Narrow"/>
          <w:spacing w:val="-11"/>
        </w:rPr>
        <w:t> </w:t>
      </w:r>
      <w:r>
        <w:rPr>
          <w:rFonts w:ascii="Arial Narrow"/>
        </w:rPr>
        <w:t>are</w:t>
      </w:r>
      <w:r>
        <w:rPr>
          <w:rFonts w:ascii="Arial Narrow"/>
          <w:spacing w:val="-11"/>
        </w:rPr>
        <w:t> </w:t>
      </w:r>
      <w:r>
        <w:rPr>
          <w:rFonts w:ascii="Arial Narrow"/>
        </w:rPr>
        <w:t>subject</w:t>
      </w:r>
      <w:r>
        <w:rPr>
          <w:rFonts w:ascii="Arial Narrow"/>
          <w:spacing w:val="-10"/>
        </w:rPr>
        <w:t> </w:t>
      </w:r>
      <w:r>
        <w:rPr>
          <w:rFonts w:ascii="Arial Narrow"/>
        </w:rPr>
        <w:t>to</w:t>
      </w:r>
      <w:r>
        <w:rPr>
          <w:rFonts w:ascii="Arial Narrow"/>
          <w:spacing w:val="-11"/>
        </w:rPr>
        <w:t> </w:t>
      </w:r>
      <w:r>
        <w:rPr>
          <w:rFonts w:ascii="Arial Narrow"/>
        </w:rPr>
        <w:t>change</w:t>
      </w:r>
      <w:r>
        <w:rPr>
          <w:rFonts w:ascii="Arial Narrow"/>
          <w:spacing w:val="-11"/>
        </w:rPr>
        <w:t> </w:t>
      </w:r>
      <w:r>
        <w:rPr>
          <w:rFonts w:ascii="Arial Narrow"/>
        </w:rPr>
        <w:t>without</w:t>
      </w:r>
      <w:r>
        <w:rPr>
          <w:rFonts w:ascii="Arial Narrow"/>
          <w:spacing w:val="-11"/>
        </w:rPr>
        <w:t> </w:t>
      </w:r>
      <w:r>
        <w:rPr>
          <w:rFonts w:ascii="Arial Narrow"/>
        </w:rPr>
        <w:t>notice and are not intended to be a guarantee of future</w:t>
      </w:r>
      <w:r>
        <w:rPr>
          <w:rFonts w:ascii="Arial Narrow"/>
          <w:spacing w:val="-14"/>
        </w:rPr>
        <w:t> </w:t>
      </w:r>
      <w:r>
        <w:rPr>
          <w:rFonts w:ascii="Arial Narrow"/>
        </w:rPr>
        <w:t>events.</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5"/>
        <w:rPr>
          <w:rFonts w:ascii="Arial Narrow"/>
          <w:sz w:val="17"/>
        </w:rPr>
      </w:pPr>
    </w:p>
    <w:p>
      <w:pPr>
        <w:spacing w:after="0"/>
        <w:rPr>
          <w:rFonts w:ascii="Arial Narrow"/>
          <w:sz w:val="17"/>
        </w:rPr>
        <w:sectPr>
          <w:headerReference w:type="even" r:id="rId163"/>
          <w:headerReference w:type="default" r:id="rId164"/>
          <w:pgSz w:w="12240" w:h="15840"/>
          <w:pgMar w:header="309" w:footer="0" w:top="500" w:bottom="280" w:left="0" w:right="0"/>
        </w:sectPr>
      </w:pPr>
    </w:p>
    <w:p>
      <w:pPr>
        <w:pStyle w:val="BodyText"/>
        <w:spacing w:line="247" w:lineRule="auto" w:before="101"/>
        <w:ind w:left="1440" w:right="204"/>
      </w:pPr>
      <w:r>
        <w:rPr/>
        <w:pict>
          <v:group style="position:absolute;margin-left:296.881989pt;margin-top:0pt;width:315.150pt;height:169.85pt;mso-position-horizontal-relative:page;mso-position-vertical-relative:page;z-index:-403624" coordorigin="5938,0" coordsize="6303,3397">
            <v:shape style="position:absolute;left:6120;top:0;width:6120;height:3360" type="#_x0000_t75" stroked="false">
              <v:imagedata r:id="rId165" o:title=""/>
            </v:shape>
            <v:rect style="position:absolute;left:5937;top:0;width:6303;height:3397" filled="true" fillcolor="#000000" stroked="false">
              <v:fill opacity="7863f" type="solid"/>
            </v:rect>
            <w10:wrap type="none"/>
          </v:group>
        </w:pict>
      </w:r>
      <w:r>
        <w:rPr/>
        <w:pict>
          <v:line style="position:absolute;mso-position-horizontal-relative:page;mso-position-vertical-relative:page;z-index:11464" from="237.368103pt,.000023pt" to="237.368103pt,24.0004pt" stroked="true" strokeweight=".5pt" strokecolor="#59bceb">
            <v:stroke dashstyle="solid"/>
            <w10:wrap type="none"/>
          </v:line>
        </w:pict>
      </w:r>
      <w:r>
        <w:rPr/>
        <w:pict>
          <v:line style="position:absolute;mso-position-horizontal-relative:page;mso-position-vertical-relative:page;z-index:11488" from="72.25pt,.000023pt" to="72.25pt,24.0004pt" stroked="true" strokeweight=".5pt" strokecolor="#59bceb">
            <v:stroke dashstyle="solid"/>
            <w10:wrap type="none"/>
          </v:line>
        </w:pict>
      </w:r>
      <w:r>
        <w:rPr>
          <w:w w:val="110"/>
        </w:rPr>
        <w:t>The United Kingdom’s near-term economic prospects look highly dependent upon the outcome of the country’s negotiations to leave the European Union. Our base case for Brexit is that a deal will be struck and eventually ratified by the UK parliament, given the mounting pressure to reach agreement from both UK business and from the EU’s 27 continuing member states. If our base case proves correct, UK GDP growth may steady in 2019 at around 1.4%, having slowed to an estimated 1.2% in 2018. With improved sentiment and a</w:t>
      </w:r>
    </w:p>
    <w:p>
      <w:pPr>
        <w:pStyle w:val="BodyText"/>
        <w:spacing w:line="247" w:lineRule="auto" w:before="14"/>
        <w:ind w:left="1440" w:right="4"/>
      </w:pPr>
      <w:r>
        <w:rPr>
          <w:w w:val="110"/>
        </w:rPr>
        <w:t>recovery in foreign direct investment, growth momentum could sustain through to 2020.</w:t>
      </w:r>
    </w:p>
    <w:p>
      <w:pPr>
        <w:pStyle w:val="BodyText"/>
        <w:spacing w:before="10"/>
      </w:pPr>
    </w:p>
    <w:p>
      <w:pPr>
        <w:pStyle w:val="BodyText"/>
        <w:spacing w:line="247" w:lineRule="auto" w:before="1"/>
        <w:ind w:left="1440" w:right="490"/>
      </w:pPr>
      <w:r>
        <w:rPr>
          <w:w w:val="110"/>
        </w:rPr>
        <w:t>If the UK crashes out of the EU without a deal – either because of</w:t>
      </w:r>
      <w:r>
        <w:rPr>
          <w:spacing w:val="-29"/>
          <w:w w:val="110"/>
        </w:rPr>
        <w:t> </w:t>
      </w:r>
      <w:r>
        <w:rPr>
          <w:w w:val="110"/>
        </w:rPr>
        <w:t>irreconcilable</w:t>
      </w:r>
    </w:p>
    <w:p>
      <w:pPr>
        <w:pStyle w:val="BodyText"/>
        <w:spacing w:line="247" w:lineRule="auto" w:before="2"/>
        <w:ind w:left="1440" w:right="4"/>
      </w:pPr>
      <w:r>
        <w:rPr>
          <w:w w:val="110"/>
        </w:rPr>
        <w:t>differences with the EU or because the </w:t>
      </w:r>
      <w:r>
        <w:rPr>
          <w:spacing w:val="-9"/>
          <w:w w:val="110"/>
        </w:rPr>
        <w:t>UK’s </w:t>
      </w:r>
      <w:r>
        <w:rPr>
          <w:w w:val="110"/>
        </w:rPr>
        <w:t>parliament rejects a proposed deal –</w:t>
      </w:r>
      <w:r>
        <w:rPr>
          <w:spacing w:val="-12"/>
          <w:w w:val="110"/>
        </w:rPr>
        <w:t> </w:t>
      </w:r>
      <w:r>
        <w:rPr>
          <w:w w:val="110"/>
        </w:rPr>
        <w:t>the</w:t>
      </w:r>
    </w:p>
    <w:p>
      <w:pPr>
        <w:pStyle w:val="BodyText"/>
        <w:spacing w:line="247" w:lineRule="auto" w:before="2"/>
        <w:ind w:left="1440" w:right="119"/>
      </w:pPr>
      <w:r>
        <w:rPr>
          <w:w w:val="110"/>
        </w:rPr>
        <w:t>UK economy is likely to contract sharply  and enter a recession. Some estimates put the potential shrinkage at as much as 5%, similar to the loss of output suffered </w:t>
      </w:r>
      <w:r>
        <w:rPr>
          <w:spacing w:val="-4"/>
          <w:w w:val="110"/>
        </w:rPr>
        <w:t>around </w:t>
      </w:r>
      <w:r>
        <w:rPr>
          <w:w w:val="110"/>
        </w:rPr>
        <w:t>the Global Financial Crisis of 2008. This would almost certainly be</w:t>
      </w:r>
      <w:r>
        <w:rPr>
          <w:spacing w:val="-5"/>
          <w:w w:val="110"/>
        </w:rPr>
        <w:t> </w:t>
      </w:r>
      <w:r>
        <w:rPr>
          <w:w w:val="110"/>
        </w:rPr>
        <w:t>accompanied</w:t>
      </w:r>
    </w:p>
    <w:p>
      <w:pPr>
        <w:pStyle w:val="BodyText"/>
        <w:tabs>
          <w:tab w:pos="1439" w:val="left" w:leader="none"/>
        </w:tabs>
        <w:spacing w:line="223" w:lineRule="auto" w:before="15"/>
        <w:ind w:left="1440" w:right="414" w:hanging="848"/>
      </w:pPr>
      <w:r>
        <w:rPr/>
        <w:pict>
          <v:line style="position:absolute;mso-position-horizontal-relative:page;mso-position-vertical-relative:paragraph;z-index:-403648" from="31.6063pt,16.469635pt" to="37.0393pt,16.469635pt" stroked="true" strokeweight=".75pt" strokecolor="#59bceb">
            <v:stroke dashstyle="solid"/>
            <w10:wrap type="none"/>
          </v:line>
        </w:pict>
      </w:r>
      <w:r>
        <w:rPr>
          <w:color w:val="59BCEB"/>
          <w:w w:val="110"/>
          <w:position w:val="-5"/>
          <w:sz w:val="16"/>
        </w:rPr>
        <w:t>62</w:t>
        <w:tab/>
      </w:r>
      <w:r>
        <w:rPr>
          <w:w w:val="110"/>
        </w:rPr>
        <w:t>by a serious escalation of political risks. Prime Minister Theresa May could </w:t>
      </w:r>
      <w:r>
        <w:rPr>
          <w:spacing w:val="-3"/>
          <w:w w:val="110"/>
        </w:rPr>
        <w:t>face </w:t>
      </w:r>
      <w:r>
        <w:rPr>
          <w:w w:val="110"/>
        </w:rPr>
        <w:t>a Conservative Party leadership</w:t>
      </w:r>
      <w:r>
        <w:rPr>
          <w:spacing w:val="31"/>
          <w:w w:val="110"/>
        </w:rPr>
        <w:t> </w:t>
      </w:r>
      <w:r>
        <w:rPr>
          <w:spacing w:val="-3"/>
          <w:w w:val="110"/>
        </w:rPr>
        <w:t>challenge.</w:t>
      </w:r>
    </w:p>
    <w:p>
      <w:pPr>
        <w:pStyle w:val="BodyText"/>
        <w:spacing w:line="247" w:lineRule="auto" w:before="12"/>
        <w:ind w:left="1440" w:right="96"/>
      </w:pPr>
      <w:r>
        <w:rPr>
          <w:w w:val="110"/>
        </w:rPr>
        <w:t>There is also the possibility of a </w:t>
      </w:r>
      <w:r>
        <w:rPr>
          <w:spacing w:val="-3"/>
          <w:w w:val="110"/>
        </w:rPr>
        <w:t>vote </w:t>
      </w:r>
      <w:r>
        <w:rPr>
          <w:w w:val="110"/>
        </w:rPr>
        <w:t>of no confidence in parliament, which could lead to a snap general election being called. </w:t>
      </w:r>
      <w:r>
        <w:rPr>
          <w:spacing w:val="-5"/>
          <w:w w:val="110"/>
        </w:rPr>
        <w:t>Such </w:t>
      </w:r>
      <w:r>
        <w:rPr>
          <w:w w:val="110"/>
        </w:rPr>
        <w:t>a </w:t>
      </w:r>
      <w:r>
        <w:rPr>
          <w:spacing w:val="-3"/>
          <w:w w:val="110"/>
        </w:rPr>
        <w:t>vote </w:t>
      </w:r>
      <w:r>
        <w:rPr>
          <w:w w:val="110"/>
        </w:rPr>
        <w:t>could result in a new government led by the Labour </w:t>
      </w:r>
      <w:r>
        <w:rPr>
          <w:spacing w:val="-4"/>
          <w:w w:val="110"/>
        </w:rPr>
        <w:t>Party, </w:t>
      </w:r>
      <w:r>
        <w:rPr>
          <w:w w:val="110"/>
        </w:rPr>
        <w:t>whose hard left-wing leader’s agenda includes renationalization of </w:t>
      </w:r>
      <w:r>
        <w:rPr>
          <w:spacing w:val="-3"/>
          <w:w w:val="110"/>
        </w:rPr>
        <w:t>key </w:t>
      </w:r>
      <w:r>
        <w:rPr>
          <w:w w:val="110"/>
        </w:rPr>
        <w:t>industries, and tax rises to fund redistributive policies. </w:t>
      </w:r>
      <w:r>
        <w:rPr>
          <w:spacing w:val="-4"/>
          <w:w w:val="110"/>
        </w:rPr>
        <w:t>We </w:t>
      </w:r>
      <w:r>
        <w:rPr>
          <w:w w:val="110"/>
        </w:rPr>
        <w:t>do not rule out the possibility of a second referendum being held. </w:t>
      </w:r>
      <w:r>
        <w:rPr>
          <w:spacing w:val="-5"/>
          <w:w w:val="110"/>
        </w:rPr>
        <w:t>However, </w:t>
      </w:r>
      <w:r>
        <w:rPr>
          <w:w w:val="110"/>
        </w:rPr>
        <w:t>this would require a larger shift in public mood in </w:t>
      </w:r>
      <w:r>
        <w:rPr>
          <w:spacing w:val="-3"/>
          <w:w w:val="110"/>
        </w:rPr>
        <w:t>favor </w:t>
      </w:r>
      <w:r>
        <w:rPr>
          <w:w w:val="110"/>
        </w:rPr>
        <w:t>of such a </w:t>
      </w:r>
      <w:r>
        <w:rPr>
          <w:spacing w:val="-3"/>
          <w:w w:val="110"/>
        </w:rPr>
        <w:t>vote </w:t>
      </w:r>
      <w:r>
        <w:rPr>
          <w:w w:val="110"/>
        </w:rPr>
        <w:t>than has been seen so</w:t>
      </w:r>
      <w:r>
        <w:rPr>
          <w:spacing w:val="9"/>
          <w:w w:val="110"/>
        </w:rPr>
        <w:t> </w:t>
      </w:r>
      <w:r>
        <w:rPr>
          <w:spacing w:val="-8"/>
          <w:w w:val="110"/>
        </w:rPr>
        <w:t>far.</w:t>
      </w:r>
    </w:p>
    <w:p>
      <w:pPr>
        <w:pStyle w:val="BodyText"/>
        <w:spacing w:before="9"/>
        <w:rPr>
          <w:sz w:val="20"/>
        </w:rPr>
      </w:pPr>
    </w:p>
    <w:p>
      <w:pPr>
        <w:pStyle w:val="BodyText"/>
        <w:spacing w:line="247" w:lineRule="auto"/>
        <w:ind w:left="1440" w:right="277"/>
      </w:pPr>
      <w:r>
        <w:rPr>
          <w:spacing w:val="-5"/>
          <w:w w:val="110"/>
        </w:rPr>
        <w:t>Turkey’s </w:t>
      </w:r>
      <w:r>
        <w:rPr>
          <w:w w:val="110"/>
        </w:rPr>
        <w:t>economic challenges look </w:t>
      </w:r>
      <w:r>
        <w:rPr>
          <w:spacing w:val="-3"/>
          <w:w w:val="110"/>
        </w:rPr>
        <w:t>far </w:t>
      </w:r>
      <w:r>
        <w:rPr>
          <w:w w:val="110"/>
        </w:rPr>
        <w:t>from </w:t>
      </w:r>
      <w:r>
        <w:rPr>
          <w:spacing w:val="-7"/>
          <w:w w:val="110"/>
        </w:rPr>
        <w:t>over. </w:t>
      </w:r>
      <w:r>
        <w:rPr>
          <w:spacing w:val="-5"/>
          <w:w w:val="110"/>
        </w:rPr>
        <w:t>However, </w:t>
      </w:r>
      <w:r>
        <w:rPr>
          <w:w w:val="110"/>
        </w:rPr>
        <w:t>we see limited risks</w:t>
      </w:r>
      <w:r>
        <w:rPr>
          <w:spacing w:val="-7"/>
          <w:w w:val="110"/>
        </w:rPr>
        <w:t> </w:t>
      </w:r>
      <w:r>
        <w:rPr>
          <w:w w:val="110"/>
        </w:rPr>
        <w:t>of</w:t>
      </w:r>
    </w:p>
    <w:p>
      <w:pPr>
        <w:pStyle w:val="BodyText"/>
        <w:spacing w:line="247" w:lineRule="auto" w:before="2"/>
        <w:ind w:left="1440" w:right="13"/>
      </w:pPr>
      <w:r>
        <w:rPr>
          <w:w w:val="110"/>
        </w:rPr>
        <w:t>Turkish spillover to Europe, with vulnerability confined to a handful of European banks.</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24"/>
        </w:rPr>
      </w:pPr>
    </w:p>
    <w:p>
      <w:pPr>
        <w:spacing w:before="0"/>
        <w:ind w:left="592" w:right="0" w:firstLine="0"/>
        <w:jc w:val="left"/>
        <w:rPr>
          <w:sz w:val="24"/>
        </w:rPr>
      </w:pPr>
      <w:r>
        <w:rPr>
          <w:color w:val="047DC2"/>
          <w:w w:val="105"/>
          <w:sz w:val="24"/>
        </w:rPr>
        <w:t>Equities</w:t>
      </w:r>
    </w:p>
    <w:p>
      <w:pPr>
        <w:pStyle w:val="BodyText"/>
        <w:spacing w:before="8"/>
        <w:rPr>
          <w:sz w:val="38"/>
        </w:rPr>
      </w:pPr>
    </w:p>
    <w:p>
      <w:pPr>
        <w:pStyle w:val="BodyText"/>
        <w:spacing w:line="247" w:lineRule="auto"/>
        <w:ind w:left="592" w:right="1461"/>
        <w:jc w:val="both"/>
      </w:pPr>
      <w:r>
        <w:rPr>
          <w:w w:val="110"/>
        </w:rPr>
        <w:t>European equities disappointed during 2018. Worse-than-expected economic</w:t>
      </w:r>
      <w:r>
        <w:rPr>
          <w:spacing w:val="-29"/>
          <w:w w:val="110"/>
        </w:rPr>
        <w:t> </w:t>
      </w:r>
      <w:r>
        <w:rPr>
          <w:spacing w:val="-3"/>
          <w:w w:val="110"/>
        </w:rPr>
        <w:t>performance </w:t>
      </w:r>
      <w:r>
        <w:rPr>
          <w:w w:val="110"/>
        </w:rPr>
        <w:t>early in the </w:t>
      </w:r>
      <w:r>
        <w:rPr>
          <w:spacing w:val="-6"/>
          <w:w w:val="110"/>
        </w:rPr>
        <w:t>year, </w:t>
      </w:r>
      <w:r>
        <w:rPr>
          <w:w w:val="110"/>
        </w:rPr>
        <w:t>political</w:t>
      </w:r>
      <w:r>
        <w:rPr>
          <w:spacing w:val="16"/>
          <w:w w:val="110"/>
        </w:rPr>
        <w:t> </w:t>
      </w:r>
      <w:r>
        <w:rPr>
          <w:w w:val="110"/>
        </w:rPr>
        <w:t>uncertainty</w:t>
      </w:r>
    </w:p>
    <w:p>
      <w:pPr>
        <w:pStyle w:val="BodyText"/>
        <w:spacing w:line="247" w:lineRule="auto" w:before="3"/>
        <w:ind w:left="592" w:right="1555"/>
      </w:pPr>
      <w:r>
        <w:rPr>
          <w:w w:val="110"/>
        </w:rPr>
        <w:t>arising from prolonged attempts to build new governing coalitions in Italy, Spain, and Germany, fears of a trade conflict as well as political tensions with the US, and the risk of Turkey’s economic crisis spreading all weighed upon European markets. Looking ahead, however, we have conviction in our forecast of mid-teen total returns in 2019.</w:t>
      </w:r>
    </w:p>
    <w:p>
      <w:pPr>
        <w:pStyle w:val="BodyText"/>
        <w:spacing w:before="5"/>
        <w:rPr>
          <w:sz w:val="20"/>
        </w:rPr>
      </w:pPr>
    </w:p>
    <w:p>
      <w:pPr>
        <w:pStyle w:val="BodyText"/>
        <w:spacing w:line="247" w:lineRule="auto"/>
        <w:ind w:left="592" w:right="1507"/>
      </w:pPr>
      <w:r>
        <w:rPr>
          <w:w w:val="110"/>
        </w:rPr>
        <w:t>One reason for this is that we expect European earnings per share growth of around 10% for the year – </w:t>
      </w:r>
      <w:r>
        <w:rPr>
          <w:b/>
          <w:w w:val="110"/>
        </w:rPr>
        <w:t>figure 2 </w:t>
      </w:r>
      <w:r>
        <w:rPr>
          <w:w w:val="110"/>
        </w:rPr>
        <w:t>– broadly spread across different sectors. Even in a worst-case scenario of Europe suffering fallout from US trade restrictions – such</w:t>
      </w:r>
    </w:p>
    <w:p>
      <w:pPr>
        <w:pStyle w:val="BodyText"/>
        <w:spacing w:line="247" w:lineRule="auto" w:before="6"/>
        <w:ind w:left="592" w:right="1429"/>
      </w:pPr>
      <w:r>
        <w:rPr>
          <w:w w:val="110"/>
        </w:rPr>
        <w:t>as disruption to supply chains – earnings growth might dip to a still positive 7% to 8%.</w:t>
      </w:r>
    </w:p>
    <w:p>
      <w:pPr>
        <w:pStyle w:val="BodyText"/>
        <w:spacing w:before="10"/>
      </w:pPr>
    </w:p>
    <w:p>
      <w:pPr>
        <w:pStyle w:val="BodyText"/>
        <w:spacing w:line="247" w:lineRule="auto"/>
        <w:ind w:left="592" w:right="1689"/>
      </w:pPr>
      <w:r>
        <w:rPr>
          <w:w w:val="110"/>
        </w:rPr>
        <w:t>Another driver of European returns is likely to be dividend yields, which stand at a reasonably high average of 3.3%. This raises the quality of Europe’s total return</w:t>
      </w:r>
    </w:p>
    <w:p>
      <w:pPr>
        <w:pStyle w:val="BodyText"/>
        <w:spacing w:line="247" w:lineRule="auto" w:before="5"/>
        <w:ind w:left="592" w:right="1429"/>
      </w:pPr>
      <w:r>
        <w:rPr>
          <w:w w:val="110"/>
        </w:rPr>
        <w:t>forecast. It should also help to attract inflows from yield-seeking investors in Europe. By comparison, European investment grade fixed income yields just 1.3%.</w:t>
      </w:r>
    </w:p>
    <w:p>
      <w:pPr>
        <w:pStyle w:val="BodyText"/>
        <w:rPr>
          <w:sz w:val="20"/>
        </w:rPr>
      </w:pPr>
    </w:p>
    <w:p>
      <w:pPr>
        <w:pStyle w:val="BodyText"/>
        <w:spacing w:line="247" w:lineRule="auto"/>
        <w:ind w:left="592" w:right="1443"/>
      </w:pPr>
      <w:r>
        <w:rPr>
          <w:w w:val="110"/>
        </w:rPr>
        <w:t>European equities may also see valuations rise further, at least towards historic norms. On a cyclically-adjusted price to earnings basis (CAPE) of 19.3, Europe ex-UK equities are trading at a 25% discount relative to US equities, on 28. That compares to a historic average discount of 12%. On a price-to-book basis, Europe is 47% cheaper than the US, which is a low level by the standards of recent decades.</w:t>
      </w:r>
    </w:p>
    <w:p>
      <w:pPr>
        <w:spacing w:after="0" w:line="247" w:lineRule="auto"/>
        <w:sectPr>
          <w:type w:val="continuous"/>
          <w:pgSz w:w="12240" w:h="15840"/>
          <w:pgMar w:top="840" w:bottom="280" w:left="0" w:right="0"/>
          <w:cols w:num="2" w:equalWidth="0">
            <w:col w:w="5321" w:space="1037"/>
            <w:col w:w="5882"/>
          </w:cols>
        </w:sectPr>
      </w:pPr>
    </w:p>
    <w:p>
      <w:pPr>
        <w:pStyle w:val="BodyText"/>
        <w:rPr>
          <w:sz w:val="20"/>
        </w:rPr>
      </w:pPr>
    </w:p>
    <w:p>
      <w:pPr>
        <w:pStyle w:val="BodyText"/>
        <w:rPr>
          <w:sz w:val="20"/>
        </w:rPr>
      </w:pPr>
    </w:p>
    <w:p>
      <w:pPr>
        <w:pStyle w:val="BodyText"/>
        <w:rPr>
          <w:sz w:val="20"/>
        </w:rPr>
      </w:pPr>
    </w:p>
    <w:p>
      <w:pPr>
        <w:pStyle w:val="BodyText"/>
        <w:spacing w:before="9" w:after="1"/>
        <w:rPr>
          <w:sz w:val="15"/>
        </w:rPr>
      </w:pPr>
    </w:p>
    <w:p>
      <w:pPr>
        <w:pStyle w:val="BodyText"/>
        <w:spacing w:line="44" w:lineRule="exact"/>
        <w:ind w:left="1423"/>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45" w:right="0" w:firstLine="0"/>
        <w:jc w:val="left"/>
        <w:rPr>
          <w:sz w:val="16"/>
        </w:rPr>
      </w:pPr>
      <w:r>
        <w:rPr>
          <w:w w:val="120"/>
          <w:sz w:val="16"/>
        </w:rPr>
        <w:t>FIGURE 2. EUROPE VALUATIONS</w:t>
      </w:r>
    </w:p>
    <w:p>
      <w:pPr>
        <w:pStyle w:val="BodyText"/>
        <w:spacing w:before="4"/>
        <w:rPr>
          <w:sz w:val="25"/>
        </w:rPr>
      </w:pPr>
    </w:p>
    <w:tbl>
      <w:tblPr>
        <w:tblW w:w="0" w:type="auto"/>
        <w:jc w:val="left"/>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893"/>
        <w:gridCol w:w="893"/>
        <w:gridCol w:w="893"/>
        <w:gridCol w:w="893"/>
        <w:gridCol w:w="893"/>
        <w:gridCol w:w="893"/>
        <w:gridCol w:w="893"/>
        <w:gridCol w:w="893"/>
        <w:gridCol w:w="893"/>
      </w:tblGrid>
      <w:tr>
        <w:trPr>
          <w:trHeight w:val="333" w:hRule="atLeast"/>
        </w:trPr>
        <w:tc>
          <w:tcPr>
            <w:tcW w:w="1329" w:type="dxa"/>
            <w:tcBorders>
              <w:top w:val="nil"/>
              <w:left w:val="nil"/>
            </w:tcBorders>
          </w:tcPr>
          <w:p>
            <w:pPr>
              <w:pStyle w:val="TableParagraph"/>
              <w:spacing w:before="0"/>
              <w:jc w:val="left"/>
              <w:rPr>
                <w:rFonts w:ascii="Times New Roman"/>
                <w:sz w:val="18"/>
              </w:rPr>
            </w:pPr>
          </w:p>
        </w:tc>
        <w:tc>
          <w:tcPr>
            <w:tcW w:w="893" w:type="dxa"/>
            <w:tcBorders>
              <w:top w:val="nil"/>
            </w:tcBorders>
          </w:tcPr>
          <w:p>
            <w:pPr>
              <w:pStyle w:val="TableParagraph"/>
              <w:spacing w:before="92"/>
              <w:ind w:left="149" w:right="150"/>
              <w:rPr>
                <w:sz w:val="14"/>
              </w:rPr>
            </w:pPr>
            <w:r>
              <w:rPr>
                <w:w w:val="110"/>
                <w:sz w:val="14"/>
              </w:rPr>
              <w:t>Mkt cap</w:t>
            </w:r>
          </w:p>
        </w:tc>
        <w:tc>
          <w:tcPr>
            <w:tcW w:w="1786" w:type="dxa"/>
            <w:gridSpan w:val="2"/>
            <w:tcBorders>
              <w:top w:val="nil"/>
            </w:tcBorders>
          </w:tcPr>
          <w:p>
            <w:pPr>
              <w:pStyle w:val="TableParagraph"/>
              <w:spacing w:before="92"/>
              <w:ind w:left="740" w:right="741"/>
              <w:rPr>
                <w:sz w:val="14"/>
              </w:rPr>
            </w:pPr>
            <w:r>
              <w:rPr>
                <w:w w:val="115"/>
                <w:sz w:val="14"/>
              </w:rPr>
              <w:t>P/E</w:t>
            </w:r>
          </w:p>
        </w:tc>
        <w:tc>
          <w:tcPr>
            <w:tcW w:w="1786" w:type="dxa"/>
            <w:gridSpan w:val="2"/>
            <w:tcBorders>
              <w:top w:val="nil"/>
            </w:tcBorders>
          </w:tcPr>
          <w:p>
            <w:pPr>
              <w:pStyle w:val="TableParagraph"/>
              <w:spacing w:before="92"/>
              <w:ind w:left="481"/>
              <w:jc w:val="left"/>
              <w:rPr>
                <w:sz w:val="14"/>
              </w:rPr>
            </w:pPr>
            <w:r>
              <w:rPr>
                <w:w w:val="125"/>
                <w:sz w:val="14"/>
              </w:rPr>
              <w:t>EPS YoY (%)</w:t>
            </w:r>
          </w:p>
        </w:tc>
        <w:tc>
          <w:tcPr>
            <w:tcW w:w="893" w:type="dxa"/>
            <w:tcBorders>
              <w:top w:val="nil"/>
            </w:tcBorders>
          </w:tcPr>
          <w:p>
            <w:pPr>
              <w:pStyle w:val="TableParagraph"/>
              <w:spacing w:before="92"/>
              <w:ind w:right="327"/>
              <w:jc w:val="right"/>
              <w:rPr>
                <w:sz w:val="14"/>
              </w:rPr>
            </w:pPr>
            <w:r>
              <w:rPr>
                <w:w w:val="115"/>
                <w:sz w:val="14"/>
              </w:rPr>
              <w:t>P/B</w:t>
            </w:r>
          </w:p>
        </w:tc>
        <w:tc>
          <w:tcPr>
            <w:tcW w:w="893" w:type="dxa"/>
            <w:tcBorders>
              <w:top w:val="nil"/>
            </w:tcBorders>
          </w:tcPr>
          <w:p>
            <w:pPr>
              <w:pStyle w:val="TableParagraph"/>
              <w:spacing w:before="92"/>
              <w:ind w:left="144" w:right="150"/>
              <w:rPr>
                <w:sz w:val="14"/>
              </w:rPr>
            </w:pPr>
            <w:r>
              <w:rPr>
                <w:w w:val="115"/>
                <w:sz w:val="14"/>
              </w:rPr>
              <w:t>RoE</w:t>
            </w:r>
          </w:p>
        </w:tc>
        <w:tc>
          <w:tcPr>
            <w:tcW w:w="893" w:type="dxa"/>
            <w:tcBorders>
              <w:top w:val="nil"/>
            </w:tcBorders>
          </w:tcPr>
          <w:p>
            <w:pPr>
              <w:pStyle w:val="TableParagraph"/>
              <w:spacing w:before="92"/>
              <w:ind w:left="139" w:right="150"/>
              <w:rPr>
                <w:sz w:val="14"/>
              </w:rPr>
            </w:pPr>
            <w:r>
              <w:rPr>
                <w:w w:val="120"/>
                <w:sz w:val="14"/>
              </w:rPr>
              <w:t>DY (%)</w:t>
            </w:r>
          </w:p>
        </w:tc>
        <w:tc>
          <w:tcPr>
            <w:tcW w:w="893" w:type="dxa"/>
            <w:tcBorders>
              <w:top w:val="nil"/>
              <w:right w:val="nil"/>
            </w:tcBorders>
          </w:tcPr>
          <w:p>
            <w:pPr>
              <w:pStyle w:val="TableParagraph"/>
              <w:spacing w:before="92"/>
              <w:ind w:right="270"/>
              <w:jc w:val="right"/>
              <w:rPr>
                <w:sz w:val="14"/>
              </w:rPr>
            </w:pPr>
            <w:r>
              <w:rPr>
                <w:w w:val="120"/>
                <w:sz w:val="14"/>
              </w:rPr>
              <w:t>CAPE</w:t>
            </w:r>
          </w:p>
        </w:tc>
      </w:tr>
      <w:tr>
        <w:trPr>
          <w:trHeight w:val="328" w:hRule="atLeast"/>
        </w:trPr>
        <w:tc>
          <w:tcPr>
            <w:tcW w:w="1329" w:type="dxa"/>
            <w:tcBorders>
              <w:left w:val="nil"/>
            </w:tcBorders>
          </w:tcPr>
          <w:p>
            <w:pPr>
              <w:pStyle w:val="TableParagraph"/>
              <w:spacing w:before="0"/>
              <w:jc w:val="left"/>
              <w:rPr>
                <w:rFonts w:ascii="Times New Roman"/>
                <w:sz w:val="18"/>
              </w:rPr>
            </w:pPr>
          </w:p>
        </w:tc>
        <w:tc>
          <w:tcPr>
            <w:tcW w:w="893" w:type="dxa"/>
          </w:tcPr>
          <w:p>
            <w:pPr>
              <w:pStyle w:val="TableParagraph"/>
              <w:ind w:left="149" w:right="150"/>
              <w:rPr>
                <w:sz w:val="14"/>
              </w:rPr>
            </w:pPr>
            <w:r>
              <w:rPr>
                <w:color w:val="12110C"/>
                <w:w w:val="110"/>
                <w:sz w:val="14"/>
              </w:rPr>
              <w:t>US$bn</w:t>
            </w:r>
          </w:p>
        </w:tc>
        <w:tc>
          <w:tcPr>
            <w:tcW w:w="893" w:type="dxa"/>
          </w:tcPr>
          <w:p>
            <w:pPr>
              <w:pStyle w:val="TableParagraph"/>
              <w:ind w:left="149" w:right="149"/>
              <w:rPr>
                <w:sz w:val="14"/>
              </w:rPr>
            </w:pPr>
            <w:r>
              <w:rPr>
                <w:color w:val="12110C"/>
                <w:sz w:val="14"/>
              </w:rPr>
              <w:t>‘19E</w:t>
            </w:r>
          </w:p>
        </w:tc>
        <w:tc>
          <w:tcPr>
            <w:tcW w:w="893" w:type="dxa"/>
          </w:tcPr>
          <w:p>
            <w:pPr>
              <w:pStyle w:val="TableParagraph"/>
              <w:ind w:left="149" w:right="150"/>
              <w:rPr>
                <w:sz w:val="14"/>
              </w:rPr>
            </w:pPr>
            <w:r>
              <w:rPr>
                <w:color w:val="12110C"/>
                <w:w w:val="115"/>
                <w:sz w:val="14"/>
              </w:rPr>
              <w:t>‘20E</w:t>
            </w:r>
          </w:p>
        </w:tc>
        <w:tc>
          <w:tcPr>
            <w:tcW w:w="893" w:type="dxa"/>
          </w:tcPr>
          <w:p>
            <w:pPr>
              <w:pStyle w:val="TableParagraph"/>
              <w:ind w:left="148" w:right="150"/>
              <w:rPr>
                <w:sz w:val="14"/>
              </w:rPr>
            </w:pPr>
            <w:r>
              <w:rPr>
                <w:color w:val="12110C"/>
                <w:sz w:val="14"/>
              </w:rPr>
              <w:t>‘19E</w:t>
            </w:r>
          </w:p>
        </w:tc>
        <w:tc>
          <w:tcPr>
            <w:tcW w:w="893" w:type="dxa"/>
          </w:tcPr>
          <w:p>
            <w:pPr>
              <w:pStyle w:val="TableParagraph"/>
              <w:ind w:right="294"/>
              <w:jc w:val="right"/>
              <w:rPr>
                <w:sz w:val="14"/>
              </w:rPr>
            </w:pPr>
            <w:r>
              <w:rPr>
                <w:color w:val="12110C"/>
                <w:w w:val="115"/>
                <w:sz w:val="14"/>
              </w:rPr>
              <w:t>‘20E</w:t>
            </w:r>
          </w:p>
        </w:tc>
        <w:tc>
          <w:tcPr>
            <w:tcW w:w="893" w:type="dxa"/>
          </w:tcPr>
          <w:p>
            <w:pPr>
              <w:pStyle w:val="TableParagraph"/>
              <w:ind w:right="306"/>
              <w:jc w:val="right"/>
              <w:rPr>
                <w:sz w:val="14"/>
              </w:rPr>
            </w:pPr>
            <w:r>
              <w:rPr>
                <w:color w:val="12110C"/>
                <w:sz w:val="14"/>
              </w:rPr>
              <w:t>‘18E</w:t>
            </w:r>
          </w:p>
        </w:tc>
        <w:tc>
          <w:tcPr>
            <w:tcW w:w="893" w:type="dxa"/>
          </w:tcPr>
          <w:p>
            <w:pPr>
              <w:pStyle w:val="TableParagraph"/>
              <w:ind w:left="148" w:right="150"/>
              <w:rPr>
                <w:sz w:val="14"/>
              </w:rPr>
            </w:pPr>
            <w:r>
              <w:rPr>
                <w:color w:val="12110C"/>
                <w:sz w:val="14"/>
              </w:rPr>
              <w:t>‘18E</w:t>
            </w:r>
          </w:p>
        </w:tc>
        <w:tc>
          <w:tcPr>
            <w:tcW w:w="893" w:type="dxa"/>
          </w:tcPr>
          <w:p>
            <w:pPr>
              <w:pStyle w:val="TableParagraph"/>
              <w:ind w:left="147" w:right="150"/>
              <w:rPr>
                <w:sz w:val="14"/>
              </w:rPr>
            </w:pPr>
            <w:r>
              <w:rPr>
                <w:color w:val="12110C"/>
                <w:sz w:val="14"/>
              </w:rPr>
              <w:t>‘18E</w:t>
            </w:r>
          </w:p>
        </w:tc>
        <w:tc>
          <w:tcPr>
            <w:tcW w:w="893" w:type="dxa"/>
            <w:tcBorders>
              <w:right w:val="nil"/>
            </w:tcBorders>
          </w:tcPr>
          <w:p>
            <w:pPr>
              <w:pStyle w:val="TableParagraph"/>
              <w:ind w:right="309"/>
              <w:jc w:val="right"/>
              <w:rPr>
                <w:sz w:val="14"/>
              </w:rPr>
            </w:pPr>
            <w:r>
              <w:rPr>
                <w:color w:val="12110C"/>
                <w:spacing w:val="4"/>
                <w:w w:val="61"/>
                <w:sz w:val="14"/>
              </w:rPr>
              <w:t>1</w:t>
            </w:r>
            <w:r>
              <w:rPr>
                <w:color w:val="12110C"/>
                <w:spacing w:val="3"/>
                <w:w w:val="126"/>
                <w:sz w:val="14"/>
              </w:rPr>
              <w:t>0</w:t>
            </w:r>
            <w:r>
              <w:rPr>
                <w:color w:val="12110C"/>
                <w:spacing w:val="2"/>
                <w:w w:val="117"/>
                <w:sz w:val="14"/>
              </w:rPr>
              <w:t>yr</w:t>
            </w:r>
          </w:p>
        </w:tc>
      </w:tr>
      <w:tr>
        <w:trPr>
          <w:trHeight w:val="328" w:hRule="atLeast"/>
        </w:trPr>
        <w:tc>
          <w:tcPr>
            <w:tcW w:w="1329" w:type="dxa"/>
            <w:tcBorders>
              <w:left w:val="nil"/>
            </w:tcBorders>
          </w:tcPr>
          <w:p>
            <w:pPr>
              <w:pStyle w:val="TableParagraph"/>
              <w:ind w:left="25" w:right="97"/>
              <w:rPr>
                <w:sz w:val="14"/>
              </w:rPr>
            </w:pPr>
            <w:r>
              <w:rPr>
                <w:w w:val="115"/>
                <w:sz w:val="14"/>
              </w:rPr>
              <w:t>EUROPE</w:t>
            </w:r>
          </w:p>
        </w:tc>
        <w:tc>
          <w:tcPr>
            <w:tcW w:w="893" w:type="dxa"/>
          </w:tcPr>
          <w:p>
            <w:pPr>
              <w:pStyle w:val="TableParagraph"/>
              <w:ind w:left="149" w:right="149"/>
              <w:rPr>
                <w:sz w:val="14"/>
              </w:rPr>
            </w:pPr>
            <w:r>
              <w:rPr>
                <w:spacing w:val="5"/>
                <w:w w:val="125"/>
                <w:sz w:val="14"/>
              </w:rPr>
              <w:t>8</w:t>
            </w:r>
            <w:r>
              <w:rPr>
                <w:spacing w:val="1"/>
                <w:w w:val="96"/>
                <w:sz w:val="14"/>
              </w:rPr>
              <w:t>,</w:t>
            </w:r>
            <w:r>
              <w:rPr>
                <w:spacing w:val="4"/>
                <w:w w:val="61"/>
                <w:sz w:val="14"/>
              </w:rPr>
              <w:t>1</w:t>
            </w:r>
            <w:r>
              <w:rPr>
                <w:spacing w:val="1"/>
                <w:w w:val="115"/>
                <w:sz w:val="14"/>
              </w:rPr>
              <w:t>79</w:t>
            </w:r>
          </w:p>
        </w:tc>
        <w:tc>
          <w:tcPr>
            <w:tcW w:w="893" w:type="dxa"/>
          </w:tcPr>
          <w:p>
            <w:pPr>
              <w:pStyle w:val="TableParagraph"/>
              <w:ind w:left="149" w:right="150"/>
              <w:rPr>
                <w:sz w:val="14"/>
              </w:rPr>
            </w:pPr>
            <w:r>
              <w:rPr>
                <w:sz w:val="14"/>
              </w:rPr>
              <w:t>12.2</w:t>
            </w:r>
          </w:p>
        </w:tc>
        <w:tc>
          <w:tcPr>
            <w:tcW w:w="893" w:type="dxa"/>
          </w:tcPr>
          <w:p>
            <w:pPr>
              <w:pStyle w:val="TableParagraph"/>
              <w:ind w:left="149" w:right="150"/>
              <w:rPr>
                <w:sz w:val="14"/>
              </w:rPr>
            </w:pPr>
            <w:r>
              <w:rPr>
                <w:w w:val="90"/>
                <w:sz w:val="14"/>
              </w:rPr>
              <w:t>11.3</w:t>
            </w:r>
          </w:p>
        </w:tc>
        <w:tc>
          <w:tcPr>
            <w:tcW w:w="893" w:type="dxa"/>
          </w:tcPr>
          <w:p>
            <w:pPr>
              <w:pStyle w:val="TableParagraph"/>
              <w:ind w:left="148" w:right="150"/>
              <w:rPr>
                <w:sz w:val="14"/>
              </w:rPr>
            </w:pPr>
            <w:r>
              <w:rPr>
                <w:sz w:val="14"/>
              </w:rPr>
              <w:t>9.1</w:t>
            </w:r>
          </w:p>
        </w:tc>
        <w:tc>
          <w:tcPr>
            <w:tcW w:w="893" w:type="dxa"/>
          </w:tcPr>
          <w:p>
            <w:pPr>
              <w:pStyle w:val="TableParagraph"/>
              <w:ind w:right="329"/>
              <w:jc w:val="right"/>
              <w:rPr>
                <w:sz w:val="14"/>
              </w:rPr>
            </w:pPr>
            <w:r>
              <w:rPr>
                <w:w w:val="115"/>
                <w:sz w:val="14"/>
              </w:rPr>
              <w:t>8.0</w:t>
            </w:r>
          </w:p>
        </w:tc>
        <w:tc>
          <w:tcPr>
            <w:tcW w:w="893" w:type="dxa"/>
          </w:tcPr>
          <w:p>
            <w:pPr>
              <w:pStyle w:val="TableParagraph"/>
              <w:ind w:right="356"/>
              <w:jc w:val="right"/>
              <w:rPr>
                <w:sz w:val="14"/>
              </w:rPr>
            </w:pPr>
            <w:r>
              <w:rPr>
                <w:w w:val="90"/>
                <w:sz w:val="14"/>
              </w:rPr>
              <w:t>1.5</w:t>
            </w:r>
          </w:p>
        </w:tc>
        <w:tc>
          <w:tcPr>
            <w:tcW w:w="893" w:type="dxa"/>
          </w:tcPr>
          <w:p>
            <w:pPr>
              <w:pStyle w:val="TableParagraph"/>
              <w:ind w:left="144" w:right="150"/>
              <w:rPr>
                <w:sz w:val="14"/>
              </w:rPr>
            </w:pPr>
            <w:r>
              <w:rPr>
                <w:sz w:val="14"/>
              </w:rPr>
              <w:t>12.6</w:t>
            </w:r>
          </w:p>
        </w:tc>
        <w:tc>
          <w:tcPr>
            <w:tcW w:w="893" w:type="dxa"/>
          </w:tcPr>
          <w:p>
            <w:pPr>
              <w:pStyle w:val="TableParagraph"/>
              <w:ind w:left="143" w:right="150"/>
              <w:rPr>
                <w:sz w:val="14"/>
              </w:rPr>
            </w:pPr>
            <w:r>
              <w:rPr>
                <w:w w:val="115"/>
                <w:sz w:val="14"/>
              </w:rPr>
              <w:t>4.2</w:t>
            </w:r>
          </w:p>
        </w:tc>
        <w:tc>
          <w:tcPr>
            <w:tcW w:w="893" w:type="dxa"/>
            <w:tcBorders>
              <w:right w:val="nil"/>
            </w:tcBorders>
          </w:tcPr>
          <w:p>
            <w:pPr>
              <w:pStyle w:val="TableParagraph"/>
              <w:ind w:right="318"/>
              <w:jc w:val="right"/>
              <w:rPr>
                <w:sz w:val="14"/>
              </w:rPr>
            </w:pPr>
            <w:r>
              <w:rPr>
                <w:spacing w:val="3"/>
                <w:w w:val="61"/>
                <w:sz w:val="14"/>
              </w:rPr>
              <w:t>1</w:t>
            </w:r>
            <w:r>
              <w:rPr>
                <w:spacing w:val="5"/>
                <w:w w:val="125"/>
                <w:sz w:val="14"/>
              </w:rPr>
              <w:t>8</w:t>
            </w:r>
            <w:r>
              <w:rPr>
                <w:spacing w:val="7"/>
                <w:w w:val="95"/>
                <w:sz w:val="14"/>
              </w:rPr>
              <w:t>.</w:t>
            </w:r>
            <w:r>
              <w:rPr>
                <w:w w:val="112"/>
                <w:sz w:val="14"/>
              </w:rPr>
              <w:t>2</w:t>
            </w:r>
          </w:p>
        </w:tc>
      </w:tr>
      <w:tr>
        <w:trPr>
          <w:trHeight w:val="328" w:hRule="atLeast"/>
        </w:trPr>
        <w:tc>
          <w:tcPr>
            <w:tcW w:w="1329" w:type="dxa"/>
            <w:tcBorders>
              <w:left w:val="nil"/>
            </w:tcBorders>
          </w:tcPr>
          <w:p>
            <w:pPr>
              <w:pStyle w:val="TableParagraph"/>
              <w:ind w:left="25" w:right="97"/>
              <w:rPr>
                <w:sz w:val="14"/>
              </w:rPr>
            </w:pPr>
            <w:r>
              <w:rPr>
                <w:w w:val="110"/>
                <w:sz w:val="14"/>
              </w:rPr>
              <w:t>UNITED KINGDOM</w:t>
            </w:r>
          </w:p>
        </w:tc>
        <w:tc>
          <w:tcPr>
            <w:tcW w:w="893" w:type="dxa"/>
          </w:tcPr>
          <w:p>
            <w:pPr>
              <w:pStyle w:val="TableParagraph"/>
              <w:ind w:left="146" w:right="150"/>
              <w:rPr>
                <w:sz w:val="14"/>
              </w:rPr>
            </w:pPr>
            <w:r>
              <w:rPr>
                <w:w w:val="110"/>
                <w:sz w:val="14"/>
              </w:rPr>
              <w:t>2,276</w:t>
            </w:r>
          </w:p>
        </w:tc>
        <w:tc>
          <w:tcPr>
            <w:tcW w:w="893" w:type="dxa"/>
          </w:tcPr>
          <w:p>
            <w:pPr>
              <w:pStyle w:val="TableParagraph"/>
              <w:ind w:left="149" w:right="149"/>
              <w:rPr>
                <w:sz w:val="14"/>
              </w:rPr>
            </w:pPr>
            <w:r>
              <w:rPr>
                <w:w w:val="95"/>
                <w:sz w:val="14"/>
              </w:rPr>
              <w:t>11.5</w:t>
            </w:r>
          </w:p>
        </w:tc>
        <w:tc>
          <w:tcPr>
            <w:tcW w:w="893" w:type="dxa"/>
          </w:tcPr>
          <w:p>
            <w:pPr>
              <w:pStyle w:val="TableParagraph"/>
              <w:ind w:left="149" w:right="150"/>
              <w:rPr>
                <w:sz w:val="14"/>
              </w:rPr>
            </w:pPr>
            <w:r>
              <w:rPr>
                <w:spacing w:val="4"/>
                <w:w w:val="61"/>
                <w:sz w:val="14"/>
              </w:rPr>
              <w:t>1</w:t>
            </w:r>
            <w:r>
              <w:rPr>
                <w:spacing w:val="2"/>
                <w:w w:val="116"/>
                <w:sz w:val="14"/>
              </w:rPr>
              <w:t>0</w:t>
            </w:r>
            <w:r>
              <w:rPr>
                <w:spacing w:val="4"/>
                <w:w w:val="116"/>
                <w:sz w:val="14"/>
              </w:rPr>
              <w:t>.</w:t>
            </w:r>
            <w:r>
              <w:rPr>
                <w:w w:val="125"/>
                <w:sz w:val="14"/>
              </w:rPr>
              <w:t>8</w:t>
            </w:r>
          </w:p>
        </w:tc>
        <w:tc>
          <w:tcPr>
            <w:tcW w:w="893" w:type="dxa"/>
          </w:tcPr>
          <w:p>
            <w:pPr>
              <w:pStyle w:val="TableParagraph"/>
              <w:ind w:left="148" w:right="150"/>
              <w:rPr>
                <w:sz w:val="14"/>
              </w:rPr>
            </w:pPr>
            <w:r>
              <w:rPr>
                <w:w w:val="110"/>
                <w:sz w:val="14"/>
              </w:rPr>
              <w:t>7.4</w:t>
            </w:r>
          </w:p>
        </w:tc>
        <w:tc>
          <w:tcPr>
            <w:tcW w:w="893" w:type="dxa"/>
          </w:tcPr>
          <w:p>
            <w:pPr>
              <w:pStyle w:val="TableParagraph"/>
              <w:ind w:right="331"/>
              <w:jc w:val="right"/>
              <w:rPr>
                <w:sz w:val="14"/>
              </w:rPr>
            </w:pPr>
            <w:r>
              <w:rPr>
                <w:w w:val="115"/>
                <w:sz w:val="14"/>
              </w:rPr>
              <w:t>6.6</w:t>
            </w:r>
          </w:p>
        </w:tc>
        <w:tc>
          <w:tcPr>
            <w:tcW w:w="893" w:type="dxa"/>
          </w:tcPr>
          <w:p>
            <w:pPr>
              <w:pStyle w:val="TableParagraph"/>
              <w:ind w:right="356"/>
              <w:jc w:val="right"/>
              <w:rPr>
                <w:sz w:val="14"/>
              </w:rPr>
            </w:pPr>
            <w:r>
              <w:rPr>
                <w:w w:val="90"/>
                <w:sz w:val="14"/>
              </w:rPr>
              <w:t>1.5</w:t>
            </w:r>
          </w:p>
        </w:tc>
        <w:tc>
          <w:tcPr>
            <w:tcW w:w="893" w:type="dxa"/>
          </w:tcPr>
          <w:p>
            <w:pPr>
              <w:pStyle w:val="TableParagraph"/>
              <w:ind w:left="144" w:right="150"/>
              <w:rPr>
                <w:sz w:val="14"/>
              </w:rPr>
            </w:pPr>
            <w:r>
              <w:rPr>
                <w:sz w:val="14"/>
              </w:rPr>
              <w:t>13.4</w:t>
            </w:r>
          </w:p>
        </w:tc>
        <w:tc>
          <w:tcPr>
            <w:tcW w:w="893" w:type="dxa"/>
          </w:tcPr>
          <w:p>
            <w:pPr>
              <w:pStyle w:val="TableParagraph"/>
              <w:ind w:left="146" w:right="150"/>
              <w:rPr>
                <w:sz w:val="14"/>
              </w:rPr>
            </w:pPr>
            <w:r>
              <w:rPr>
                <w:w w:val="115"/>
                <w:sz w:val="14"/>
              </w:rPr>
              <w:t>5.0</w:t>
            </w:r>
          </w:p>
        </w:tc>
        <w:tc>
          <w:tcPr>
            <w:tcW w:w="893" w:type="dxa"/>
            <w:tcBorders>
              <w:right w:val="nil"/>
            </w:tcBorders>
          </w:tcPr>
          <w:p>
            <w:pPr>
              <w:pStyle w:val="TableParagraph"/>
              <w:ind w:right="315"/>
              <w:jc w:val="right"/>
              <w:rPr>
                <w:sz w:val="14"/>
              </w:rPr>
            </w:pPr>
            <w:r>
              <w:rPr>
                <w:w w:val="105"/>
                <w:sz w:val="14"/>
              </w:rPr>
              <w:t>16.0</w:t>
            </w:r>
          </w:p>
        </w:tc>
      </w:tr>
      <w:tr>
        <w:trPr>
          <w:trHeight w:val="332" w:hRule="atLeast"/>
        </w:trPr>
        <w:tc>
          <w:tcPr>
            <w:tcW w:w="1329" w:type="dxa"/>
            <w:tcBorders>
              <w:left w:val="nil"/>
            </w:tcBorders>
          </w:tcPr>
          <w:p>
            <w:pPr>
              <w:pStyle w:val="TableParagraph"/>
              <w:spacing w:before="89"/>
              <w:ind w:left="25" w:right="93"/>
              <w:rPr>
                <w:sz w:val="14"/>
              </w:rPr>
            </w:pPr>
            <w:r>
              <w:rPr>
                <w:w w:val="115"/>
                <w:sz w:val="14"/>
              </w:rPr>
              <w:t>EUROPE EX UK</w:t>
            </w:r>
          </w:p>
        </w:tc>
        <w:tc>
          <w:tcPr>
            <w:tcW w:w="893" w:type="dxa"/>
          </w:tcPr>
          <w:p>
            <w:pPr>
              <w:pStyle w:val="TableParagraph"/>
              <w:spacing w:before="89"/>
              <w:ind w:left="149" w:right="149"/>
              <w:rPr>
                <w:sz w:val="14"/>
              </w:rPr>
            </w:pPr>
            <w:r>
              <w:rPr>
                <w:w w:val="115"/>
                <w:sz w:val="14"/>
              </w:rPr>
              <w:t>5,903</w:t>
            </w:r>
          </w:p>
        </w:tc>
        <w:tc>
          <w:tcPr>
            <w:tcW w:w="893" w:type="dxa"/>
          </w:tcPr>
          <w:p>
            <w:pPr>
              <w:pStyle w:val="TableParagraph"/>
              <w:spacing w:before="89"/>
              <w:ind w:left="149" w:right="149"/>
              <w:rPr>
                <w:sz w:val="14"/>
              </w:rPr>
            </w:pPr>
            <w:r>
              <w:rPr>
                <w:sz w:val="14"/>
              </w:rPr>
              <w:t>12.5</w:t>
            </w:r>
          </w:p>
        </w:tc>
        <w:tc>
          <w:tcPr>
            <w:tcW w:w="893" w:type="dxa"/>
          </w:tcPr>
          <w:p>
            <w:pPr>
              <w:pStyle w:val="TableParagraph"/>
              <w:spacing w:before="89"/>
              <w:ind w:left="149" w:right="150"/>
              <w:rPr>
                <w:sz w:val="14"/>
              </w:rPr>
            </w:pPr>
            <w:r>
              <w:rPr>
                <w:w w:val="95"/>
                <w:sz w:val="14"/>
              </w:rPr>
              <w:t>11.5</w:t>
            </w:r>
          </w:p>
        </w:tc>
        <w:tc>
          <w:tcPr>
            <w:tcW w:w="893" w:type="dxa"/>
          </w:tcPr>
          <w:p>
            <w:pPr>
              <w:pStyle w:val="TableParagraph"/>
              <w:spacing w:before="89"/>
              <w:ind w:left="148" w:right="150"/>
              <w:rPr>
                <w:sz w:val="14"/>
              </w:rPr>
            </w:pPr>
            <w:r>
              <w:rPr>
                <w:w w:val="115"/>
                <w:sz w:val="14"/>
              </w:rPr>
              <w:t>9.8</w:t>
            </w:r>
          </w:p>
        </w:tc>
        <w:tc>
          <w:tcPr>
            <w:tcW w:w="893" w:type="dxa"/>
          </w:tcPr>
          <w:p>
            <w:pPr>
              <w:pStyle w:val="TableParagraph"/>
              <w:spacing w:before="89"/>
              <w:ind w:right="329"/>
              <w:jc w:val="right"/>
              <w:rPr>
                <w:sz w:val="14"/>
              </w:rPr>
            </w:pPr>
            <w:r>
              <w:rPr>
                <w:w w:val="115"/>
                <w:sz w:val="14"/>
              </w:rPr>
              <w:t>8.6</w:t>
            </w:r>
          </w:p>
        </w:tc>
        <w:tc>
          <w:tcPr>
            <w:tcW w:w="893" w:type="dxa"/>
          </w:tcPr>
          <w:p>
            <w:pPr>
              <w:pStyle w:val="TableParagraph"/>
              <w:spacing w:before="89"/>
              <w:ind w:right="356"/>
              <w:jc w:val="right"/>
              <w:rPr>
                <w:sz w:val="14"/>
              </w:rPr>
            </w:pPr>
            <w:r>
              <w:rPr>
                <w:w w:val="90"/>
                <w:sz w:val="14"/>
              </w:rPr>
              <w:t>1.5</w:t>
            </w:r>
          </w:p>
        </w:tc>
        <w:tc>
          <w:tcPr>
            <w:tcW w:w="893" w:type="dxa"/>
          </w:tcPr>
          <w:p>
            <w:pPr>
              <w:pStyle w:val="TableParagraph"/>
              <w:spacing w:before="89"/>
              <w:ind w:left="144" w:right="150"/>
              <w:rPr>
                <w:sz w:val="14"/>
              </w:rPr>
            </w:pPr>
            <w:r>
              <w:rPr>
                <w:sz w:val="14"/>
              </w:rPr>
              <w:t>12.3</w:t>
            </w:r>
          </w:p>
        </w:tc>
        <w:tc>
          <w:tcPr>
            <w:tcW w:w="893" w:type="dxa"/>
          </w:tcPr>
          <w:p>
            <w:pPr>
              <w:pStyle w:val="TableParagraph"/>
              <w:spacing w:before="89"/>
              <w:ind w:left="141" w:right="150"/>
              <w:rPr>
                <w:sz w:val="14"/>
              </w:rPr>
            </w:pPr>
            <w:r>
              <w:rPr>
                <w:w w:val="110"/>
                <w:sz w:val="14"/>
              </w:rPr>
              <w:t>3.9</w:t>
            </w:r>
          </w:p>
        </w:tc>
        <w:tc>
          <w:tcPr>
            <w:tcW w:w="893" w:type="dxa"/>
            <w:tcBorders>
              <w:right w:val="nil"/>
            </w:tcBorders>
          </w:tcPr>
          <w:p>
            <w:pPr>
              <w:pStyle w:val="TableParagraph"/>
              <w:spacing w:before="89"/>
              <w:ind w:right="325"/>
              <w:jc w:val="right"/>
              <w:rPr>
                <w:sz w:val="14"/>
              </w:rPr>
            </w:pPr>
            <w:r>
              <w:rPr>
                <w:w w:val="95"/>
                <w:sz w:val="14"/>
              </w:rPr>
              <w:t>19.3</w:t>
            </w:r>
          </w:p>
        </w:tc>
      </w:tr>
      <w:tr>
        <w:trPr>
          <w:trHeight w:val="328" w:hRule="atLeast"/>
        </w:trPr>
        <w:tc>
          <w:tcPr>
            <w:tcW w:w="1329" w:type="dxa"/>
            <w:tcBorders>
              <w:left w:val="nil"/>
            </w:tcBorders>
          </w:tcPr>
          <w:p>
            <w:pPr>
              <w:pStyle w:val="TableParagraph"/>
              <w:ind w:left="25" w:right="96"/>
              <w:rPr>
                <w:sz w:val="14"/>
              </w:rPr>
            </w:pPr>
            <w:r>
              <w:rPr>
                <w:w w:val="115"/>
                <w:sz w:val="14"/>
              </w:rPr>
              <w:t>FRANCE</w:t>
            </w:r>
          </w:p>
        </w:tc>
        <w:tc>
          <w:tcPr>
            <w:tcW w:w="893" w:type="dxa"/>
          </w:tcPr>
          <w:p>
            <w:pPr>
              <w:pStyle w:val="TableParagraph"/>
              <w:ind w:left="149" w:right="149"/>
              <w:rPr>
                <w:sz w:val="14"/>
              </w:rPr>
            </w:pPr>
            <w:r>
              <w:rPr>
                <w:spacing w:val="5"/>
                <w:w w:val="61"/>
                <w:sz w:val="14"/>
              </w:rPr>
              <w:t>1</w:t>
            </w:r>
            <w:r>
              <w:rPr>
                <w:spacing w:val="4"/>
                <w:w w:val="96"/>
                <w:sz w:val="14"/>
              </w:rPr>
              <w:t>,</w:t>
            </w:r>
            <w:r>
              <w:rPr>
                <w:spacing w:val="3"/>
                <w:w w:val="123"/>
                <w:sz w:val="14"/>
              </w:rPr>
              <w:t>4</w:t>
            </w:r>
            <w:r>
              <w:rPr>
                <w:w w:val="116"/>
                <w:sz w:val="14"/>
              </w:rPr>
              <w:t>26</w:t>
            </w:r>
          </w:p>
        </w:tc>
        <w:tc>
          <w:tcPr>
            <w:tcW w:w="893" w:type="dxa"/>
          </w:tcPr>
          <w:p>
            <w:pPr>
              <w:pStyle w:val="TableParagraph"/>
              <w:ind w:left="149" w:right="149"/>
              <w:rPr>
                <w:sz w:val="14"/>
              </w:rPr>
            </w:pPr>
            <w:r>
              <w:rPr>
                <w:sz w:val="14"/>
              </w:rPr>
              <w:t>12.3</w:t>
            </w:r>
          </w:p>
        </w:tc>
        <w:tc>
          <w:tcPr>
            <w:tcW w:w="893" w:type="dxa"/>
          </w:tcPr>
          <w:p>
            <w:pPr>
              <w:pStyle w:val="TableParagraph"/>
              <w:ind w:left="149" w:right="150"/>
              <w:rPr>
                <w:sz w:val="14"/>
              </w:rPr>
            </w:pPr>
            <w:r>
              <w:rPr>
                <w:w w:val="90"/>
                <w:sz w:val="14"/>
              </w:rPr>
              <w:t>11.3</w:t>
            </w:r>
          </w:p>
        </w:tc>
        <w:tc>
          <w:tcPr>
            <w:tcW w:w="893" w:type="dxa"/>
          </w:tcPr>
          <w:p>
            <w:pPr>
              <w:pStyle w:val="TableParagraph"/>
              <w:ind w:left="147" w:right="150"/>
              <w:rPr>
                <w:sz w:val="14"/>
              </w:rPr>
            </w:pPr>
            <w:r>
              <w:rPr>
                <w:w w:val="110"/>
                <w:sz w:val="14"/>
              </w:rPr>
              <w:t>9.3</w:t>
            </w:r>
          </w:p>
        </w:tc>
        <w:tc>
          <w:tcPr>
            <w:tcW w:w="893" w:type="dxa"/>
          </w:tcPr>
          <w:p>
            <w:pPr>
              <w:pStyle w:val="TableParagraph"/>
              <w:ind w:right="333"/>
              <w:jc w:val="right"/>
              <w:rPr>
                <w:sz w:val="14"/>
              </w:rPr>
            </w:pPr>
            <w:r>
              <w:rPr>
                <w:w w:val="115"/>
                <w:sz w:val="14"/>
              </w:rPr>
              <w:t>8.4</w:t>
            </w:r>
          </w:p>
        </w:tc>
        <w:tc>
          <w:tcPr>
            <w:tcW w:w="893" w:type="dxa"/>
          </w:tcPr>
          <w:p>
            <w:pPr>
              <w:pStyle w:val="TableParagraph"/>
              <w:ind w:right="356"/>
              <w:jc w:val="right"/>
              <w:rPr>
                <w:sz w:val="14"/>
              </w:rPr>
            </w:pPr>
            <w:r>
              <w:rPr>
                <w:spacing w:val="5"/>
                <w:w w:val="61"/>
                <w:sz w:val="14"/>
              </w:rPr>
              <w:t>1</w:t>
            </w:r>
            <w:r>
              <w:rPr>
                <w:spacing w:val="4"/>
                <w:w w:val="95"/>
                <w:sz w:val="14"/>
              </w:rPr>
              <w:t>.</w:t>
            </w:r>
            <w:r>
              <w:rPr>
                <w:w w:val="123"/>
                <w:sz w:val="14"/>
              </w:rPr>
              <w:t>4</w:t>
            </w:r>
          </w:p>
        </w:tc>
        <w:tc>
          <w:tcPr>
            <w:tcW w:w="893" w:type="dxa"/>
          </w:tcPr>
          <w:p>
            <w:pPr>
              <w:pStyle w:val="TableParagraph"/>
              <w:ind w:left="144" w:right="150"/>
              <w:rPr>
                <w:sz w:val="14"/>
              </w:rPr>
            </w:pPr>
            <w:r>
              <w:rPr>
                <w:w w:val="90"/>
                <w:sz w:val="14"/>
              </w:rPr>
              <w:t>11.3</w:t>
            </w:r>
          </w:p>
        </w:tc>
        <w:tc>
          <w:tcPr>
            <w:tcW w:w="893" w:type="dxa"/>
          </w:tcPr>
          <w:p>
            <w:pPr>
              <w:pStyle w:val="TableParagraph"/>
              <w:ind w:left="140" w:right="150"/>
              <w:rPr>
                <w:sz w:val="14"/>
              </w:rPr>
            </w:pPr>
            <w:r>
              <w:rPr>
                <w:w w:val="110"/>
                <w:sz w:val="14"/>
              </w:rPr>
              <w:t>3.9</w:t>
            </w:r>
          </w:p>
        </w:tc>
        <w:tc>
          <w:tcPr>
            <w:tcW w:w="893" w:type="dxa"/>
            <w:tcBorders>
              <w:right w:val="nil"/>
            </w:tcBorders>
          </w:tcPr>
          <w:p>
            <w:pPr>
              <w:pStyle w:val="TableParagraph"/>
              <w:ind w:right="323"/>
              <w:jc w:val="right"/>
              <w:rPr>
                <w:sz w:val="14"/>
              </w:rPr>
            </w:pPr>
            <w:r>
              <w:rPr>
                <w:sz w:val="14"/>
              </w:rPr>
              <w:t>19.6</w:t>
            </w:r>
          </w:p>
        </w:tc>
      </w:tr>
      <w:tr>
        <w:trPr>
          <w:trHeight w:val="328" w:hRule="atLeast"/>
        </w:trPr>
        <w:tc>
          <w:tcPr>
            <w:tcW w:w="1329" w:type="dxa"/>
            <w:tcBorders>
              <w:left w:val="nil"/>
            </w:tcBorders>
          </w:tcPr>
          <w:p>
            <w:pPr>
              <w:pStyle w:val="TableParagraph"/>
              <w:ind w:left="24" w:right="97"/>
              <w:rPr>
                <w:sz w:val="14"/>
              </w:rPr>
            </w:pPr>
            <w:r>
              <w:rPr>
                <w:w w:val="115"/>
                <w:sz w:val="14"/>
              </w:rPr>
              <w:t>GERMANY</w:t>
            </w:r>
          </w:p>
        </w:tc>
        <w:tc>
          <w:tcPr>
            <w:tcW w:w="893" w:type="dxa"/>
          </w:tcPr>
          <w:p>
            <w:pPr>
              <w:pStyle w:val="TableParagraph"/>
              <w:ind w:left="149" w:right="150"/>
              <w:rPr>
                <w:sz w:val="14"/>
              </w:rPr>
            </w:pPr>
            <w:r>
              <w:rPr>
                <w:spacing w:val="5"/>
                <w:w w:val="61"/>
                <w:sz w:val="14"/>
              </w:rPr>
              <w:t>1</w:t>
            </w:r>
            <w:r>
              <w:rPr>
                <w:spacing w:val="1"/>
                <w:w w:val="72"/>
                <w:sz w:val="14"/>
              </w:rPr>
              <w:t>,</w:t>
            </w:r>
            <w:r>
              <w:rPr>
                <w:spacing w:val="3"/>
                <w:w w:val="72"/>
                <w:sz w:val="14"/>
              </w:rPr>
              <w:t>1</w:t>
            </w:r>
            <w:r>
              <w:rPr>
                <w:spacing w:val="6"/>
                <w:w w:val="121"/>
                <w:sz w:val="14"/>
              </w:rPr>
              <w:t>6</w:t>
            </w:r>
            <w:r>
              <w:rPr>
                <w:w w:val="123"/>
                <w:sz w:val="14"/>
              </w:rPr>
              <w:t>4</w:t>
            </w:r>
          </w:p>
        </w:tc>
        <w:tc>
          <w:tcPr>
            <w:tcW w:w="893" w:type="dxa"/>
          </w:tcPr>
          <w:p>
            <w:pPr>
              <w:pStyle w:val="TableParagraph"/>
              <w:ind w:left="149" w:right="149"/>
              <w:rPr>
                <w:sz w:val="14"/>
              </w:rPr>
            </w:pPr>
            <w:r>
              <w:rPr>
                <w:w w:val="95"/>
                <w:sz w:val="14"/>
              </w:rPr>
              <w:t>11.2</w:t>
            </w:r>
          </w:p>
        </w:tc>
        <w:tc>
          <w:tcPr>
            <w:tcW w:w="893" w:type="dxa"/>
          </w:tcPr>
          <w:p>
            <w:pPr>
              <w:pStyle w:val="TableParagraph"/>
              <w:ind w:left="148" w:right="150"/>
              <w:rPr>
                <w:sz w:val="14"/>
              </w:rPr>
            </w:pPr>
            <w:r>
              <w:rPr>
                <w:sz w:val="14"/>
              </w:rPr>
              <w:t>10.3</w:t>
            </w:r>
          </w:p>
        </w:tc>
        <w:tc>
          <w:tcPr>
            <w:tcW w:w="893" w:type="dxa"/>
          </w:tcPr>
          <w:p>
            <w:pPr>
              <w:pStyle w:val="TableParagraph"/>
              <w:ind w:left="147" w:right="150"/>
              <w:rPr>
                <w:sz w:val="14"/>
              </w:rPr>
            </w:pPr>
            <w:r>
              <w:rPr>
                <w:w w:val="105"/>
                <w:sz w:val="14"/>
              </w:rPr>
              <w:t>10.5</w:t>
            </w:r>
          </w:p>
        </w:tc>
        <w:tc>
          <w:tcPr>
            <w:tcW w:w="893" w:type="dxa"/>
          </w:tcPr>
          <w:p>
            <w:pPr>
              <w:pStyle w:val="TableParagraph"/>
              <w:ind w:right="327"/>
              <w:jc w:val="right"/>
              <w:rPr>
                <w:sz w:val="14"/>
              </w:rPr>
            </w:pPr>
            <w:r>
              <w:rPr>
                <w:w w:val="115"/>
                <w:sz w:val="14"/>
              </w:rPr>
              <w:t>8.8</w:t>
            </w:r>
          </w:p>
        </w:tc>
        <w:tc>
          <w:tcPr>
            <w:tcW w:w="893" w:type="dxa"/>
          </w:tcPr>
          <w:p>
            <w:pPr>
              <w:pStyle w:val="TableParagraph"/>
              <w:ind w:right="356"/>
              <w:jc w:val="right"/>
              <w:rPr>
                <w:sz w:val="14"/>
              </w:rPr>
            </w:pPr>
            <w:r>
              <w:rPr>
                <w:spacing w:val="5"/>
                <w:w w:val="61"/>
                <w:sz w:val="14"/>
              </w:rPr>
              <w:t>1</w:t>
            </w:r>
            <w:r>
              <w:rPr>
                <w:spacing w:val="4"/>
                <w:w w:val="95"/>
                <w:sz w:val="14"/>
              </w:rPr>
              <w:t>.</w:t>
            </w:r>
            <w:r>
              <w:rPr>
                <w:w w:val="123"/>
                <w:sz w:val="14"/>
              </w:rPr>
              <w:t>4</w:t>
            </w:r>
          </w:p>
        </w:tc>
        <w:tc>
          <w:tcPr>
            <w:tcW w:w="893" w:type="dxa"/>
          </w:tcPr>
          <w:p>
            <w:pPr>
              <w:pStyle w:val="TableParagraph"/>
              <w:ind w:left="145" w:right="150"/>
              <w:rPr>
                <w:sz w:val="14"/>
              </w:rPr>
            </w:pPr>
            <w:r>
              <w:rPr>
                <w:w w:val="90"/>
                <w:sz w:val="14"/>
              </w:rPr>
              <w:t>12.1</w:t>
            </w:r>
          </w:p>
        </w:tc>
        <w:tc>
          <w:tcPr>
            <w:tcW w:w="893" w:type="dxa"/>
          </w:tcPr>
          <w:p>
            <w:pPr>
              <w:pStyle w:val="TableParagraph"/>
              <w:ind w:left="142" w:right="150"/>
              <w:rPr>
                <w:sz w:val="14"/>
              </w:rPr>
            </w:pPr>
            <w:r>
              <w:rPr>
                <w:w w:val="105"/>
                <w:sz w:val="14"/>
              </w:rPr>
              <w:t>3.7</w:t>
            </w:r>
          </w:p>
        </w:tc>
        <w:tc>
          <w:tcPr>
            <w:tcW w:w="893" w:type="dxa"/>
            <w:tcBorders>
              <w:right w:val="nil"/>
            </w:tcBorders>
          </w:tcPr>
          <w:p>
            <w:pPr>
              <w:pStyle w:val="TableParagraph"/>
              <w:ind w:right="329"/>
              <w:jc w:val="right"/>
              <w:rPr>
                <w:sz w:val="14"/>
              </w:rPr>
            </w:pPr>
            <w:r>
              <w:rPr>
                <w:spacing w:val="4"/>
                <w:w w:val="61"/>
                <w:sz w:val="14"/>
              </w:rPr>
              <w:t>1</w:t>
            </w:r>
            <w:r>
              <w:rPr>
                <w:spacing w:val="-9"/>
                <w:w w:val="104"/>
                <w:sz w:val="14"/>
              </w:rPr>
              <w:t>7</w:t>
            </w:r>
            <w:r>
              <w:rPr>
                <w:spacing w:val="4"/>
                <w:w w:val="104"/>
                <w:sz w:val="14"/>
              </w:rPr>
              <w:t>.</w:t>
            </w:r>
            <w:r>
              <w:rPr>
                <w:w w:val="123"/>
                <w:sz w:val="14"/>
              </w:rPr>
              <w:t>4</w:t>
            </w:r>
          </w:p>
        </w:tc>
      </w:tr>
      <w:tr>
        <w:trPr>
          <w:trHeight w:val="328" w:hRule="atLeast"/>
        </w:trPr>
        <w:tc>
          <w:tcPr>
            <w:tcW w:w="1329" w:type="dxa"/>
            <w:tcBorders>
              <w:left w:val="nil"/>
            </w:tcBorders>
          </w:tcPr>
          <w:p>
            <w:pPr>
              <w:pStyle w:val="TableParagraph"/>
              <w:ind w:left="23" w:right="97"/>
              <w:rPr>
                <w:sz w:val="14"/>
              </w:rPr>
            </w:pPr>
            <w:r>
              <w:rPr>
                <w:w w:val="115"/>
                <w:sz w:val="14"/>
              </w:rPr>
              <w:t>SWITZERLAND</w:t>
            </w:r>
          </w:p>
        </w:tc>
        <w:tc>
          <w:tcPr>
            <w:tcW w:w="893" w:type="dxa"/>
          </w:tcPr>
          <w:p>
            <w:pPr>
              <w:pStyle w:val="TableParagraph"/>
              <w:ind w:left="149" w:right="150"/>
              <w:rPr>
                <w:sz w:val="14"/>
              </w:rPr>
            </w:pPr>
            <w:r>
              <w:rPr>
                <w:sz w:val="14"/>
              </w:rPr>
              <w:t>1,129</w:t>
            </w:r>
          </w:p>
        </w:tc>
        <w:tc>
          <w:tcPr>
            <w:tcW w:w="893" w:type="dxa"/>
          </w:tcPr>
          <w:p>
            <w:pPr>
              <w:pStyle w:val="TableParagraph"/>
              <w:ind w:left="149" w:right="150"/>
              <w:rPr>
                <w:sz w:val="14"/>
              </w:rPr>
            </w:pPr>
            <w:r>
              <w:rPr>
                <w:w w:val="90"/>
                <w:sz w:val="14"/>
              </w:rPr>
              <w:t>15.1</w:t>
            </w:r>
          </w:p>
        </w:tc>
        <w:tc>
          <w:tcPr>
            <w:tcW w:w="893" w:type="dxa"/>
          </w:tcPr>
          <w:p>
            <w:pPr>
              <w:pStyle w:val="TableParagraph"/>
              <w:ind w:left="146" w:right="150"/>
              <w:rPr>
                <w:sz w:val="14"/>
              </w:rPr>
            </w:pPr>
            <w:r>
              <w:rPr>
                <w:sz w:val="14"/>
              </w:rPr>
              <w:t>13.9</w:t>
            </w:r>
          </w:p>
        </w:tc>
        <w:tc>
          <w:tcPr>
            <w:tcW w:w="893" w:type="dxa"/>
          </w:tcPr>
          <w:p>
            <w:pPr>
              <w:pStyle w:val="TableParagraph"/>
              <w:ind w:left="149" w:right="149"/>
              <w:rPr>
                <w:sz w:val="14"/>
              </w:rPr>
            </w:pPr>
            <w:r>
              <w:rPr>
                <w:sz w:val="14"/>
              </w:rPr>
              <w:t>11.0</w:t>
            </w:r>
          </w:p>
        </w:tc>
        <w:tc>
          <w:tcPr>
            <w:tcW w:w="893" w:type="dxa"/>
          </w:tcPr>
          <w:p>
            <w:pPr>
              <w:pStyle w:val="TableParagraph"/>
              <w:ind w:right="333"/>
              <w:jc w:val="right"/>
              <w:rPr>
                <w:sz w:val="14"/>
              </w:rPr>
            </w:pPr>
            <w:r>
              <w:rPr>
                <w:w w:val="115"/>
                <w:sz w:val="14"/>
              </w:rPr>
              <w:t>8.5</w:t>
            </w:r>
          </w:p>
        </w:tc>
        <w:tc>
          <w:tcPr>
            <w:tcW w:w="893" w:type="dxa"/>
          </w:tcPr>
          <w:p>
            <w:pPr>
              <w:pStyle w:val="TableParagraph"/>
              <w:ind w:right="342"/>
              <w:jc w:val="right"/>
              <w:rPr>
                <w:sz w:val="14"/>
              </w:rPr>
            </w:pPr>
            <w:r>
              <w:rPr>
                <w:w w:val="105"/>
                <w:sz w:val="14"/>
              </w:rPr>
              <w:t>2.3</w:t>
            </w:r>
          </w:p>
        </w:tc>
        <w:tc>
          <w:tcPr>
            <w:tcW w:w="893" w:type="dxa"/>
          </w:tcPr>
          <w:p>
            <w:pPr>
              <w:pStyle w:val="TableParagraph"/>
              <w:ind w:left="143" w:right="150"/>
              <w:rPr>
                <w:sz w:val="14"/>
              </w:rPr>
            </w:pPr>
            <w:r>
              <w:rPr>
                <w:sz w:val="14"/>
              </w:rPr>
              <w:t>15.4</w:t>
            </w:r>
          </w:p>
        </w:tc>
        <w:tc>
          <w:tcPr>
            <w:tcW w:w="893" w:type="dxa"/>
          </w:tcPr>
          <w:p>
            <w:pPr>
              <w:pStyle w:val="TableParagraph"/>
              <w:ind w:left="142" w:right="150"/>
              <w:rPr>
                <w:sz w:val="14"/>
              </w:rPr>
            </w:pPr>
            <w:r>
              <w:rPr>
                <w:w w:val="105"/>
                <w:sz w:val="14"/>
              </w:rPr>
              <w:t>3.7</w:t>
            </w:r>
          </w:p>
        </w:tc>
        <w:tc>
          <w:tcPr>
            <w:tcW w:w="893" w:type="dxa"/>
            <w:tcBorders>
              <w:right w:val="nil"/>
            </w:tcBorders>
          </w:tcPr>
          <w:p>
            <w:pPr>
              <w:pStyle w:val="TableParagraph"/>
              <w:ind w:right="309"/>
              <w:jc w:val="right"/>
              <w:rPr>
                <w:sz w:val="14"/>
              </w:rPr>
            </w:pPr>
            <w:r>
              <w:rPr>
                <w:w w:val="110"/>
                <w:sz w:val="14"/>
              </w:rPr>
              <w:t>23.9</w:t>
            </w:r>
          </w:p>
        </w:tc>
      </w:tr>
      <w:tr>
        <w:trPr>
          <w:trHeight w:val="328" w:hRule="atLeast"/>
        </w:trPr>
        <w:tc>
          <w:tcPr>
            <w:tcW w:w="1329" w:type="dxa"/>
            <w:tcBorders>
              <w:left w:val="nil"/>
            </w:tcBorders>
          </w:tcPr>
          <w:p>
            <w:pPr>
              <w:pStyle w:val="TableParagraph"/>
              <w:ind w:left="24" w:right="97"/>
              <w:rPr>
                <w:sz w:val="14"/>
              </w:rPr>
            </w:pPr>
            <w:r>
              <w:rPr>
                <w:w w:val="115"/>
                <w:sz w:val="14"/>
              </w:rPr>
              <w:t>NETHERLANDS</w:t>
            </w:r>
          </w:p>
        </w:tc>
        <w:tc>
          <w:tcPr>
            <w:tcW w:w="893" w:type="dxa"/>
          </w:tcPr>
          <w:p>
            <w:pPr>
              <w:pStyle w:val="TableParagraph"/>
              <w:ind w:left="149" w:right="150"/>
              <w:rPr>
                <w:sz w:val="14"/>
              </w:rPr>
            </w:pPr>
            <w:r>
              <w:rPr>
                <w:w w:val="120"/>
                <w:sz w:val="14"/>
              </w:rPr>
              <w:t>452</w:t>
            </w:r>
          </w:p>
        </w:tc>
        <w:tc>
          <w:tcPr>
            <w:tcW w:w="893" w:type="dxa"/>
          </w:tcPr>
          <w:p>
            <w:pPr>
              <w:pStyle w:val="TableParagraph"/>
              <w:ind w:left="149" w:right="149"/>
              <w:rPr>
                <w:sz w:val="14"/>
              </w:rPr>
            </w:pPr>
            <w:r>
              <w:rPr>
                <w:spacing w:val="2"/>
                <w:w w:val="61"/>
                <w:sz w:val="14"/>
              </w:rPr>
              <w:t>1</w:t>
            </w:r>
            <w:r>
              <w:rPr>
                <w:spacing w:val="4"/>
                <w:w w:val="123"/>
                <w:sz w:val="14"/>
              </w:rPr>
              <w:t>4</w:t>
            </w:r>
            <w:r>
              <w:rPr>
                <w:spacing w:val="2"/>
                <w:w w:val="116"/>
                <w:sz w:val="14"/>
              </w:rPr>
              <w:t>.0</w:t>
            </w:r>
          </w:p>
        </w:tc>
        <w:tc>
          <w:tcPr>
            <w:tcW w:w="893" w:type="dxa"/>
          </w:tcPr>
          <w:p>
            <w:pPr>
              <w:pStyle w:val="TableParagraph"/>
              <w:ind w:left="149" w:right="150"/>
              <w:rPr>
                <w:sz w:val="14"/>
              </w:rPr>
            </w:pPr>
            <w:r>
              <w:rPr>
                <w:sz w:val="14"/>
              </w:rPr>
              <w:t>12.7</w:t>
            </w:r>
          </w:p>
        </w:tc>
        <w:tc>
          <w:tcPr>
            <w:tcW w:w="893" w:type="dxa"/>
          </w:tcPr>
          <w:p>
            <w:pPr>
              <w:pStyle w:val="TableParagraph"/>
              <w:ind w:left="146" w:right="150"/>
              <w:rPr>
                <w:sz w:val="14"/>
              </w:rPr>
            </w:pPr>
            <w:r>
              <w:rPr>
                <w:w w:val="115"/>
                <w:sz w:val="14"/>
              </w:rPr>
              <w:t>8.9</w:t>
            </w:r>
          </w:p>
        </w:tc>
        <w:tc>
          <w:tcPr>
            <w:tcW w:w="893" w:type="dxa"/>
          </w:tcPr>
          <w:p>
            <w:pPr>
              <w:pStyle w:val="TableParagraph"/>
              <w:ind w:right="310"/>
              <w:jc w:val="right"/>
              <w:rPr>
                <w:sz w:val="14"/>
              </w:rPr>
            </w:pPr>
            <w:r>
              <w:rPr>
                <w:sz w:val="14"/>
              </w:rPr>
              <w:t>10.6</w:t>
            </w:r>
          </w:p>
        </w:tc>
        <w:tc>
          <w:tcPr>
            <w:tcW w:w="893" w:type="dxa"/>
          </w:tcPr>
          <w:p>
            <w:pPr>
              <w:pStyle w:val="TableParagraph"/>
              <w:ind w:right="361"/>
              <w:jc w:val="right"/>
              <w:rPr>
                <w:sz w:val="14"/>
              </w:rPr>
            </w:pPr>
            <w:r>
              <w:rPr>
                <w:w w:val="95"/>
                <w:sz w:val="14"/>
              </w:rPr>
              <w:t>1.9</w:t>
            </w:r>
          </w:p>
        </w:tc>
        <w:tc>
          <w:tcPr>
            <w:tcW w:w="893" w:type="dxa"/>
          </w:tcPr>
          <w:p>
            <w:pPr>
              <w:pStyle w:val="TableParagraph"/>
              <w:ind w:left="144" w:right="150"/>
              <w:rPr>
                <w:sz w:val="14"/>
              </w:rPr>
            </w:pPr>
            <w:r>
              <w:rPr>
                <w:sz w:val="14"/>
              </w:rPr>
              <w:t>13.7</w:t>
            </w:r>
          </w:p>
        </w:tc>
        <w:tc>
          <w:tcPr>
            <w:tcW w:w="893" w:type="dxa"/>
          </w:tcPr>
          <w:p>
            <w:pPr>
              <w:pStyle w:val="TableParagraph"/>
              <w:ind w:left="143" w:right="150"/>
              <w:rPr>
                <w:sz w:val="14"/>
              </w:rPr>
            </w:pPr>
            <w:r>
              <w:rPr>
                <w:w w:val="110"/>
                <w:sz w:val="14"/>
              </w:rPr>
              <w:t>3.2</w:t>
            </w:r>
          </w:p>
        </w:tc>
        <w:tc>
          <w:tcPr>
            <w:tcW w:w="893" w:type="dxa"/>
            <w:tcBorders>
              <w:right w:val="nil"/>
            </w:tcBorders>
          </w:tcPr>
          <w:p>
            <w:pPr>
              <w:pStyle w:val="TableParagraph"/>
              <w:ind w:right="308"/>
              <w:jc w:val="right"/>
              <w:rPr>
                <w:sz w:val="14"/>
              </w:rPr>
            </w:pPr>
            <w:r>
              <w:rPr>
                <w:w w:val="110"/>
                <w:sz w:val="14"/>
              </w:rPr>
              <w:t>24.7</w:t>
            </w:r>
          </w:p>
        </w:tc>
      </w:tr>
      <w:tr>
        <w:trPr>
          <w:trHeight w:val="328" w:hRule="atLeast"/>
        </w:trPr>
        <w:tc>
          <w:tcPr>
            <w:tcW w:w="1329" w:type="dxa"/>
            <w:tcBorders>
              <w:left w:val="nil"/>
            </w:tcBorders>
          </w:tcPr>
          <w:p>
            <w:pPr>
              <w:pStyle w:val="TableParagraph"/>
              <w:ind w:left="24" w:right="97"/>
              <w:rPr>
                <w:sz w:val="14"/>
              </w:rPr>
            </w:pPr>
            <w:r>
              <w:rPr>
                <w:w w:val="115"/>
                <w:sz w:val="14"/>
              </w:rPr>
              <w:t>SPAIN</w:t>
            </w:r>
          </w:p>
        </w:tc>
        <w:tc>
          <w:tcPr>
            <w:tcW w:w="893" w:type="dxa"/>
          </w:tcPr>
          <w:p>
            <w:pPr>
              <w:pStyle w:val="TableParagraph"/>
              <w:ind w:left="149" w:right="150"/>
              <w:rPr>
                <w:sz w:val="14"/>
              </w:rPr>
            </w:pPr>
            <w:r>
              <w:rPr>
                <w:w w:val="120"/>
                <w:sz w:val="14"/>
              </w:rPr>
              <w:t>396</w:t>
            </w:r>
          </w:p>
        </w:tc>
        <w:tc>
          <w:tcPr>
            <w:tcW w:w="893" w:type="dxa"/>
          </w:tcPr>
          <w:p>
            <w:pPr>
              <w:pStyle w:val="TableParagraph"/>
              <w:ind w:left="149" w:right="149"/>
              <w:rPr>
                <w:sz w:val="14"/>
              </w:rPr>
            </w:pPr>
            <w:r>
              <w:rPr>
                <w:w w:val="105"/>
                <w:sz w:val="14"/>
              </w:rPr>
              <w:t>10.6</w:t>
            </w:r>
          </w:p>
        </w:tc>
        <w:tc>
          <w:tcPr>
            <w:tcW w:w="893" w:type="dxa"/>
          </w:tcPr>
          <w:p>
            <w:pPr>
              <w:pStyle w:val="TableParagraph"/>
              <w:ind w:left="149" w:right="150"/>
              <w:rPr>
                <w:sz w:val="14"/>
              </w:rPr>
            </w:pPr>
            <w:r>
              <w:rPr>
                <w:w w:val="110"/>
                <w:sz w:val="14"/>
              </w:rPr>
              <w:t>9.9</w:t>
            </w:r>
          </w:p>
        </w:tc>
        <w:tc>
          <w:tcPr>
            <w:tcW w:w="893" w:type="dxa"/>
          </w:tcPr>
          <w:p>
            <w:pPr>
              <w:pStyle w:val="TableParagraph"/>
              <w:ind w:left="147" w:right="150"/>
              <w:rPr>
                <w:sz w:val="14"/>
              </w:rPr>
            </w:pPr>
            <w:r>
              <w:rPr>
                <w:w w:val="115"/>
                <w:sz w:val="14"/>
              </w:rPr>
              <w:t>8.5</w:t>
            </w:r>
          </w:p>
        </w:tc>
        <w:tc>
          <w:tcPr>
            <w:tcW w:w="893" w:type="dxa"/>
          </w:tcPr>
          <w:p>
            <w:pPr>
              <w:pStyle w:val="TableParagraph"/>
              <w:ind w:right="352"/>
              <w:jc w:val="right"/>
              <w:rPr>
                <w:sz w:val="14"/>
              </w:rPr>
            </w:pPr>
            <w:r>
              <w:rPr>
                <w:w w:val="105"/>
                <w:sz w:val="14"/>
              </w:rPr>
              <w:t>7.7</w:t>
            </w:r>
          </w:p>
        </w:tc>
        <w:tc>
          <w:tcPr>
            <w:tcW w:w="893" w:type="dxa"/>
          </w:tcPr>
          <w:p>
            <w:pPr>
              <w:pStyle w:val="TableParagraph"/>
              <w:ind w:right="377"/>
              <w:jc w:val="right"/>
              <w:rPr>
                <w:sz w:val="14"/>
              </w:rPr>
            </w:pPr>
            <w:r>
              <w:rPr>
                <w:w w:val="70"/>
                <w:sz w:val="14"/>
              </w:rPr>
              <w:t>1.1</w:t>
            </w:r>
          </w:p>
        </w:tc>
        <w:tc>
          <w:tcPr>
            <w:tcW w:w="893" w:type="dxa"/>
          </w:tcPr>
          <w:p>
            <w:pPr>
              <w:pStyle w:val="TableParagraph"/>
              <w:ind w:left="144" w:right="150"/>
              <w:rPr>
                <w:sz w:val="14"/>
              </w:rPr>
            </w:pPr>
            <w:r>
              <w:rPr>
                <w:sz w:val="14"/>
              </w:rPr>
              <w:t>10.4</w:t>
            </w:r>
          </w:p>
        </w:tc>
        <w:tc>
          <w:tcPr>
            <w:tcW w:w="893" w:type="dxa"/>
          </w:tcPr>
          <w:p>
            <w:pPr>
              <w:pStyle w:val="TableParagraph"/>
              <w:ind w:left="144" w:right="150"/>
              <w:rPr>
                <w:sz w:val="14"/>
              </w:rPr>
            </w:pPr>
            <w:r>
              <w:rPr>
                <w:sz w:val="14"/>
              </w:rPr>
              <w:t>5.1</w:t>
            </w:r>
          </w:p>
        </w:tc>
        <w:tc>
          <w:tcPr>
            <w:tcW w:w="893" w:type="dxa"/>
            <w:tcBorders>
              <w:right w:val="nil"/>
            </w:tcBorders>
          </w:tcPr>
          <w:p>
            <w:pPr>
              <w:pStyle w:val="TableParagraph"/>
              <w:ind w:right="329"/>
              <w:jc w:val="right"/>
              <w:rPr>
                <w:sz w:val="14"/>
              </w:rPr>
            </w:pPr>
            <w:r>
              <w:rPr>
                <w:w w:val="95"/>
                <w:sz w:val="14"/>
              </w:rPr>
              <w:t>12.7</w:t>
            </w:r>
          </w:p>
        </w:tc>
      </w:tr>
      <w:tr>
        <w:trPr>
          <w:trHeight w:val="328" w:hRule="atLeast"/>
        </w:trPr>
        <w:tc>
          <w:tcPr>
            <w:tcW w:w="1329" w:type="dxa"/>
            <w:tcBorders>
              <w:left w:val="nil"/>
            </w:tcBorders>
          </w:tcPr>
          <w:p>
            <w:pPr>
              <w:pStyle w:val="TableParagraph"/>
              <w:ind w:left="25" w:right="96"/>
              <w:rPr>
                <w:sz w:val="14"/>
              </w:rPr>
            </w:pPr>
            <w:r>
              <w:rPr>
                <w:w w:val="115"/>
                <w:sz w:val="14"/>
              </w:rPr>
              <w:t>SWEDEN</w:t>
            </w:r>
          </w:p>
        </w:tc>
        <w:tc>
          <w:tcPr>
            <w:tcW w:w="893" w:type="dxa"/>
          </w:tcPr>
          <w:p>
            <w:pPr>
              <w:pStyle w:val="TableParagraph"/>
              <w:ind w:left="149" w:right="150"/>
              <w:rPr>
                <w:sz w:val="14"/>
              </w:rPr>
            </w:pPr>
            <w:r>
              <w:rPr>
                <w:spacing w:val="4"/>
                <w:w w:val="111"/>
                <w:sz w:val="14"/>
              </w:rPr>
              <w:t>3</w:t>
            </w:r>
            <w:r>
              <w:rPr>
                <w:spacing w:val="1"/>
                <w:w w:val="123"/>
                <w:sz w:val="14"/>
              </w:rPr>
              <w:t>4</w:t>
            </w:r>
            <w:r>
              <w:rPr>
                <w:w w:val="61"/>
                <w:sz w:val="14"/>
              </w:rPr>
              <w:t>1</w:t>
            </w:r>
          </w:p>
        </w:tc>
        <w:tc>
          <w:tcPr>
            <w:tcW w:w="893" w:type="dxa"/>
          </w:tcPr>
          <w:p>
            <w:pPr>
              <w:pStyle w:val="TableParagraph"/>
              <w:ind w:left="149" w:right="149"/>
              <w:rPr>
                <w:sz w:val="14"/>
              </w:rPr>
            </w:pPr>
            <w:r>
              <w:rPr>
                <w:sz w:val="14"/>
              </w:rPr>
              <w:t>13.6</w:t>
            </w:r>
          </w:p>
        </w:tc>
        <w:tc>
          <w:tcPr>
            <w:tcW w:w="893" w:type="dxa"/>
          </w:tcPr>
          <w:p>
            <w:pPr>
              <w:pStyle w:val="TableParagraph"/>
              <w:ind w:left="149" w:right="150"/>
              <w:rPr>
                <w:sz w:val="14"/>
              </w:rPr>
            </w:pPr>
            <w:r>
              <w:rPr>
                <w:sz w:val="14"/>
              </w:rPr>
              <w:t>12.7</w:t>
            </w:r>
          </w:p>
        </w:tc>
        <w:tc>
          <w:tcPr>
            <w:tcW w:w="893" w:type="dxa"/>
          </w:tcPr>
          <w:p>
            <w:pPr>
              <w:pStyle w:val="TableParagraph"/>
              <w:ind w:left="147" w:right="150"/>
              <w:rPr>
                <w:sz w:val="14"/>
              </w:rPr>
            </w:pPr>
            <w:r>
              <w:rPr>
                <w:w w:val="115"/>
                <w:sz w:val="14"/>
              </w:rPr>
              <w:t>4.5</w:t>
            </w:r>
          </w:p>
        </w:tc>
        <w:tc>
          <w:tcPr>
            <w:tcW w:w="893" w:type="dxa"/>
          </w:tcPr>
          <w:p>
            <w:pPr>
              <w:pStyle w:val="TableParagraph"/>
              <w:ind w:right="368"/>
              <w:jc w:val="right"/>
              <w:rPr>
                <w:sz w:val="14"/>
              </w:rPr>
            </w:pPr>
            <w:r>
              <w:rPr>
                <w:w w:val="90"/>
                <w:sz w:val="14"/>
              </w:rPr>
              <w:t>7.1</w:t>
            </w:r>
          </w:p>
        </w:tc>
        <w:tc>
          <w:tcPr>
            <w:tcW w:w="893" w:type="dxa"/>
          </w:tcPr>
          <w:p>
            <w:pPr>
              <w:pStyle w:val="TableParagraph"/>
              <w:ind w:right="350"/>
              <w:jc w:val="right"/>
              <w:rPr>
                <w:sz w:val="14"/>
              </w:rPr>
            </w:pPr>
            <w:r>
              <w:rPr>
                <w:w w:val="95"/>
                <w:sz w:val="14"/>
              </w:rPr>
              <w:t>1.8</w:t>
            </w:r>
          </w:p>
        </w:tc>
        <w:tc>
          <w:tcPr>
            <w:tcW w:w="893" w:type="dxa"/>
          </w:tcPr>
          <w:p>
            <w:pPr>
              <w:pStyle w:val="TableParagraph"/>
              <w:ind w:left="144" w:right="150"/>
              <w:rPr>
                <w:sz w:val="14"/>
              </w:rPr>
            </w:pPr>
            <w:r>
              <w:rPr>
                <w:sz w:val="14"/>
              </w:rPr>
              <w:t>13.4</w:t>
            </w:r>
          </w:p>
        </w:tc>
        <w:tc>
          <w:tcPr>
            <w:tcW w:w="893" w:type="dxa"/>
          </w:tcPr>
          <w:p>
            <w:pPr>
              <w:pStyle w:val="TableParagraph"/>
              <w:ind w:left="146" w:right="150"/>
              <w:rPr>
                <w:sz w:val="14"/>
              </w:rPr>
            </w:pPr>
            <w:r>
              <w:rPr>
                <w:w w:val="115"/>
                <w:sz w:val="14"/>
              </w:rPr>
              <w:t>4.6</w:t>
            </w:r>
          </w:p>
        </w:tc>
        <w:tc>
          <w:tcPr>
            <w:tcW w:w="893" w:type="dxa"/>
            <w:tcBorders>
              <w:right w:val="nil"/>
            </w:tcBorders>
          </w:tcPr>
          <w:p>
            <w:pPr>
              <w:pStyle w:val="TableParagraph"/>
              <w:ind w:right="324"/>
              <w:jc w:val="right"/>
              <w:rPr>
                <w:sz w:val="14"/>
              </w:rPr>
            </w:pPr>
            <w:r>
              <w:rPr>
                <w:sz w:val="14"/>
              </w:rPr>
              <w:t>19.2</w:t>
            </w:r>
          </w:p>
        </w:tc>
      </w:tr>
      <w:tr>
        <w:trPr>
          <w:trHeight w:val="328" w:hRule="atLeast"/>
        </w:trPr>
        <w:tc>
          <w:tcPr>
            <w:tcW w:w="1329" w:type="dxa"/>
            <w:tcBorders>
              <w:left w:val="nil"/>
            </w:tcBorders>
          </w:tcPr>
          <w:p>
            <w:pPr>
              <w:pStyle w:val="TableParagraph"/>
              <w:ind w:left="13" w:right="97"/>
              <w:rPr>
                <w:sz w:val="14"/>
              </w:rPr>
            </w:pPr>
            <w:r>
              <w:rPr>
                <w:w w:val="125"/>
                <w:sz w:val="14"/>
              </w:rPr>
              <w:t>ITALY</w:t>
            </w:r>
          </w:p>
        </w:tc>
        <w:tc>
          <w:tcPr>
            <w:tcW w:w="893" w:type="dxa"/>
          </w:tcPr>
          <w:p>
            <w:pPr>
              <w:pStyle w:val="TableParagraph"/>
              <w:ind w:left="149" w:right="148"/>
              <w:rPr>
                <w:sz w:val="14"/>
              </w:rPr>
            </w:pPr>
            <w:r>
              <w:rPr>
                <w:w w:val="120"/>
                <w:sz w:val="14"/>
              </w:rPr>
              <w:t>295</w:t>
            </w:r>
          </w:p>
        </w:tc>
        <w:tc>
          <w:tcPr>
            <w:tcW w:w="893" w:type="dxa"/>
          </w:tcPr>
          <w:p>
            <w:pPr>
              <w:pStyle w:val="TableParagraph"/>
              <w:ind w:left="149" w:right="149"/>
              <w:rPr>
                <w:sz w:val="14"/>
              </w:rPr>
            </w:pPr>
            <w:r>
              <w:rPr>
                <w:w w:val="115"/>
                <w:sz w:val="14"/>
              </w:rPr>
              <w:t>9.0</w:t>
            </w:r>
          </w:p>
        </w:tc>
        <w:tc>
          <w:tcPr>
            <w:tcW w:w="893" w:type="dxa"/>
          </w:tcPr>
          <w:p>
            <w:pPr>
              <w:pStyle w:val="TableParagraph"/>
              <w:ind w:left="149" w:right="150"/>
              <w:rPr>
                <w:sz w:val="14"/>
              </w:rPr>
            </w:pPr>
            <w:r>
              <w:rPr>
                <w:w w:val="115"/>
                <w:sz w:val="14"/>
              </w:rPr>
              <w:t>8.4</w:t>
            </w:r>
          </w:p>
        </w:tc>
        <w:tc>
          <w:tcPr>
            <w:tcW w:w="893" w:type="dxa"/>
          </w:tcPr>
          <w:p>
            <w:pPr>
              <w:pStyle w:val="TableParagraph"/>
              <w:ind w:left="148" w:right="150"/>
              <w:rPr>
                <w:sz w:val="14"/>
              </w:rPr>
            </w:pPr>
            <w:r>
              <w:rPr>
                <w:sz w:val="14"/>
              </w:rPr>
              <w:t>13.3</w:t>
            </w:r>
          </w:p>
        </w:tc>
        <w:tc>
          <w:tcPr>
            <w:tcW w:w="893" w:type="dxa"/>
          </w:tcPr>
          <w:p>
            <w:pPr>
              <w:pStyle w:val="TableParagraph"/>
              <w:ind w:right="346"/>
              <w:jc w:val="right"/>
              <w:rPr>
                <w:sz w:val="14"/>
              </w:rPr>
            </w:pPr>
            <w:r>
              <w:rPr>
                <w:w w:val="110"/>
                <w:sz w:val="14"/>
              </w:rPr>
              <w:t>7.6</w:t>
            </w:r>
          </w:p>
        </w:tc>
        <w:tc>
          <w:tcPr>
            <w:tcW w:w="893" w:type="dxa"/>
          </w:tcPr>
          <w:p>
            <w:pPr>
              <w:pStyle w:val="TableParagraph"/>
              <w:ind w:right="353"/>
              <w:jc w:val="right"/>
              <w:rPr>
                <w:sz w:val="14"/>
              </w:rPr>
            </w:pPr>
            <w:r>
              <w:rPr>
                <w:w w:val="95"/>
                <w:sz w:val="14"/>
              </w:rPr>
              <w:t>1.0</w:t>
            </w:r>
          </w:p>
        </w:tc>
        <w:tc>
          <w:tcPr>
            <w:tcW w:w="893" w:type="dxa"/>
          </w:tcPr>
          <w:p>
            <w:pPr>
              <w:pStyle w:val="TableParagraph"/>
              <w:ind w:left="144" w:right="150"/>
              <w:rPr>
                <w:sz w:val="14"/>
              </w:rPr>
            </w:pPr>
            <w:r>
              <w:rPr>
                <w:w w:val="105"/>
                <w:sz w:val="14"/>
              </w:rPr>
              <w:t>10.6</w:t>
            </w:r>
          </w:p>
        </w:tc>
        <w:tc>
          <w:tcPr>
            <w:tcW w:w="893" w:type="dxa"/>
          </w:tcPr>
          <w:p>
            <w:pPr>
              <w:pStyle w:val="TableParagraph"/>
              <w:ind w:left="143" w:right="150"/>
              <w:rPr>
                <w:sz w:val="14"/>
              </w:rPr>
            </w:pPr>
            <w:r>
              <w:rPr>
                <w:w w:val="110"/>
                <w:sz w:val="14"/>
              </w:rPr>
              <w:t>5.3</w:t>
            </w:r>
          </w:p>
        </w:tc>
        <w:tc>
          <w:tcPr>
            <w:tcW w:w="893" w:type="dxa"/>
            <w:tcBorders>
              <w:right w:val="nil"/>
            </w:tcBorders>
          </w:tcPr>
          <w:p>
            <w:pPr>
              <w:pStyle w:val="TableParagraph"/>
              <w:ind w:right="323"/>
              <w:jc w:val="right"/>
              <w:rPr>
                <w:sz w:val="14"/>
              </w:rPr>
            </w:pPr>
            <w:r>
              <w:rPr>
                <w:spacing w:val="2"/>
                <w:w w:val="61"/>
                <w:sz w:val="14"/>
              </w:rPr>
              <w:t>1</w:t>
            </w:r>
            <w:r>
              <w:rPr>
                <w:spacing w:val="4"/>
                <w:w w:val="123"/>
                <w:sz w:val="14"/>
              </w:rPr>
              <w:t>4</w:t>
            </w:r>
            <w:r>
              <w:rPr>
                <w:spacing w:val="-2"/>
                <w:w w:val="112"/>
                <w:sz w:val="14"/>
              </w:rPr>
              <w:t>.9</w:t>
            </w:r>
          </w:p>
        </w:tc>
      </w:tr>
      <w:tr>
        <w:trPr>
          <w:trHeight w:val="328" w:hRule="atLeast"/>
        </w:trPr>
        <w:tc>
          <w:tcPr>
            <w:tcW w:w="1329" w:type="dxa"/>
            <w:tcBorders>
              <w:left w:val="nil"/>
            </w:tcBorders>
          </w:tcPr>
          <w:p>
            <w:pPr>
              <w:pStyle w:val="TableParagraph"/>
              <w:ind w:left="25" w:right="97"/>
              <w:rPr>
                <w:sz w:val="14"/>
              </w:rPr>
            </w:pPr>
            <w:r>
              <w:rPr>
                <w:w w:val="115"/>
                <w:sz w:val="14"/>
              </w:rPr>
              <w:t>PORTUGAL</w:t>
            </w:r>
          </w:p>
        </w:tc>
        <w:tc>
          <w:tcPr>
            <w:tcW w:w="893" w:type="dxa"/>
          </w:tcPr>
          <w:p>
            <w:pPr>
              <w:pStyle w:val="TableParagraph"/>
              <w:ind w:left="149" w:right="149"/>
              <w:rPr>
                <w:sz w:val="14"/>
              </w:rPr>
            </w:pPr>
            <w:r>
              <w:rPr>
                <w:w w:val="120"/>
                <w:sz w:val="14"/>
              </w:rPr>
              <w:t>20</w:t>
            </w:r>
          </w:p>
        </w:tc>
        <w:tc>
          <w:tcPr>
            <w:tcW w:w="893" w:type="dxa"/>
          </w:tcPr>
          <w:p>
            <w:pPr>
              <w:pStyle w:val="TableParagraph"/>
              <w:ind w:left="149" w:right="149"/>
              <w:rPr>
                <w:sz w:val="14"/>
              </w:rPr>
            </w:pPr>
            <w:r>
              <w:rPr>
                <w:sz w:val="14"/>
              </w:rPr>
              <w:t>13.7</w:t>
            </w:r>
          </w:p>
        </w:tc>
        <w:tc>
          <w:tcPr>
            <w:tcW w:w="893" w:type="dxa"/>
          </w:tcPr>
          <w:p>
            <w:pPr>
              <w:pStyle w:val="TableParagraph"/>
              <w:ind w:left="149" w:right="150"/>
              <w:rPr>
                <w:sz w:val="14"/>
              </w:rPr>
            </w:pPr>
            <w:r>
              <w:rPr>
                <w:sz w:val="14"/>
              </w:rPr>
              <w:t>12.8</w:t>
            </w:r>
          </w:p>
        </w:tc>
        <w:tc>
          <w:tcPr>
            <w:tcW w:w="893" w:type="dxa"/>
          </w:tcPr>
          <w:p>
            <w:pPr>
              <w:pStyle w:val="TableParagraph"/>
              <w:ind w:left="149" w:right="149"/>
              <w:rPr>
                <w:sz w:val="14"/>
              </w:rPr>
            </w:pPr>
            <w:r>
              <w:rPr>
                <w:w w:val="90"/>
                <w:sz w:val="14"/>
              </w:rPr>
              <w:t>13.1</w:t>
            </w:r>
          </w:p>
        </w:tc>
        <w:tc>
          <w:tcPr>
            <w:tcW w:w="893" w:type="dxa"/>
          </w:tcPr>
          <w:p>
            <w:pPr>
              <w:pStyle w:val="TableParagraph"/>
              <w:ind w:right="339"/>
              <w:jc w:val="right"/>
              <w:rPr>
                <w:sz w:val="14"/>
              </w:rPr>
            </w:pPr>
            <w:r>
              <w:rPr>
                <w:w w:val="115"/>
                <w:sz w:val="14"/>
              </w:rPr>
              <w:t>6.9</w:t>
            </w:r>
          </w:p>
        </w:tc>
        <w:tc>
          <w:tcPr>
            <w:tcW w:w="893" w:type="dxa"/>
          </w:tcPr>
          <w:p>
            <w:pPr>
              <w:pStyle w:val="TableParagraph"/>
              <w:ind w:right="362"/>
              <w:jc w:val="right"/>
              <w:rPr>
                <w:sz w:val="14"/>
              </w:rPr>
            </w:pPr>
            <w:r>
              <w:rPr>
                <w:w w:val="90"/>
                <w:sz w:val="14"/>
              </w:rPr>
              <w:t>1.7</w:t>
            </w:r>
          </w:p>
        </w:tc>
        <w:tc>
          <w:tcPr>
            <w:tcW w:w="893" w:type="dxa"/>
          </w:tcPr>
          <w:p>
            <w:pPr>
              <w:pStyle w:val="TableParagraph"/>
              <w:ind w:left="146" w:right="150"/>
              <w:rPr>
                <w:sz w:val="14"/>
              </w:rPr>
            </w:pPr>
            <w:r>
              <w:rPr>
                <w:w w:val="90"/>
                <w:sz w:val="14"/>
              </w:rPr>
              <w:t>12.1</w:t>
            </w:r>
          </w:p>
        </w:tc>
        <w:tc>
          <w:tcPr>
            <w:tcW w:w="893" w:type="dxa"/>
          </w:tcPr>
          <w:p>
            <w:pPr>
              <w:pStyle w:val="TableParagraph"/>
              <w:ind w:left="145" w:right="150"/>
              <w:rPr>
                <w:sz w:val="14"/>
              </w:rPr>
            </w:pPr>
            <w:r>
              <w:rPr>
                <w:w w:val="115"/>
                <w:sz w:val="14"/>
              </w:rPr>
              <w:t>5.0</w:t>
            </w:r>
          </w:p>
        </w:tc>
        <w:tc>
          <w:tcPr>
            <w:tcW w:w="893" w:type="dxa"/>
            <w:tcBorders>
              <w:right w:val="nil"/>
            </w:tcBorders>
          </w:tcPr>
          <w:p>
            <w:pPr>
              <w:pStyle w:val="TableParagraph"/>
              <w:ind w:right="339"/>
              <w:jc w:val="right"/>
              <w:rPr>
                <w:sz w:val="14"/>
              </w:rPr>
            </w:pPr>
            <w:r>
              <w:rPr>
                <w:w w:val="85"/>
                <w:sz w:val="14"/>
              </w:rPr>
              <w:t>11.5</w:t>
            </w:r>
          </w:p>
        </w:tc>
      </w:tr>
      <w:tr>
        <w:trPr>
          <w:trHeight w:val="333" w:hRule="atLeast"/>
        </w:trPr>
        <w:tc>
          <w:tcPr>
            <w:tcW w:w="1329" w:type="dxa"/>
            <w:tcBorders>
              <w:left w:val="nil"/>
              <w:bottom w:val="nil"/>
            </w:tcBorders>
          </w:tcPr>
          <w:p>
            <w:pPr>
              <w:pStyle w:val="TableParagraph"/>
              <w:ind w:left="25" w:right="97"/>
              <w:rPr>
                <w:sz w:val="14"/>
              </w:rPr>
            </w:pPr>
            <w:r>
              <w:rPr>
                <w:w w:val="115"/>
                <w:sz w:val="14"/>
              </w:rPr>
              <w:t>SOUTH AFRICA</w:t>
            </w:r>
          </w:p>
        </w:tc>
        <w:tc>
          <w:tcPr>
            <w:tcW w:w="893" w:type="dxa"/>
            <w:tcBorders>
              <w:bottom w:val="nil"/>
            </w:tcBorders>
          </w:tcPr>
          <w:p>
            <w:pPr>
              <w:pStyle w:val="TableParagraph"/>
              <w:ind w:left="149" w:right="149"/>
              <w:rPr>
                <w:sz w:val="14"/>
              </w:rPr>
            </w:pPr>
            <w:r>
              <w:rPr>
                <w:sz w:val="14"/>
              </w:rPr>
              <w:t>301</w:t>
            </w:r>
          </w:p>
        </w:tc>
        <w:tc>
          <w:tcPr>
            <w:tcW w:w="893" w:type="dxa"/>
            <w:tcBorders>
              <w:bottom w:val="nil"/>
            </w:tcBorders>
          </w:tcPr>
          <w:p>
            <w:pPr>
              <w:pStyle w:val="TableParagraph"/>
              <w:ind w:left="149" w:right="149"/>
              <w:rPr>
                <w:sz w:val="14"/>
              </w:rPr>
            </w:pPr>
            <w:r>
              <w:rPr>
                <w:sz w:val="14"/>
              </w:rPr>
              <w:t>12.5</w:t>
            </w:r>
          </w:p>
        </w:tc>
        <w:tc>
          <w:tcPr>
            <w:tcW w:w="893" w:type="dxa"/>
            <w:tcBorders>
              <w:bottom w:val="nil"/>
            </w:tcBorders>
          </w:tcPr>
          <w:p>
            <w:pPr>
              <w:pStyle w:val="TableParagraph"/>
              <w:ind w:left="147" w:right="150"/>
              <w:rPr>
                <w:sz w:val="14"/>
              </w:rPr>
            </w:pPr>
            <w:r>
              <w:rPr>
                <w:spacing w:val="4"/>
                <w:w w:val="61"/>
                <w:sz w:val="14"/>
              </w:rPr>
              <w:t>1</w:t>
            </w:r>
            <w:r>
              <w:rPr>
                <w:spacing w:val="2"/>
                <w:w w:val="126"/>
                <w:sz w:val="14"/>
              </w:rPr>
              <w:t>0</w:t>
            </w:r>
            <w:r>
              <w:rPr>
                <w:spacing w:val="-2"/>
                <w:w w:val="112"/>
                <w:sz w:val="14"/>
              </w:rPr>
              <w:t>.9</w:t>
            </w:r>
          </w:p>
        </w:tc>
        <w:tc>
          <w:tcPr>
            <w:tcW w:w="893" w:type="dxa"/>
            <w:tcBorders>
              <w:bottom w:val="nil"/>
            </w:tcBorders>
          </w:tcPr>
          <w:p>
            <w:pPr>
              <w:pStyle w:val="TableParagraph"/>
              <w:ind w:left="148" w:right="150"/>
              <w:rPr>
                <w:sz w:val="14"/>
              </w:rPr>
            </w:pPr>
            <w:r>
              <w:rPr>
                <w:sz w:val="14"/>
              </w:rPr>
              <w:t>19.5</w:t>
            </w:r>
          </w:p>
        </w:tc>
        <w:tc>
          <w:tcPr>
            <w:tcW w:w="893" w:type="dxa"/>
            <w:tcBorders>
              <w:bottom w:val="nil"/>
            </w:tcBorders>
          </w:tcPr>
          <w:p>
            <w:pPr>
              <w:pStyle w:val="TableParagraph"/>
              <w:ind w:right="333"/>
              <w:jc w:val="right"/>
              <w:rPr>
                <w:sz w:val="14"/>
              </w:rPr>
            </w:pPr>
            <w:r>
              <w:rPr>
                <w:spacing w:val="2"/>
                <w:w w:val="61"/>
                <w:sz w:val="14"/>
              </w:rPr>
              <w:t>1</w:t>
            </w:r>
            <w:r>
              <w:rPr>
                <w:spacing w:val="4"/>
                <w:w w:val="123"/>
                <w:sz w:val="14"/>
              </w:rPr>
              <w:t>4</w:t>
            </w:r>
            <w:r>
              <w:rPr>
                <w:spacing w:val="1"/>
                <w:w w:val="72"/>
                <w:sz w:val="14"/>
              </w:rPr>
              <w:t>.1</w:t>
            </w:r>
          </w:p>
        </w:tc>
        <w:tc>
          <w:tcPr>
            <w:tcW w:w="893" w:type="dxa"/>
            <w:tcBorders>
              <w:bottom w:val="nil"/>
            </w:tcBorders>
          </w:tcPr>
          <w:p>
            <w:pPr>
              <w:pStyle w:val="TableParagraph"/>
              <w:ind w:right="362"/>
              <w:jc w:val="right"/>
              <w:rPr>
                <w:sz w:val="14"/>
              </w:rPr>
            </w:pPr>
            <w:r>
              <w:rPr>
                <w:w w:val="90"/>
                <w:sz w:val="14"/>
              </w:rPr>
              <w:t>1.7</w:t>
            </w:r>
          </w:p>
        </w:tc>
        <w:tc>
          <w:tcPr>
            <w:tcW w:w="893" w:type="dxa"/>
            <w:tcBorders>
              <w:bottom w:val="nil"/>
            </w:tcBorders>
          </w:tcPr>
          <w:p>
            <w:pPr>
              <w:pStyle w:val="TableParagraph"/>
              <w:ind w:left="144" w:right="150"/>
              <w:rPr>
                <w:sz w:val="14"/>
              </w:rPr>
            </w:pPr>
            <w:r>
              <w:rPr>
                <w:sz w:val="14"/>
              </w:rPr>
              <w:t>13.7</w:t>
            </w:r>
          </w:p>
        </w:tc>
        <w:tc>
          <w:tcPr>
            <w:tcW w:w="893" w:type="dxa"/>
            <w:tcBorders>
              <w:bottom w:val="nil"/>
            </w:tcBorders>
          </w:tcPr>
          <w:p>
            <w:pPr>
              <w:pStyle w:val="TableParagraph"/>
              <w:ind w:left="143" w:right="150"/>
              <w:rPr>
                <w:sz w:val="14"/>
              </w:rPr>
            </w:pPr>
            <w:r>
              <w:rPr>
                <w:w w:val="105"/>
                <w:sz w:val="14"/>
              </w:rPr>
              <w:t>3.7</w:t>
            </w:r>
          </w:p>
        </w:tc>
        <w:tc>
          <w:tcPr>
            <w:tcW w:w="893" w:type="dxa"/>
            <w:tcBorders>
              <w:bottom w:val="nil"/>
              <w:right w:val="nil"/>
            </w:tcBorders>
          </w:tcPr>
          <w:p>
            <w:pPr>
              <w:pStyle w:val="TableParagraph"/>
              <w:ind w:right="323"/>
              <w:jc w:val="right"/>
              <w:rPr>
                <w:sz w:val="14"/>
              </w:rPr>
            </w:pPr>
            <w:r>
              <w:rPr>
                <w:w w:val="95"/>
                <w:sz w:val="14"/>
              </w:rPr>
              <w:t>21.3</w:t>
            </w:r>
          </w:p>
        </w:tc>
      </w:tr>
    </w:tbl>
    <w:p>
      <w:pPr>
        <w:pStyle w:val="BodyText"/>
        <w:spacing w:before="12"/>
        <w:rPr>
          <w:sz w:val="20"/>
        </w:rPr>
      </w:pPr>
    </w:p>
    <w:p>
      <w:pPr>
        <w:pStyle w:val="BodyText"/>
        <w:spacing w:line="264" w:lineRule="auto" w:before="100"/>
        <w:ind w:left="1450" w:right="1437"/>
        <w:jc w:val="both"/>
        <w:rPr>
          <w:rFonts w:ascii="Arial Narrow"/>
        </w:rPr>
      </w:pPr>
      <w:r>
        <w:rPr>
          <w:rFonts w:ascii="Arial Narrow"/>
        </w:rPr>
        <w:t>Source:</w:t>
      </w:r>
      <w:r>
        <w:rPr>
          <w:rFonts w:ascii="Arial Narrow"/>
          <w:spacing w:val="-11"/>
        </w:rPr>
        <w:t> </w:t>
      </w:r>
      <w:r>
        <w:rPr>
          <w:rFonts w:ascii="Arial Narrow"/>
        </w:rPr>
        <w:t>Citi</w:t>
      </w:r>
      <w:r>
        <w:rPr>
          <w:rFonts w:ascii="Arial Narrow"/>
          <w:spacing w:val="-10"/>
        </w:rPr>
        <w:t> </w:t>
      </w:r>
      <w:r>
        <w:rPr>
          <w:rFonts w:ascii="Arial Narrow"/>
        </w:rPr>
        <w:t>Research,</w:t>
      </w:r>
      <w:r>
        <w:rPr>
          <w:rFonts w:ascii="Arial Narrow"/>
          <w:spacing w:val="-11"/>
        </w:rPr>
        <w:t> </w:t>
      </w:r>
      <w:r>
        <w:rPr>
          <w:rFonts w:ascii="Arial Narrow"/>
        </w:rPr>
        <w:t>Worldscope,</w:t>
      </w:r>
      <w:r>
        <w:rPr>
          <w:rFonts w:ascii="Arial Narrow"/>
          <w:spacing w:val="-10"/>
        </w:rPr>
        <w:t> </w:t>
      </w:r>
      <w:r>
        <w:rPr>
          <w:rFonts w:ascii="Arial Narrow"/>
        </w:rPr>
        <w:t>MSCI,</w:t>
      </w:r>
      <w:r>
        <w:rPr>
          <w:rFonts w:ascii="Arial Narrow"/>
          <w:spacing w:val="-11"/>
        </w:rPr>
        <w:t> </w:t>
      </w:r>
      <w:r>
        <w:rPr>
          <w:rFonts w:ascii="Arial Narrow"/>
        </w:rPr>
        <w:t>Factset,</w:t>
      </w:r>
      <w:r>
        <w:rPr>
          <w:rFonts w:ascii="Arial Narrow"/>
          <w:spacing w:val="-10"/>
        </w:rPr>
        <w:t> </w:t>
      </w:r>
      <w:r>
        <w:rPr>
          <w:rFonts w:ascii="Arial Narrow"/>
        </w:rPr>
        <w:t>as</w:t>
      </w:r>
      <w:r>
        <w:rPr>
          <w:rFonts w:ascii="Arial Narrow"/>
          <w:spacing w:val="-11"/>
        </w:rPr>
        <w:t> </w:t>
      </w:r>
      <w:r>
        <w:rPr>
          <w:rFonts w:ascii="Arial Narrow"/>
        </w:rPr>
        <w:t>of</w:t>
      </w:r>
      <w:r>
        <w:rPr>
          <w:rFonts w:ascii="Arial Narrow"/>
          <w:spacing w:val="-10"/>
        </w:rPr>
        <w:t> </w:t>
      </w:r>
      <w:r>
        <w:rPr>
          <w:rFonts w:ascii="Arial Narrow"/>
        </w:rPr>
        <w:t>23</w:t>
      </w:r>
      <w:r>
        <w:rPr>
          <w:rFonts w:ascii="Arial Narrow"/>
          <w:spacing w:val="-11"/>
        </w:rPr>
        <w:t> </w:t>
      </w:r>
      <w:r>
        <w:rPr>
          <w:rFonts w:ascii="Arial Narrow"/>
        </w:rPr>
        <w:t>Nov</w:t>
      </w:r>
      <w:r>
        <w:rPr>
          <w:rFonts w:ascii="Arial Narrow"/>
          <w:spacing w:val="-10"/>
        </w:rPr>
        <w:t> </w:t>
      </w:r>
      <w:r>
        <w:rPr>
          <w:rFonts w:ascii="Arial Narrow"/>
        </w:rPr>
        <w:t>2018.</w:t>
      </w:r>
      <w:r>
        <w:rPr>
          <w:rFonts w:ascii="Arial Narrow"/>
          <w:spacing w:val="-11"/>
        </w:rPr>
        <w:t> </w:t>
      </w:r>
      <w:r>
        <w:rPr>
          <w:rFonts w:ascii="Arial Narrow"/>
        </w:rPr>
        <w:t>*Note:</w:t>
      </w:r>
      <w:r>
        <w:rPr>
          <w:rFonts w:ascii="Arial Narrow"/>
          <w:spacing w:val="-12"/>
        </w:rPr>
        <w:t> </w:t>
      </w:r>
      <w:r>
        <w:rPr>
          <w:rFonts w:ascii="Arial Narrow"/>
        </w:rPr>
        <w:t>The</w:t>
      </w:r>
      <w:r>
        <w:rPr>
          <w:rFonts w:ascii="Arial Narrow"/>
          <w:spacing w:val="-11"/>
        </w:rPr>
        <w:t> </w:t>
      </w:r>
      <w:r>
        <w:rPr>
          <w:rFonts w:ascii="Arial Narrow"/>
        </w:rPr>
        <w:t>above</w:t>
      </w:r>
      <w:r>
        <w:rPr>
          <w:rFonts w:ascii="Arial Narrow"/>
          <w:spacing w:val="-10"/>
        </w:rPr>
        <w:t> </w:t>
      </w:r>
      <w:r>
        <w:rPr>
          <w:rFonts w:ascii="Arial Narrow"/>
        </w:rPr>
        <w:t>data</w:t>
      </w:r>
      <w:r>
        <w:rPr>
          <w:rFonts w:ascii="Arial Narrow"/>
          <w:spacing w:val="-11"/>
        </w:rPr>
        <w:t> </w:t>
      </w:r>
      <w:r>
        <w:rPr>
          <w:rFonts w:ascii="Arial Narrow"/>
        </w:rPr>
        <w:t>are</w:t>
      </w:r>
      <w:r>
        <w:rPr>
          <w:rFonts w:ascii="Arial Narrow"/>
          <w:spacing w:val="-10"/>
        </w:rPr>
        <w:t> </w:t>
      </w:r>
      <w:r>
        <w:rPr>
          <w:rFonts w:ascii="Arial Narrow"/>
        </w:rPr>
        <w:t>compiled</w:t>
      </w:r>
      <w:r>
        <w:rPr>
          <w:rFonts w:ascii="Arial Narrow"/>
          <w:spacing w:val="-11"/>
        </w:rPr>
        <w:t> </w:t>
      </w:r>
      <w:r>
        <w:rPr>
          <w:rFonts w:ascii="Arial Narrow"/>
        </w:rPr>
        <w:t>based</w:t>
      </w:r>
      <w:r>
        <w:rPr>
          <w:rFonts w:ascii="Arial Narrow"/>
          <w:spacing w:val="-10"/>
        </w:rPr>
        <w:t> </w:t>
      </w:r>
      <w:r>
        <w:rPr>
          <w:rFonts w:ascii="Arial Narrow"/>
        </w:rPr>
        <w:t>on</w:t>
      </w:r>
      <w:r>
        <w:rPr>
          <w:rFonts w:ascii="Arial Narrow"/>
          <w:spacing w:val="-11"/>
        </w:rPr>
        <w:t> </w:t>
      </w:r>
      <w:r>
        <w:rPr>
          <w:rFonts w:ascii="Arial Narrow"/>
        </w:rPr>
        <w:t>companies</w:t>
      </w:r>
      <w:r>
        <w:rPr>
          <w:rFonts w:ascii="Arial Narrow"/>
          <w:spacing w:val="-10"/>
        </w:rPr>
        <w:t> </w:t>
      </w:r>
      <w:r>
        <w:rPr>
          <w:rFonts w:ascii="Arial Narrow"/>
        </w:rPr>
        <w:t>in</w:t>
      </w:r>
      <w:r>
        <w:rPr>
          <w:rFonts w:ascii="Arial Narrow"/>
          <w:spacing w:val="-11"/>
        </w:rPr>
        <w:t> </w:t>
      </w:r>
      <w:r>
        <w:rPr>
          <w:rFonts w:ascii="Arial Narrow"/>
        </w:rPr>
        <w:t>MSCI AC</w:t>
      </w:r>
      <w:r>
        <w:rPr>
          <w:rFonts w:ascii="Arial Narrow"/>
          <w:spacing w:val="8"/>
        </w:rPr>
        <w:t> </w:t>
      </w:r>
      <w:r>
        <w:rPr>
          <w:rFonts w:ascii="Arial Narrow"/>
        </w:rPr>
        <w:t>World</w:t>
      </w:r>
      <w:r>
        <w:rPr>
          <w:rFonts w:ascii="Arial Narrow"/>
          <w:spacing w:val="9"/>
        </w:rPr>
        <w:t> </w:t>
      </w:r>
      <w:r>
        <w:rPr>
          <w:rFonts w:ascii="Arial Narrow"/>
        </w:rPr>
        <w:t>Index.</w:t>
      </w:r>
      <w:r>
        <w:rPr>
          <w:rFonts w:ascii="Arial Narrow"/>
          <w:spacing w:val="5"/>
        </w:rPr>
        <w:t> </w:t>
      </w:r>
      <w:r>
        <w:rPr>
          <w:rFonts w:ascii="Arial Narrow"/>
        </w:rPr>
        <w:t>The</w:t>
      </w:r>
      <w:r>
        <w:rPr>
          <w:rFonts w:ascii="Arial Narrow"/>
          <w:spacing w:val="9"/>
        </w:rPr>
        <w:t> </w:t>
      </w:r>
      <w:r>
        <w:rPr>
          <w:rFonts w:ascii="Arial Narrow"/>
        </w:rPr>
        <w:t>market</w:t>
      </w:r>
      <w:r>
        <w:rPr>
          <w:rFonts w:ascii="Arial Narrow"/>
          <w:spacing w:val="8"/>
        </w:rPr>
        <w:t> </w:t>
      </w:r>
      <w:r>
        <w:rPr>
          <w:rFonts w:ascii="Arial Narrow"/>
        </w:rPr>
        <w:t>capitalization</w:t>
      </w:r>
      <w:r>
        <w:rPr>
          <w:rFonts w:ascii="Arial Narrow"/>
          <w:spacing w:val="9"/>
        </w:rPr>
        <w:t> </w:t>
      </w:r>
      <w:r>
        <w:rPr>
          <w:rFonts w:ascii="Arial Narrow"/>
        </w:rPr>
        <w:t>for</w:t>
      </w:r>
      <w:r>
        <w:rPr>
          <w:rFonts w:ascii="Arial Narrow"/>
          <w:spacing w:val="8"/>
        </w:rPr>
        <w:t> </w:t>
      </w:r>
      <w:r>
        <w:rPr>
          <w:rFonts w:ascii="Arial Narrow"/>
        </w:rPr>
        <w:t>regions,</w:t>
      </w:r>
      <w:r>
        <w:rPr>
          <w:rFonts w:ascii="Arial Narrow"/>
          <w:spacing w:val="9"/>
        </w:rPr>
        <w:t> </w:t>
      </w:r>
      <w:r>
        <w:rPr>
          <w:rFonts w:ascii="Arial Narrow"/>
        </w:rPr>
        <w:t>markets</w:t>
      </w:r>
      <w:r>
        <w:rPr>
          <w:rFonts w:ascii="Arial Narrow"/>
          <w:spacing w:val="8"/>
        </w:rPr>
        <w:t> </w:t>
      </w:r>
      <w:r>
        <w:rPr>
          <w:rFonts w:ascii="Arial Narrow"/>
        </w:rPr>
        <w:t>and</w:t>
      </w:r>
      <w:r>
        <w:rPr>
          <w:rFonts w:ascii="Arial Narrow"/>
          <w:spacing w:val="9"/>
        </w:rPr>
        <w:t> </w:t>
      </w:r>
      <w:r>
        <w:rPr>
          <w:rFonts w:ascii="Arial Narrow"/>
        </w:rPr>
        <w:t>sectors</w:t>
      </w:r>
      <w:r>
        <w:rPr>
          <w:rFonts w:ascii="Arial Narrow"/>
          <w:spacing w:val="8"/>
        </w:rPr>
        <w:t> </w:t>
      </w:r>
      <w:r>
        <w:rPr>
          <w:rFonts w:ascii="Arial Narrow"/>
        </w:rPr>
        <w:t>are</w:t>
      </w:r>
      <w:r>
        <w:rPr>
          <w:rFonts w:ascii="Arial Narrow"/>
          <w:spacing w:val="9"/>
        </w:rPr>
        <w:t> </w:t>
      </w:r>
      <w:r>
        <w:rPr>
          <w:rFonts w:ascii="Arial Narrow"/>
        </w:rPr>
        <w:t>free</w:t>
      </w:r>
      <w:r>
        <w:rPr>
          <w:rFonts w:ascii="Arial Narrow"/>
          <w:spacing w:val="8"/>
        </w:rPr>
        <w:t> </w:t>
      </w:r>
      <w:r>
        <w:rPr>
          <w:rFonts w:ascii="Arial Narrow"/>
        </w:rPr>
        <w:t>float</w:t>
      </w:r>
      <w:r>
        <w:rPr>
          <w:rFonts w:ascii="Arial Narrow"/>
          <w:spacing w:val="9"/>
        </w:rPr>
        <w:t> </w:t>
      </w:r>
      <w:r>
        <w:rPr>
          <w:rFonts w:ascii="Arial Narrow"/>
        </w:rPr>
        <w:t>adjusted.</w:t>
      </w:r>
      <w:r>
        <w:rPr>
          <w:rFonts w:ascii="Arial Narrow"/>
          <w:spacing w:val="8"/>
        </w:rPr>
        <w:t> </w:t>
      </w:r>
      <w:r>
        <w:rPr>
          <w:rFonts w:ascii="Arial Narrow"/>
        </w:rPr>
        <w:t>P/E</w:t>
      </w:r>
      <w:r>
        <w:rPr>
          <w:rFonts w:ascii="Arial Narrow"/>
          <w:spacing w:val="9"/>
        </w:rPr>
        <w:t> </w:t>
      </w:r>
      <w:r>
        <w:rPr>
          <w:rFonts w:ascii="Arial Narrow"/>
        </w:rPr>
        <w:t>(Price/Earnings),</w:t>
      </w:r>
      <w:r>
        <w:rPr>
          <w:rFonts w:ascii="Arial Narrow"/>
          <w:spacing w:val="8"/>
        </w:rPr>
        <w:t> </w:t>
      </w:r>
      <w:r>
        <w:rPr>
          <w:rFonts w:ascii="Arial Narrow"/>
        </w:rPr>
        <w:t>EPS</w:t>
      </w:r>
      <w:r>
        <w:rPr>
          <w:rFonts w:ascii="Arial Narrow"/>
          <w:spacing w:val="9"/>
        </w:rPr>
        <w:t> </w:t>
      </w:r>
      <w:r>
        <w:rPr>
          <w:rFonts w:ascii="Arial Narrow"/>
        </w:rPr>
        <w:t>growth</w:t>
      </w:r>
    </w:p>
    <w:p>
      <w:pPr>
        <w:pStyle w:val="BodyText"/>
        <w:tabs>
          <w:tab w:pos="11614" w:val="right" w:leader="none"/>
        </w:tabs>
        <w:spacing w:line="192" w:lineRule="auto" w:before="23"/>
        <w:ind w:left="1450"/>
        <w:rPr>
          <w:sz w:val="16"/>
        </w:rPr>
      </w:pPr>
      <w:r>
        <w:rPr>
          <w:rFonts w:ascii="Arial Narrow"/>
        </w:rPr>
        <w:t>(Earnings</w:t>
      </w:r>
      <w:r>
        <w:rPr>
          <w:rFonts w:ascii="Arial Narrow"/>
          <w:spacing w:val="9"/>
        </w:rPr>
        <w:t> </w:t>
      </w:r>
      <w:r>
        <w:rPr>
          <w:rFonts w:ascii="Arial Narrow"/>
        </w:rPr>
        <w:t>per</w:t>
      </w:r>
      <w:r>
        <w:rPr>
          <w:rFonts w:ascii="Arial Narrow"/>
          <w:spacing w:val="8"/>
        </w:rPr>
        <w:t> </w:t>
      </w:r>
      <w:r>
        <w:rPr>
          <w:rFonts w:ascii="Arial Narrow"/>
        </w:rPr>
        <w:t>share),</w:t>
      </w:r>
      <w:r>
        <w:rPr>
          <w:rFonts w:ascii="Arial Narrow"/>
          <w:spacing w:val="9"/>
        </w:rPr>
        <w:t> </w:t>
      </w:r>
      <w:r>
        <w:rPr>
          <w:rFonts w:ascii="Arial Narrow"/>
        </w:rPr>
        <w:t>P/B</w:t>
      </w:r>
      <w:r>
        <w:rPr>
          <w:rFonts w:ascii="Arial Narrow"/>
          <w:spacing w:val="8"/>
        </w:rPr>
        <w:t> </w:t>
      </w:r>
      <w:r>
        <w:rPr>
          <w:rFonts w:ascii="Arial Narrow"/>
        </w:rPr>
        <w:t>(Price/Book),</w:t>
      </w:r>
      <w:r>
        <w:rPr>
          <w:rFonts w:ascii="Arial Narrow"/>
          <w:spacing w:val="9"/>
        </w:rPr>
        <w:t> </w:t>
      </w:r>
      <w:r>
        <w:rPr>
          <w:rFonts w:ascii="Arial Narrow"/>
        </w:rPr>
        <w:t>Dividend</w:t>
      </w:r>
      <w:r>
        <w:rPr>
          <w:rFonts w:ascii="Arial Narrow"/>
          <w:spacing w:val="10"/>
        </w:rPr>
        <w:t> </w:t>
      </w:r>
      <w:r>
        <w:rPr>
          <w:rFonts w:ascii="Arial Narrow"/>
        </w:rPr>
        <w:t>yield</w:t>
      </w:r>
      <w:r>
        <w:rPr>
          <w:rFonts w:ascii="Arial Narrow"/>
          <w:spacing w:val="8"/>
        </w:rPr>
        <w:t> </w:t>
      </w:r>
      <w:r>
        <w:rPr>
          <w:rFonts w:ascii="Arial Narrow"/>
        </w:rPr>
        <w:t>and</w:t>
      </w:r>
      <w:r>
        <w:rPr>
          <w:rFonts w:ascii="Arial Narrow"/>
          <w:spacing w:val="8"/>
        </w:rPr>
        <w:t> </w:t>
      </w:r>
      <w:r>
        <w:rPr>
          <w:rFonts w:ascii="Arial Narrow"/>
        </w:rPr>
        <w:t>RoE</w:t>
      </w:r>
      <w:r>
        <w:rPr>
          <w:rFonts w:ascii="Arial Narrow"/>
          <w:spacing w:val="9"/>
        </w:rPr>
        <w:t> </w:t>
      </w:r>
      <w:r>
        <w:rPr>
          <w:rFonts w:ascii="Arial Narrow"/>
        </w:rPr>
        <w:t>(Return</w:t>
      </w:r>
      <w:r>
        <w:rPr>
          <w:rFonts w:ascii="Arial Narrow"/>
          <w:spacing w:val="8"/>
        </w:rPr>
        <w:t> </w:t>
      </w:r>
      <w:r>
        <w:rPr>
          <w:rFonts w:ascii="Arial Narrow"/>
        </w:rPr>
        <w:t>on</w:t>
      </w:r>
      <w:r>
        <w:rPr>
          <w:rFonts w:ascii="Arial Narrow"/>
          <w:spacing w:val="8"/>
        </w:rPr>
        <w:t> </w:t>
      </w:r>
      <w:r>
        <w:rPr>
          <w:rFonts w:ascii="Arial Narrow"/>
        </w:rPr>
        <w:t>Equity)</w:t>
      </w:r>
      <w:r>
        <w:rPr>
          <w:rFonts w:ascii="Arial Narrow"/>
          <w:spacing w:val="10"/>
        </w:rPr>
        <w:t> </w:t>
      </w:r>
      <w:r>
        <w:rPr>
          <w:rFonts w:ascii="Arial Narrow"/>
        </w:rPr>
        <w:t>are</w:t>
      </w:r>
      <w:r>
        <w:rPr>
          <w:rFonts w:ascii="Arial Narrow"/>
          <w:spacing w:val="8"/>
        </w:rPr>
        <w:t> </w:t>
      </w:r>
      <w:r>
        <w:rPr>
          <w:rFonts w:ascii="Arial Narrow"/>
        </w:rPr>
        <w:t>aggregated</w:t>
      </w:r>
      <w:r>
        <w:rPr>
          <w:rFonts w:ascii="Arial Narrow"/>
          <w:spacing w:val="9"/>
        </w:rPr>
        <w:t> </w:t>
      </w:r>
      <w:r>
        <w:rPr>
          <w:rFonts w:ascii="Arial Narrow"/>
        </w:rPr>
        <w:t>from</w:t>
      </w:r>
      <w:r>
        <w:rPr>
          <w:rFonts w:ascii="Arial Narrow"/>
          <w:spacing w:val="9"/>
        </w:rPr>
        <w:t> </w:t>
      </w:r>
      <w:r>
        <w:rPr>
          <w:rFonts w:ascii="Arial Narrow"/>
        </w:rPr>
        <w:t>Factset</w:t>
      </w:r>
      <w:r>
        <w:rPr>
          <w:rFonts w:ascii="Arial Narrow"/>
          <w:spacing w:val="9"/>
        </w:rPr>
        <w:t> </w:t>
      </w:r>
      <w:r>
        <w:rPr>
          <w:rFonts w:ascii="Arial Narrow"/>
        </w:rPr>
        <w:t>consensus</w:t>
      </w:r>
      <w:r>
        <w:rPr>
          <w:rFonts w:ascii="Arial Narrow"/>
          <w:spacing w:val="9"/>
        </w:rPr>
        <w:t> </w:t>
      </w:r>
      <w:r>
        <w:rPr>
          <w:rFonts w:ascii="Arial Narrow"/>
        </w:rPr>
        <w:t>estimates</w:t>
        <w:tab/>
      </w:r>
      <w:r>
        <w:rPr>
          <w:color w:val="59BCEB"/>
          <w:position w:val="-5"/>
          <w:sz w:val="16"/>
        </w:rPr>
        <w:t>63</w:t>
      </w:r>
    </w:p>
    <w:p>
      <w:pPr>
        <w:pStyle w:val="BodyText"/>
        <w:spacing w:line="198" w:lineRule="exact"/>
        <w:ind w:left="1450"/>
        <w:rPr>
          <w:rFonts w:ascii="Arial Narrow"/>
        </w:rPr>
      </w:pPr>
      <w:r>
        <w:rPr/>
        <w:pict>
          <v:line style="position:absolute;mso-position-horizontal-relative:page;mso-position-vertical-relative:paragraph;z-index:11536" from="573.283386pt,2.970841pt" to="578.716386pt,2.970841pt" stroked="true" strokeweight=".75pt" strokecolor="#59bceb">
            <v:stroke dashstyle="solid"/>
            <w10:wrap type="none"/>
          </v:line>
        </w:pict>
      </w:r>
      <w:r>
        <w:rPr>
          <w:rFonts w:ascii="Arial Narrow"/>
        </w:rPr>
        <w:t>(calendarized to December year end) with current prices. CAPE is calculated by current price divided by 10-year average EPS based</w:t>
      </w:r>
    </w:p>
    <w:p>
      <w:pPr>
        <w:pStyle w:val="BodyText"/>
        <w:spacing w:line="264" w:lineRule="auto" w:before="22"/>
        <w:ind w:left="1450" w:right="1438"/>
        <w:jc w:val="both"/>
        <w:rPr>
          <w:rFonts w:ascii="Arial Narrow"/>
        </w:rPr>
      </w:pPr>
      <w:r>
        <w:rPr>
          <w:rFonts w:ascii="Arial Narrow"/>
        </w:rPr>
        <w:t>on MSCI index level data. NM = Not Meaningful; NA = Not Available. Indices all from MSCI. Indices are unmanaged. An investor cannot invest</w:t>
      </w:r>
      <w:r>
        <w:rPr>
          <w:rFonts w:ascii="Arial Narrow"/>
          <w:spacing w:val="-6"/>
        </w:rPr>
        <w:t> </w:t>
      </w:r>
      <w:r>
        <w:rPr>
          <w:rFonts w:ascii="Arial Narrow"/>
        </w:rPr>
        <w:t>directly</w:t>
      </w:r>
      <w:r>
        <w:rPr>
          <w:rFonts w:ascii="Arial Narrow"/>
          <w:spacing w:val="-5"/>
        </w:rPr>
        <w:t> </w:t>
      </w:r>
      <w:r>
        <w:rPr>
          <w:rFonts w:ascii="Arial Narrow"/>
        </w:rPr>
        <w:t>in</w:t>
      </w:r>
      <w:r>
        <w:rPr>
          <w:rFonts w:ascii="Arial Narrow"/>
          <w:spacing w:val="-5"/>
        </w:rPr>
        <w:t> </w:t>
      </w:r>
      <w:r>
        <w:rPr>
          <w:rFonts w:ascii="Arial Narrow"/>
        </w:rPr>
        <w:t>an</w:t>
      </w:r>
      <w:r>
        <w:rPr>
          <w:rFonts w:ascii="Arial Narrow"/>
          <w:spacing w:val="-5"/>
        </w:rPr>
        <w:t> </w:t>
      </w:r>
      <w:r>
        <w:rPr>
          <w:rFonts w:ascii="Arial Narrow"/>
        </w:rPr>
        <w:t>index.</w:t>
      </w:r>
      <w:r>
        <w:rPr>
          <w:rFonts w:ascii="Arial Narrow"/>
          <w:spacing w:val="-8"/>
        </w:rPr>
        <w:t> </w:t>
      </w:r>
      <w:r>
        <w:rPr>
          <w:rFonts w:ascii="Arial Narrow"/>
        </w:rPr>
        <w:t>They</w:t>
      </w:r>
      <w:r>
        <w:rPr>
          <w:rFonts w:ascii="Arial Narrow"/>
          <w:spacing w:val="-5"/>
        </w:rPr>
        <w:t> </w:t>
      </w:r>
      <w:r>
        <w:rPr>
          <w:rFonts w:ascii="Arial Narrow"/>
        </w:rPr>
        <w:t>are</w:t>
      </w:r>
      <w:r>
        <w:rPr>
          <w:rFonts w:ascii="Arial Narrow"/>
          <w:spacing w:val="-5"/>
        </w:rPr>
        <w:t> </w:t>
      </w:r>
      <w:r>
        <w:rPr>
          <w:rFonts w:ascii="Arial Narrow"/>
        </w:rPr>
        <w:t>shown</w:t>
      </w:r>
      <w:r>
        <w:rPr>
          <w:rFonts w:ascii="Arial Narrow"/>
          <w:spacing w:val="-5"/>
        </w:rPr>
        <w:t> </w:t>
      </w:r>
      <w:r>
        <w:rPr>
          <w:rFonts w:ascii="Arial Narrow"/>
        </w:rPr>
        <w:t>for</w:t>
      </w:r>
      <w:r>
        <w:rPr>
          <w:rFonts w:ascii="Arial Narrow"/>
          <w:spacing w:val="-5"/>
        </w:rPr>
        <w:t> </w:t>
      </w:r>
      <w:r>
        <w:rPr>
          <w:rFonts w:ascii="Arial Narrow"/>
        </w:rPr>
        <w:t>illustrative</w:t>
      </w:r>
      <w:r>
        <w:rPr>
          <w:rFonts w:ascii="Arial Narrow"/>
          <w:spacing w:val="-5"/>
        </w:rPr>
        <w:t> </w:t>
      </w:r>
      <w:r>
        <w:rPr>
          <w:rFonts w:ascii="Arial Narrow"/>
        </w:rPr>
        <w:t>purposes</w:t>
      </w:r>
      <w:r>
        <w:rPr>
          <w:rFonts w:ascii="Arial Narrow"/>
          <w:spacing w:val="-5"/>
        </w:rPr>
        <w:t> </w:t>
      </w:r>
      <w:r>
        <w:rPr>
          <w:rFonts w:ascii="Arial Narrow"/>
          <w:spacing w:val="-3"/>
        </w:rPr>
        <w:t>only.</w:t>
      </w:r>
      <w:r>
        <w:rPr>
          <w:rFonts w:ascii="Arial Narrow"/>
          <w:spacing w:val="-5"/>
        </w:rPr>
        <w:t> </w:t>
      </w:r>
      <w:r>
        <w:rPr>
          <w:rFonts w:ascii="Arial Narrow"/>
        </w:rPr>
        <w:t>Past</w:t>
      </w:r>
      <w:r>
        <w:rPr>
          <w:rFonts w:ascii="Arial Narrow"/>
          <w:spacing w:val="-5"/>
        </w:rPr>
        <w:t> </w:t>
      </w:r>
      <w:r>
        <w:rPr>
          <w:rFonts w:ascii="Arial Narrow"/>
        </w:rPr>
        <w:t>performance</w:t>
      </w:r>
      <w:r>
        <w:rPr>
          <w:rFonts w:ascii="Arial Narrow"/>
          <w:spacing w:val="-5"/>
        </w:rPr>
        <w:t> </w:t>
      </w:r>
      <w:r>
        <w:rPr>
          <w:rFonts w:ascii="Arial Narrow"/>
        </w:rPr>
        <w:t>is</w:t>
      </w:r>
      <w:r>
        <w:rPr>
          <w:rFonts w:ascii="Arial Narrow"/>
          <w:spacing w:val="-6"/>
        </w:rPr>
        <w:t> </w:t>
      </w:r>
      <w:r>
        <w:rPr>
          <w:rFonts w:ascii="Arial Narrow"/>
        </w:rPr>
        <w:t>no</w:t>
      </w:r>
      <w:r>
        <w:rPr>
          <w:rFonts w:ascii="Arial Narrow"/>
          <w:spacing w:val="-5"/>
        </w:rPr>
        <w:t> </w:t>
      </w:r>
      <w:r>
        <w:rPr>
          <w:rFonts w:ascii="Arial Narrow"/>
        </w:rPr>
        <w:t>guarantee</w:t>
      </w:r>
      <w:r>
        <w:rPr>
          <w:rFonts w:ascii="Arial Narrow"/>
          <w:spacing w:val="-5"/>
        </w:rPr>
        <w:t> </w:t>
      </w:r>
      <w:r>
        <w:rPr>
          <w:rFonts w:ascii="Arial Narrow"/>
        </w:rPr>
        <w:t>of</w:t>
      </w:r>
      <w:r>
        <w:rPr>
          <w:rFonts w:ascii="Arial Narrow"/>
          <w:spacing w:val="-5"/>
        </w:rPr>
        <w:t> </w:t>
      </w:r>
      <w:r>
        <w:rPr>
          <w:rFonts w:ascii="Arial Narrow"/>
        </w:rPr>
        <w:t>future</w:t>
      </w:r>
      <w:r>
        <w:rPr>
          <w:rFonts w:ascii="Arial Narrow"/>
          <w:spacing w:val="-5"/>
        </w:rPr>
        <w:t> </w:t>
      </w:r>
      <w:r>
        <w:rPr>
          <w:rFonts w:ascii="Arial Narrow"/>
        </w:rPr>
        <w:t>returns.</w:t>
      </w:r>
      <w:r>
        <w:rPr>
          <w:rFonts w:ascii="Arial Narrow"/>
          <w:spacing w:val="-5"/>
        </w:rPr>
        <w:t> </w:t>
      </w:r>
      <w:r>
        <w:rPr>
          <w:rFonts w:ascii="Arial Narrow"/>
        </w:rPr>
        <w:t>Real</w:t>
      </w:r>
      <w:r>
        <w:rPr>
          <w:rFonts w:ascii="Arial Narrow"/>
          <w:spacing w:val="-5"/>
        </w:rPr>
        <w:t> </w:t>
      </w:r>
      <w:r>
        <w:rPr>
          <w:rFonts w:ascii="Arial Narrow"/>
        </w:rPr>
        <w:t>results may </w:t>
      </w:r>
      <w:r>
        <w:rPr>
          <w:rFonts w:ascii="Arial Narrow"/>
          <w:spacing w:val="-3"/>
        </w:rPr>
        <w:t>vary. </w:t>
      </w:r>
      <w:r>
        <w:rPr>
          <w:rFonts w:ascii="Arial Narrow"/>
        </w:rPr>
        <w:t>All forecasts are expressions of opinion and are subject to change without notice and are not intended to be a guarantee of future</w:t>
      </w:r>
      <w:r>
        <w:rPr>
          <w:rFonts w:ascii="Arial Narrow"/>
          <w:spacing w:val="-2"/>
        </w:rPr>
        <w:t> </w:t>
      </w:r>
      <w:r>
        <w:rPr>
          <w:rFonts w:ascii="Arial Narrow"/>
        </w:rPr>
        <w:t>events.</w:t>
      </w:r>
    </w:p>
    <w:p>
      <w:pPr>
        <w:spacing w:after="0" w:line="264" w:lineRule="auto"/>
        <w:jc w:val="both"/>
        <w:rPr>
          <w:rFonts w:ascii="Arial Narrow"/>
        </w:rPr>
        <w:sectPr>
          <w:pgSz w:w="12240" w:h="15840"/>
          <w:pgMar w:header="0" w:footer="0" w:top="500" w:bottom="280" w:left="0" w:right="0"/>
        </w:sectPr>
      </w:pPr>
    </w:p>
    <w:p>
      <w:pPr>
        <w:pStyle w:val="BodyText"/>
        <w:rPr>
          <w:rFonts w:ascii="Arial Narrow"/>
          <w:sz w:val="22"/>
        </w:rPr>
      </w:pPr>
    </w:p>
    <w:p>
      <w:pPr>
        <w:pStyle w:val="BodyText"/>
        <w:rPr>
          <w:rFonts w:ascii="Arial Narrow"/>
          <w:sz w:val="22"/>
        </w:rPr>
      </w:pPr>
    </w:p>
    <w:p>
      <w:pPr>
        <w:pStyle w:val="BodyText"/>
        <w:spacing w:before="6"/>
        <w:rPr>
          <w:rFonts w:ascii="Arial Narrow"/>
          <w:sz w:val="18"/>
        </w:rPr>
      </w:pPr>
    </w:p>
    <w:p>
      <w:pPr>
        <w:pStyle w:val="BodyText"/>
        <w:spacing w:line="247" w:lineRule="auto"/>
        <w:ind w:left="1440" w:right="45"/>
      </w:pPr>
      <w:r>
        <w:rPr>
          <w:w w:val="110"/>
        </w:rPr>
        <w:t>Despite the potential for upside, equities are likely to be more volatile in the months ahead, partly reflecting their correlation with US equities. In addition, European equity volatility often rises when European corporate bond spreads rise, something we expect in 2019 – see </w:t>
      </w:r>
      <w:r>
        <w:rPr>
          <w:b/>
          <w:w w:val="110"/>
        </w:rPr>
        <w:t>Fixed income </w:t>
      </w:r>
      <w:r>
        <w:rPr>
          <w:w w:val="110"/>
        </w:rPr>
        <w:t>section below.</w:t>
      </w:r>
    </w:p>
    <w:p>
      <w:pPr>
        <w:pStyle w:val="BodyText"/>
        <w:spacing w:before="4"/>
        <w:rPr>
          <w:sz w:val="20"/>
        </w:rPr>
      </w:pPr>
    </w:p>
    <w:p>
      <w:pPr>
        <w:pStyle w:val="BodyText"/>
        <w:spacing w:line="247" w:lineRule="auto" w:before="1"/>
        <w:ind w:left="1440" w:right="-11"/>
      </w:pPr>
      <w:r>
        <w:rPr>
          <w:w w:val="110"/>
        </w:rPr>
        <w:t>We emphasize greater selectivity by country and region. We favor French and Swiss equities. Consensus estimates for French earnings are being revised upwards, amid signs that President Macron’s labor market reforms are beginning to have an impact</w:t>
      </w:r>
    </w:p>
    <w:p>
      <w:pPr>
        <w:pStyle w:val="BodyText"/>
        <w:spacing w:line="247" w:lineRule="auto" w:before="6"/>
        <w:ind w:left="1440" w:right="8"/>
      </w:pPr>
      <w:r>
        <w:rPr>
          <w:w w:val="110"/>
        </w:rPr>
        <w:t>on </w:t>
      </w:r>
      <w:r>
        <w:rPr>
          <w:spacing w:val="-3"/>
          <w:w w:val="110"/>
        </w:rPr>
        <w:t>costs. </w:t>
      </w:r>
      <w:r>
        <w:rPr>
          <w:w w:val="110"/>
        </w:rPr>
        <w:t>Net inflows from passive </w:t>
      </w:r>
      <w:r>
        <w:rPr>
          <w:spacing w:val="-3"/>
          <w:w w:val="110"/>
        </w:rPr>
        <w:t>investors </w:t>
      </w:r>
      <w:r>
        <w:rPr>
          <w:w w:val="110"/>
        </w:rPr>
        <w:t>are supporting equity prices. The yield gap between </w:t>
      </w:r>
      <w:r>
        <w:rPr>
          <w:spacing w:val="-3"/>
          <w:w w:val="110"/>
        </w:rPr>
        <w:t>French </w:t>
      </w:r>
      <w:r>
        <w:rPr>
          <w:w w:val="110"/>
        </w:rPr>
        <w:t>equities and bonds has </w:t>
      </w:r>
      <w:r>
        <w:rPr>
          <w:spacing w:val="-8"/>
          <w:w w:val="110"/>
        </w:rPr>
        <w:t>now </w:t>
      </w:r>
      <w:r>
        <w:rPr>
          <w:w w:val="110"/>
        </w:rPr>
        <w:t>risen to a high of over 2%, while dividends are twice </w:t>
      </w:r>
      <w:r>
        <w:rPr>
          <w:spacing w:val="-3"/>
          <w:w w:val="110"/>
        </w:rPr>
        <w:t>covered </w:t>
      </w:r>
      <w:r>
        <w:rPr>
          <w:w w:val="110"/>
        </w:rPr>
        <w:t>by earnings.</w:t>
      </w:r>
    </w:p>
    <w:p>
      <w:pPr>
        <w:pStyle w:val="BodyText"/>
        <w:rPr>
          <w:sz w:val="22"/>
        </w:rPr>
      </w:pPr>
      <w:r>
        <w:rPr/>
        <w:br w:type="column"/>
      </w:r>
      <w:r>
        <w:rPr>
          <w:sz w:val="22"/>
        </w:rPr>
      </w:r>
    </w:p>
    <w:p>
      <w:pPr>
        <w:pStyle w:val="BodyText"/>
        <w:rPr>
          <w:sz w:val="22"/>
        </w:rPr>
      </w:pPr>
    </w:p>
    <w:p>
      <w:pPr>
        <w:pStyle w:val="BodyText"/>
        <w:spacing w:line="247" w:lineRule="auto" w:before="180"/>
        <w:ind w:left="317" w:right="2957"/>
      </w:pPr>
      <w:r>
        <w:rPr>
          <w:w w:val="110"/>
        </w:rPr>
        <w:t>Swiss economic data has been firm, not held back by the strong Swiss franc. </w:t>
      </w:r>
      <w:r>
        <w:rPr>
          <w:spacing w:val="-4"/>
          <w:w w:val="110"/>
        </w:rPr>
        <w:t>Despite </w:t>
      </w:r>
      <w:r>
        <w:rPr>
          <w:w w:val="110"/>
        </w:rPr>
        <w:t>having large overseas revenues, Swiss companies have continued to register robust earnings growth. This partly reflects the resilient franchises and pricing power  of </w:t>
      </w:r>
      <w:r>
        <w:rPr>
          <w:spacing w:val="-3"/>
          <w:w w:val="110"/>
        </w:rPr>
        <w:t>several </w:t>
      </w:r>
      <w:r>
        <w:rPr>
          <w:w w:val="110"/>
        </w:rPr>
        <w:t>of the larger Swiss</w:t>
      </w:r>
      <w:r>
        <w:rPr>
          <w:spacing w:val="21"/>
          <w:w w:val="110"/>
        </w:rPr>
        <w:t> </w:t>
      </w:r>
      <w:r>
        <w:rPr>
          <w:w w:val="110"/>
        </w:rPr>
        <w:t>companies.</w:t>
      </w:r>
    </w:p>
    <w:p>
      <w:pPr>
        <w:pStyle w:val="BodyText"/>
        <w:spacing w:line="247" w:lineRule="auto" w:before="8"/>
        <w:ind w:left="317" w:right="2888"/>
      </w:pPr>
      <w:r>
        <w:rPr>
          <w:w w:val="110"/>
        </w:rPr>
        <w:t>Swiss equity prices have fallen by more than justified given earnings growth.</w:t>
      </w:r>
    </w:p>
    <w:p>
      <w:pPr>
        <w:pStyle w:val="BodyText"/>
        <w:spacing w:before="10"/>
      </w:pPr>
    </w:p>
    <w:p>
      <w:pPr>
        <w:pStyle w:val="BodyText"/>
        <w:spacing w:line="247" w:lineRule="auto"/>
        <w:ind w:left="317" w:right="2880"/>
      </w:pPr>
      <w:r>
        <w:rPr>
          <w:w w:val="110"/>
        </w:rPr>
        <w:t>After a poor 2018, our favored European ex- UK sectors are financials, IT, healthcare and energy – </w:t>
      </w:r>
      <w:r>
        <w:rPr>
          <w:b/>
          <w:w w:val="110"/>
        </w:rPr>
        <w:t>figure 2</w:t>
      </w:r>
      <w:r>
        <w:rPr>
          <w:w w:val="110"/>
        </w:rPr>
        <w:t>. In financials, we expect the multi-year trend towards European banks’ improving their returns on equity (RoEs) to continue.</w:t>
      </w:r>
    </w:p>
    <w:p>
      <w:pPr>
        <w:pStyle w:val="BodyText"/>
        <w:spacing w:before="2"/>
        <w:rPr>
          <w:sz w:val="20"/>
        </w:rPr>
      </w:pPr>
    </w:p>
    <w:p>
      <w:pPr>
        <w:pStyle w:val="BodyText"/>
        <w:spacing w:line="247" w:lineRule="auto"/>
        <w:ind w:left="317" w:right="3174"/>
        <w:jc w:val="both"/>
      </w:pPr>
      <w:r>
        <w:rPr>
          <w:w w:val="115"/>
        </w:rPr>
        <w:t>With</w:t>
      </w:r>
      <w:r>
        <w:rPr>
          <w:spacing w:val="-24"/>
          <w:w w:val="115"/>
        </w:rPr>
        <w:t> </w:t>
      </w:r>
      <w:r>
        <w:rPr>
          <w:w w:val="115"/>
        </w:rPr>
        <w:t>earnings</w:t>
      </w:r>
      <w:r>
        <w:rPr>
          <w:spacing w:val="-24"/>
          <w:w w:val="115"/>
        </w:rPr>
        <w:t> </w:t>
      </w:r>
      <w:r>
        <w:rPr>
          <w:w w:val="115"/>
        </w:rPr>
        <w:t>still</w:t>
      </w:r>
      <w:r>
        <w:rPr>
          <w:spacing w:val="-24"/>
          <w:w w:val="115"/>
        </w:rPr>
        <w:t> </w:t>
      </w:r>
      <w:r>
        <w:rPr>
          <w:w w:val="115"/>
        </w:rPr>
        <w:t>on</w:t>
      </w:r>
      <w:r>
        <w:rPr>
          <w:spacing w:val="-24"/>
          <w:w w:val="115"/>
        </w:rPr>
        <w:t> </w:t>
      </w:r>
      <w:r>
        <w:rPr>
          <w:w w:val="115"/>
        </w:rPr>
        <w:t>average</w:t>
      </w:r>
      <w:r>
        <w:rPr>
          <w:spacing w:val="-24"/>
          <w:w w:val="115"/>
        </w:rPr>
        <w:t> </w:t>
      </w:r>
      <w:r>
        <w:rPr>
          <w:w w:val="115"/>
        </w:rPr>
        <w:t>more</w:t>
      </w:r>
      <w:r>
        <w:rPr>
          <w:spacing w:val="-24"/>
          <w:w w:val="115"/>
        </w:rPr>
        <w:t> </w:t>
      </w:r>
      <w:r>
        <w:rPr>
          <w:w w:val="115"/>
        </w:rPr>
        <w:t>than 50%</w:t>
      </w:r>
      <w:r>
        <w:rPr>
          <w:spacing w:val="-18"/>
          <w:w w:val="115"/>
        </w:rPr>
        <w:t> </w:t>
      </w:r>
      <w:r>
        <w:rPr>
          <w:w w:val="115"/>
        </w:rPr>
        <w:t>below</w:t>
      </w:r>
      <w:r>
        <w:rPr>
          <w:spacing w:val="-17"/>
          <w:w w:val="115"/>
        </w:rPr>
        <w:t> </w:t>
      </w:r>
      <w:r>
        <w:rPr>
          <w:w w:val="115"/>
        </w:rPr>
        <w:t>their</w:t>
      </w:r>
      <w:r>
        <w:rPr>
          <w:spacing w:val="-17"/>
          <w:w w:val="115"/>
        </w:rPr>
        <w:t> </w:t>
      </w:r>
      <w:r>
        <w:rPr>
          <w:w w:val="115"/>
        </w:rPr>
        <w:t>pre-crisis</w:t>
      </w:r>
      <w:r>
        <w:rPr>
          <w:spacing w:val="-17"/>
          <w:w w:val="115"/>
        </w:rPr>
        <w:t> </w:t>
      </w:r>
      <w:r>
        <w:rPr>
          <w:w w:val="115"/>
        </w:rPr>
        <w:t>average</w:t>
      </w:r>
      <w:r>
        <w:rPr>
          <w:spacing w:val="-17"/>
          <w:w w:val="115"/>
        </w:rPr>
        <w:t> </w:t>
      </w:r>
      <w:r>
        <w:rPr>
          <w:spacing w:val="-4"/>
          <w:w w:val="115"/>
        </w:rPr>
        <w:t>peak, </w:t>
      </w:r>
      <w:r>
        <w:rPr>
          <w:w w:val="115"/>
        </w:rPr>
        <w:t>we</w:t>
      </w:r>
      <w:r>
        <w:rPr>
          <w:spacing w:val="-18"/>
          <w:w w:val="115"/>
        </w:rPr>
        <w:t> </w:t>
      </w:r>
      <w:r>
        <w:rPr>
          <w:w w:val="115"/>
        </w:rPr>
        <w:t>see</w:t>
      </w:r>
      <w:r>
        <w:rPr>
          <w:spacing w:val="-18"/>
          <w:w w:val="115"/>
        </w:rPr>
        <w:t> </w:t>
      </w:r>
      <w:r>
        <w:rPr>
          <w:w w:val="115"/>
        </w:rPr>
        <w:t>potential</w:t>
      </w:r>
      <w:r>
        <w:rPr>
          <w:spacing w:val="-17"/>
          <w:w w:val="115"/>
        </w:rPr>
        <w:t> </w:t>
      </w:r>
      <w:r>
        <w:rPr>
          <w:w w:val="115"/>
        </w:rPr>
        <w:t>for</w:t>
      </w:r>
      <w:r>
        <w:rPr>
          <w:spacing w:val="-18"/>
          <w:w w:val="115"/>
        </w:rPr>
        <w:t> </w:t>
      </w:r>
      <w:r>
        <w:rPr>
          <w:w w:val="115"/>
        </w:rPr>
        <w:t>RoEs</w:t>
      </w:r>
      <w:r>
        <w:rPr>
          <w:spacing w:val="-18"/>
          <w:w w:val="115"/>
        </w:rPr>
        <w:t> </w:t>
      </w:r>
      <w:r>
        <w:rPr>
          <w:w w:val="115"/>
        </w:rPr>
        <w:t>to</w:t>
      </w:r>
      <w:r>
        <w:rPr>
          <w:spacing w:val="-17"/>
          <w:w w:val="115"/>
        </w:rPr>
        <w:t> </w:t>
      </w:r>
      <w:r>
        <w:rPr>
          <w:w w:val="115"/>
        </w:rPr>
        <w:t>rise</w:t>
      </w:r>
      <w:r>
        <w:rPr>
          <w:spacing w:val="-18"/>
          <w:w w:val="115"/>
        </w:rPr>
        <w:t> </w:t>
      </w:r>
      <w:r>
        <w:rPr>
          <w:spacing w:val="-3"/>
          <w:w w:val="115"/>
        </w:rPr>
        <w:t>further.</w:t>
      </w:r>
    </w:p>
    <w:p>
      <w:pPr>
        <w:spacing w:after="0" w:line="247" w:lineRule="auto"/>
        <w:jc w:val="both"/>
        <w:sectPr>
          <w:type w:val="continuous"/>
          <w:pgSz w:w="12240" w:h="15840"/>
          <w:pgMar w:top="840" w:bottom="280" w:left="0" w:right="0"/>
          <w:cols w:num="2" w:equalWidth="0">
            <w:col w:w="5216" w:space="40"/>
            <w:col w:w="6984"/>
          </w:cols>
        </w:sectPr>
      </w:pPr>
    </w:p>
    <w:p>
      <w:pPr>
        <w:pStyle w:val="BodyText"/>
        <w:rPr>
          <w:sz w:val="20"/>
        </w:rPr>
      </w:pPr>
    </w:p>
    <w:p>
      <w:pPr>
        <w:pStyle w:val="BodyText"/>
        <w:rPr>
          <w:sz w:val="20"/>
        </w:rPr>
      </w:pPr>
    </w:p>
    <w:p>
      <w:pPr>
        <w:pStyle w:val="BodyText"/>
        <w:rPr>
          <w:sz w:val="20"/>
        </w:rPr>
      </w:pPr>
    </w:p>
    <w:p>
      <w:pPr>
        <w:pStyle w:val="BodyText"/>
        <w:spacing w:before="2"/>
        <w:rPr>
          <w:sz w:val="16"/>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50" w:right="0" w:firstLine="0"/>
        <w:jc w:val="left"/>
        <w:rPr>
          <w:sz w:val="16"/>
        </w:rPr>
      </w:pPr>
      <w:r>
        <w:rPr>
          <w:w w:val="120"/>
          <w:sz w:val="16"/>
        </w:rPr>
        <w:t>FIGURE 3. OUR FAVORED EUROPEAN SECTORS</w:t>
      </w:r>
    </w:p>
    <w:p>
      <w:pPr>
        <w:pStyle w:val="BodyText"/>
        <w:spacing w:before="8"/>
        <w:rPr>
          <w:sz w:val="5"/>
        </w:rPr>
      </w:pPr>
    </w:p>
    <w:tbl>
      <w:tblPr>
        <w:tblW w:w="0" w:type="auto"/>
        <w:jc w:val="left"/>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7"/>
        <w:gridCol w:w="887"/>
        <w:gridCol w:w="887"/>
        <w:gridCol w:w="887"/>
        <w:gridCol w:w="887"/>
        <w:gridCol w:w="887"/>
        <w:gridCol w:w="887"/>
        <w:gridCol w:w="887"/>
        <w:gridCol w:w="887"/>
        <w:gridCol w:w="887"/>
      </w:tblGrid>
      <w:tr>
        <w:trPr>
          <w:trHeight w:val="333" w:hRule="atLeast"/>
        </w:trPr>
        <w:tc>
          <w:tcPr>
            <w:tcW w:w="1367" w:type="dxa"/>
            <w:tcBorders>
              <w:top w:val="nil"/>
              <w:left w:val="nil"/>
            </w:tcBorders>
          </w:tcPr>
          <w:p>
            <w:pPr>
              <w:pStyle w:val="TableParagraph"/>
              <w:spacing w:before="0"/>
              <w:jc w:val="left"/>
              <w:rPr>
                <w:rFonts w:ascii="Times New Roman"/>
                <w:sz w:val="18"/>
              </w:rPr>
            </w:pPr>
          </w:p>
        </w:tc>
        <w:tc>
          <w:tcPr>
            <w:tcW w:w="887" w:type="dxa"/>
            <w:tcBorders>
              <w:top w:val="nil"/>
            </w:tcBorders>
          </w:tcPr>
          <w:p>
            <w:pPr>
              <w:pStyle w:val="TableParagraph"/>
              <w:spacing w:before="92"/>
              <w:ind w:left="156" w:right="156"/>
              <w:rPr>
                <w:sz w:val="14"/>
              </w:rPr>
            </w:pPr>
            <w:r>
              <w:rPr>
                <w:w w:val="110"/>
                <w:sz w:val="14"/>
              </w:rPr>
              <w:t>Mkt cap</w:t>
            </w:r>
          </w:p>
        </w:tc>
        <w:tc>
          <w:tcPr>
            <w:tcW w:w="1774" w:type="dxa"/>
            <w:gridSpan w:val="2"/>
            <w:tcBorders>
              <w:top w:val="nil"/>
            </w:tcBorders>
          </w:tcPr>
          <w:p>
            <w:pPr>
              <w:pStyle w:val="TableParagraph"/>
              <w:spacing w:before="92"/>
              <w:ind w:left="750" w:right="750"/>
              <w:rPr>
                <w:sz w:val="14"/>
              </w:rPr>
            </w:pPr>
            <w:r>
              <w:rPr>
                <w:w w:val="115"/>
                <w:sz w:val="14"/>
              </w:rPr>
              <w:t>P/E</w:t>
            </w:r>
          </w:p>
        </w:tc>
        <w:tc>
          <w:tcPr>
            <w:tcW w:w="1774" w:type="dxa"/>
            <w:gridSpan w:val="2"/>
            <w:tcBorders>
              <w:top w:val="nil"/>
            </w:tcBorders>
          </w:tcPr>
          <w:p>
            <w:pPr>
              <w:pStyle w:val="TableParagraph"/>
              <w:spacing w:before="92"/>
              <w:ind w:left="478"/>
              <w:jc w:val="left"/>
              <w:rPr>
                <w:sz w:val="14"/>
              </w:rPr>
            </w:pPr>
            <w:r>
              <w:rPr>
                <w:w w:val="125"/>
                <w:sz w:val="14"/>
              </w:rPr>
              <w:t>EPS YoY (%)</w:t>
            </w:r>
          </w:p>
        </w:tc>
        <w:tc>
          <w:tcPr>
            <w:tcW w:w="887" w:type="dxa"/>
            <w:tcBorders>
              <w:top w:val="nil"/>
            </w:tcBorders>
          </w:tcPr>
          <w:p>
            <w:pPr>
              <w:pStyle w:val="TableParagraph"/>
              <w:spacing w:before="92"/>
              <w:ind w:left="322"/>
              <w:jc w:val="left"/>
              <w:rPr>
                <w:sz w:val="14"/>
              </w:rPr>
            </w:pPr>
            <w:r>
              <w:rPr>
                <w:w w:val="115"/>
                <w:sz w:val="14"/>
              </w:rPr>
              <w:t>P/B</w:t>
            </w:r>
          </w:p>
        </w:tc>
        <w:tc>
          <w:tcPr>
            <w:tcW w:w="887" w:type="dxa"/>
            <w:tcBorders>
              <w:top w:val="nil"/>
            </w:tcBorders>
          </w:tcPr>
          <w:p>
            <w:pPr>
              <w:pStyle w:val="TableParagraph"/>
              <w:spacing w:before="92"/>
              <w:ind w:left="156" w:right="158"/>
              <w:rPr>
                <w:sz w:val="14"/>
              </w:rPr>
            </w:pPr>
            <w:r>
              <w:rPr>
                <w:w w:val="120"/>
                <w:sz w:val="14"/>
              </w:rPr>
              <w:t>RoE (%)</w:t>
            </w:r>
          </w:p>
        </w:tc>
        <w:tc>
          <w:tcPr>
            <w:tcW w:w="887" w:type="dxa"/>
            <w:tcBorders>
              <w:top w:val="nil"/>
            </w:tcBorders>
          </w:tcPr>
          <w:p>
            <w:pPr>
              <w:pStyle w:val="TableParagraph"/>
              <w:spacing w:before="92"/>
              <w:ind w:left="156" w:right="158"/>
              <w:rPr>
                <w:sz w:val="14"/>
              </w:rPr>
            </w:pPr>
            <w:r>
              <w:rPr>
                <w:w w:val="120"/>
                <w:sz w:val="14"/>
              </w:rPr>
              <w:t>DY (%)</w:t>
            </w:r>
          </w:p>
        </w:tc>
        <w:tc>
          <w:tcPr>
            <w:tcW w:w="887" w:type="dxa"/>
            <w:tcBorders>
              <w:top w:val="nil"/>
              <w:right w:val="nil"/>
            </w:tcBorders>
          </w:tcPr>
          <w:p>
            <w:pPr>
              <w:pStyle w:val="TableParagraph"/>
              <w:spacing w:before="92"/>
              <w:ind w:left="258"/>
              <w:jc w:val="left"/>
              <w:rPr>
                <w:sz w:val="14"/>
              </w:rPr>
            </w:pPr>
            <w:r>
              <w:rPr>
                <w:w w:val="120"/>
                <w:sz w:val="14"/>
              </w:rPr>
              <w:t>CAPE</w:t>
            </w:r>
          </w:p>
        </w:tc>
      </w:tr>
      <w:tr>
        <w:trPr>
          <w:trHeight w:val="328" w:hRule="atLeast"/>
        </w:trPr>
        <w:tc>
          <w:tcPr>
            <w:tcW w:w="1367" w:type="dxa"/>
            <w:tcBorders>
              <w:left w:val="nil"/>
            </w:tcBorders>
          </w:tcPr>
          <w:p>
            <w:pPr>
              <w:pStyle w:val="TableParagraph"/>
              <w:spacing w:before="0"/>
              <w:jc w:val="left"/>
              <w:rPr>
                <w:rFonts w:ascii="Times New Roman"/>
                <w:sz w:val="18"/>
              </w:rPr>
            </w:pPr>
          </w:p>
        </w:tc>
        <w:tc>
          <w:tcPr>
            <w:tcW w:w="887" w:type="dxa"/>
          </w:tcPr>
          <w:p>
            <w:pPr>
              <w:pStyle w:val="TableParagraph"/>
              <w:ind w:left="156" w:right="156"/>
              <w:rPr>
                <w:sz w:val="14"/>
              </w:rPr>
            </w:pPr>
            <w:r>
              <w:rPr>
                <w:w w:val="110"/>
                <w:sz w:val="14"/>
              </w:rPr>
              <w:t>US$bn</w:t>
            </w:r>
          </w:p>
        </w:tc>
        <w:tc>
          <w:tcPr>
            <w:tcW w:w="887" w:type="dxa"/>
          </w:tcPr>
          <w:p>
            <w:pPr>
              <w:pStyle w:val="TableParagraph"/>
              <w:ind w:left="156" w:right="156"/>
              <w:rPr>
                <w:sz w:val="14"/>
              </w:rPr>
            </w:pPr>
            <w:r>
              <w:rPr>
                <w:sz w:val="14"/>
              </w:rPr>
              <w:t>‘19E</w:t>
            </w:r>
          </w:p>
        </w:tc>
        <w:tc>
          <w:tcPr>
            <w:tcW w:w="887" w:type="dxa"/>
          </w:tcPr>
          <w:p>
            <w:pPr>
              <w:pStyle w:val="TableParagraph"/>
              <w:ind w:left="156" w:right="156"/>
              <w:rPr>
                <w:sz w:val="14"/>
              </w:rPr>
            </w:pPr>
            <w:r>
              <w:rPr>
                <w:w w:val="115"/>
                <w:sz w:val="14"/>
              </w:rPr>
              <w:t>‘20E</w:t>
            </w:r>
          </w:p>
        </w:tc>
        <w:tc>
          <w:tcPr>
            <w:tcW w:w="887" w:type="dxa"/>
          </w:tcPr>
          <w:p>
            <w:pPr>
              <w:pStyle w:val="TableParagraph"/>
              <w:ind w:left="308"/>
              <w:jc w:val="left"/>
              <w:rPr>
                <w:sz w:val="14"/>
              </w:rPr>
            </w:pPr>
            <w:r>
              <w:rPr>
                <w:sz w:val="14"/>
              </w:rPr>
              <w:t>‘19E</w:t>
            </w:r>
          </w:p>
        </w:tc>
        <w:tc>
          <w:tcPr>
            <w:tcW w:w="887" w:type="dxa"/>
          </w:tcPr>
          <w:p>
            <w:pPr>
              <w:pStyle w:val="TableParagraph"/>
              <w:ind w:right="288"/>
              <w:jc w:val="right"/>
              <w:rPr>
                <w:sz w:val="14"/>
              </w:rPr>
            </w:pPr>
            <w:r>
              <w:rPr>
                <w:w w:val="115"/>
                <w:sz w:val="14"/>
              </w:rPr>
              <w:t>‘20E</w:t>
            </w:r>
          </w:p>
        </w:tc>
        <w:tc>
          <w:tcPr>
            <w:tcW w:w="887" w:type="dxa"/>
          </w:tcPr>
          <w:p>
            <w:pPr>
              <w:pStyle w:val="TableParagraph"/>
              <w:ind w:left="307"/>
              <w:jc w:val="left"/>
              <w:rPr>
                <w:sz w:val="14"/>
              </w:rPr>
            </w:pPr>
            <w:r>
              <w:rPr>
                <w:sz w:val="14"/>
              </w:rPr>
              <w:t>‘19E</w:t>
            </w:r>
          </w:p>
        </w:tc>
        <w:tc>
          <w:tcPr>
            <w:tcW w:w="887" w:type="dxa"/>
          </w:tcPr>
          <w:p>
            <w:pPr>
              <w:pStyle w:val="TableParagraph"/>
              <w:ind w:left="156" w:right="156"/>
              <w:rPr>
                <w:sz w:val="14"/>
              </w:rPr>
            </w:pPr>
            <w:r>
              <w:rPr>
                <w:sz w:val="14"/>
              </w:rPr>
              <w:t>‘19E</w:t>
            </w:r>
          </w:p>
        </w:tc>
        <w:tc>
          <w:tcPr>
            <w:tcW w:w="887" w:type="dxa"/>
          </w:tcPr>
          <w:p>
            <w:pPr>
              <w:pStyle w:val="TableParagraph"/>
              <w:ind w:left="156" w:right="156"/>
              <w:rPr>
                <w:sz w:val="14"/>
              </w:rPr>
            </w:pPr>
            <w:r>
              <w:rPr>
                <w:sz w:val="14"/>
              </w:rPr>
              <w:t>‘19E</w:t>
            </w:r>
          </w:p>
        </w:tc>
        <w:tc>
          <w:tcPr>
            <w:tcW w:w="887" w:type="dxa"/>
            <w:tcBorders>
              <w:right w:val="nil"/>
            </w:tcBorders>
          </w:tcPr>
          <w:p>
            <w:pPr>
              <w:pStyle w:val="TableParagraph"/>
              <w:ind w:left="300"/>
              <w:jc w:val="left"/>
              <w:rPr>
                <w:sz w:val="14"/>
              </w:rPr>
            </w:pPr>
            <w:r>
              <w:rPr>
                <w:spacing w:val="4"/>
                <w:w w:val="61"/>
                <w:sz w:val="14"/>
              </w:rPr>
              <w:t>1</w:t>
            </w:r>
            <w:r>
              <w:rPr>
                <w:spacing w:val="3"/>
                <w:w w:val="126"/>
                <w:sz w:val="14"/>
              </w:rPr>
              <w:t>0</w:t>
            </w:r>
            <w:r>
              <w:rPr>
                <w:spacing w:val="2"/>
                <w:w w:val="117"/>
                <w:sz w:val="14"/>
              </w:rPr>
              <w:t>yr</w:t>
            </w:r>
          </w:p>
        </w:tc>
      </w:tr>
      <w:tr>
        <w:trPr>
          <w:trHeight w:val="328" w:hRule="atLeast"/>
        </w:trPr>
        <w:tc>
          <w:tcPr>
            <w:tcW w:w="1367" w:type="dxa"/>
            <w:tcBorders>
              <w:left w:val="nil"/>
            </w:tcBorders>
          </w:tcPr>
          <w:p>
            <w:pPr>
              <w:pStyle w:val="TableParagraph"/>
              <w:ind w:right="214"/>
              <w:jc w:val="right"/>
              <w:rPr>
                <w:sz w:val="14"/>
              </w:rPr>
            </w:pPr>
            <w:r>
              <w:rPr>
                <w:w w:val="115"/>
                <w:sz w:val="14"/>
              </w:rPr>
              <w:t>EUROPE EX-UK</w:t>
            </w:r>
          </w:p>
        </w:tc>
        <w:tc>
          <w:tcPr>
            <w:tcW w:w="887" w:type="dxa"/>
          </w:tcPr>
          <w:p>
            <w:pPr>
              <w:pStyle w:val="TableParagraph"/>
              <w:ind w:left="156" w:right="156"/>
              <w:rPr>
                <w:sz w:val="14"/>
              </w:rPr>
            </w:pPr>
            <w:r>
              <w:rPr>
                <w:w w:val="115"/>
                <w:sz w:val="14"/>
              </w:rPr>
              <w:t>5,903</w:t>
            </w:r>
          </w:p>
        </w:tc>
        <w:tc>
          <w:tcPr>
            <w:tcW w:w="887" w:type="dxa"/>
          </w:tcPr>
          <w:p>
            <w:pPr>
              <w:pStyle w:val="TableParagraph"/>
              <w:ind w:left="156" w:right="156"/>
              <w:rPr>
                <w:sz w:val="14"/>
              </w:rPr>
            </w:pPr>
            <w:r>
              <w:rPr>
                <w:sz w:val="14"/>
              </w:rPr>
              <w:t>12.5</w:t>
            </w:r>
          </w:p>
        </w:tc>
        <w:tc>
          <w:tcPr>
            <w:tcW w:w="887" w:type="dxa"/>
          </w:tcPr>
          <w:p>
            <w:pPr>
              <w:pStyle w:val="TableParagraph"/>
              <w:ind w:left="156" w:right="156"/>
              <w:rPr>
                <w:sz w:val="14"/>
              </w:rPr>
            </w:pPr>
            <w:r>
              <w:rPr>
                <w:w w:val="95"/>
                <w:sz w:val="14"/>
              </w:rPr>
              <w:t>11.5</w:t>
            </w:r>
          </w:p>
        </w:tc>
        <w:tc>
          <w:tcPr>
            <w:tcW w:w="887" w:type="dxa"/>
          </w:tcPr>
          <w:p>
            <w:pPr>
              <w:pStyle w:val="TableParagraph"/>
              <w:ind w:left="332"/>
              <w:jc w:val="left"/>
              <w:rPr>
                <w:sz w:val="14"/>
              </w:rPr>
            </w:pPr>
            <w:r>
              <w:rPr>
                <w:w w:val="115"/>
                <w:sz w:val="14"/>
              </w:rPr>
              <w:t>9.8</w:t>
            </w:r>
          </w:p>
        </w:tc>
        <w:tc>
          <w:tcPr>
            <w:tcW w:w="887" w:type="dxa"/>
          </w:tcPr>
          <w:p>
            <w:pPr>
              <w:pStyle w:val="TableParagraph"/>
              <w:ind w:right="323"/>
              <w:jc w:val="right"/>
              <w:rPr>
                <w:sz w:val="14"/>
              </w:rPr>
            </w:pPr>
            <w:r>
              <w:rPr>
                <w:w w:val="115"/>
                <w:sz w:val="14"/>
              </w:rPr>
              <w:t>8.6</w:t>
            </w:r>
          </w:p>
        </w:tc>
        <w:tc>
          <w:tcPr>
            <w:tcW w:w="887" w:type="dxa"/>
          </w:tcPr>
          <w:p>
            <w:pPr>
              <w:pStyle w:val="TableParagraph"/>
              <w:ind w:left="351"/>
              <w:jc w:val="left"/>
              <w:rPr>
                <w:sz w:val="14"/>
              </w:rPr>
            </w:pPr>
            <w:r>
              <w:rPr>
                <w:sz w:val="14"/>
              </w:rPr>
              <w:t>1.5</w:t>
            </w:r>
          </w:p>
        </w:tc>
        <w:tc>
          <w:tcPr>
            <w:tcW w:w="887" w:type="dxa"/>
          </w:tcPr>
          <w:p>
            <w:pPr>
              <w:pStyle w:val="TableParagraph"/>
              <w:ind w:left="156" w:right="156"/>
              <w:rPr>
                <w:sz w:val="14"/>
              </w:rPr>
            </w:pPr>
            <w:r>
              <w:rPr>
                <w:sz w:val="14"/>
              </w:rPr>
              <w:t>12.3</w:t>
            </w:r>
          </w:p>
        </w:tc>
        <w:tc>
          <w:tcPr>
            <w:tcW w:w="887" w:type="dxa"/>
          </w:tcPr>
          <w:p>
            <w:pPr>
              <w:pStyle w:val="TableParagraph"/>
              <w:ind w:left="156" w:right="156"/>
              <w:rPr>
                <w:sz w:val="14"/>
              </w:rPr>
            </w:pPr>
            <w:r>
              <w:rPr>
                <w:w w:val="110"/>
                <w:sz w:val="14"/>
              </w:rPr>
              <w:t>3.9</w:t>
            </w:r>
          </w:p>
        </w:tc>
        <w:tc>
          <w:tcPr>
            <w:tcW w:w="887" w:type="dxa"/>
            <w:tcBorders>
              <w:right w:val="nil"/>
            </w:tcBorders>
          </w:tcPr>
          <w:p>
            <w:pPr>
              <w:pStyle w:val="TableParagraph"/>
              <w:ind w:left="313"/>
              <w:jc w:val="left"/>
              <w:rPr>
                <w:sz w:val="14"/>
              </w:rPr>
            </w:pPr>
            <w:r>
              <w:rPr>
                <w:sz w:val="14"/>
              </w:rPr>
              <w:t>19.3</w:t>
            </w:r>
          </w:p>
        </w:tc>
      </w:tr>
      <w:tr>
        <w:trPr>
          <w:trHeight w:val="328" w:hRule="atLeast"/>
        </w:trPr>
        <w:tc>
          <w:tcPr>
            <w:tcW w:w="1367" w:type="dxa"/>
            <w:tcBorders>
              <w:left w:val="nil"/>
            </w:tcBorders>
          </w:tcPr>
          <w:p>
            <w:pPr>
              <w:pStyle w:val="TableParagraph"/>
              <w:ind w:left="370"/>
              <w:jc w:val="left"/>
              <w:rPr>
                <w:sz w:val="14"/>
              </w:rPr>
            </w:pPr>
            <w:r>
              <w:rPr>
                <w:w w:val="115"/>
                <w:sz w:val="14"/>
              </w:rPr>
              <w:t>ENERGY</w:t>
            </w:r>
          </w:p>
        </w:tc>
        <w:tc>
          <w:tcPr>
            <w:tcW w:w="887" w:type="dxa"/>
          </w:tcPr>
          <w:p>
            <w:pPr>
              <w:pStyle w:val="TableParagraph"/>
              <w:ind w:left="156" w:right="156"/>
              <w:rPr>
                <w:sz w:val="14"/>
              </w:rPr>
            </w:pPr>
            <w:r>
              <w:rPr>
                <w:w w:val="110"/>
                <w:sz w:val="14"/>
              </w:rPr>
              <w:t>277</w:t>
            </w:r>
          </w:p>
        </w:tc>
        <w:tc>
          <w:tcPr>
            <w:tcW w:w="887" w:type="dxa"/>
          </w:tcPr>
          <w:p>
            <w:pPr>
              <w:pStyle w:val="TableParagraph"/>
              <w:ind w:left="156" w:right="156"/>
              <w:rPr>
                <w:sz w:val="14"/>
              </w:rPr>
            </w:pPr>
            <w:r>
              <w:rPr>
                <w:w w:val="110"/>
                <w:sz w:val="14"/>
              </w:rPr>
              <w:t>9.3</w:t>
            </w:r>
          </w:p>
        </w:tc>
        <w:tc>
          <w:tcPr>
            <w:tcW w:w="887" w:type="dxa"/>
          </w:tcPr>
          <w:p>
            <w:pPr>
              <w:pStyle w:val="TableParagraph"/>
              <w:ind w:left="156" w:right="156"/>
              <w:rPr>
                <w:sz w:val="14"/>
              </w:rPr>
            </w:pPr>
            <w:r>
              <w:rPr>
                <w:sz w:val="14"/>
              </w:rPr>
              <w:t>9.1</w:t>
            </w:r>
          </w:p>
        </w:tc>
        <w:tc>
          <w:tcPr>
            <w:tcW w:w="887" w:type="dxa"/>
          </w:tcPr>
          <w:p>
            <w:pPr>
              <w:pStyle w:val="TableParagraph"/>
              <w:ind w:left="310"/>
              <w:jc w:val="left"/>
              <w:rPr>
                <w:sz w:val="14"/>
              </w:rPr>
            </w:pPr>
            <w:r>
              <w:rPr>
                <w:spacing w:val="2"/>
                <w:w w:val="61"/>
                <w:sz w:val="14"/>
              </w:rPr>
              <w:t>1</w:t>
            </w:r>
            <w:r>
              <w:rPr>
                <w:spacing w:val="4"/>
                <w:w w:val="123"/>
                <w:sz w:val="14"/>
              </w:rPr>
              <w:t>4</w:t>
            </w:r>
            <w:r>
              <w:rPr>
                <w:spacing w:val="-2"/>
                <w:w w:val="112"/>
                <w:sz w:val="14"/>
              </w:rPr>
              <w:t>.9</w:t>
            </w:r>
          </w:p>
        </w:tc>
        <w:tc>
          <w:tcPr>
            <w:tcW w:w="887" w:type="dxa"/>
          </w:tcPr>
          <w:p>
            <w:pPr>
              <w:pStyle w:val="TableParagraph"/>
              <w:ind w:right="353"/>
              <w:jc w:val="right"/>
              <w:rPr>
                <w:sz w:val="14"/>
              </w:rPr>
            </w:pPr>
            <w:r>
              <w:rPr>
                <w:w w:val="85"/>
                <w:sz w:val="14"/>
              </w:rPr>
              <w:t>3.1</w:t>
            </w:r>
          </w:p>
        </w:tc>
        <w:tc>
          <w:tcPr>
            <w:tcW w:w="887" w:type="dxa"/>
          </w:tcPr>
          <w:p>
            <w:pPr>
              <w:pStyle w:val="TableParagraph"/>
              <w:ind w:left="353"/>
              <w:jc w:val="left"/>
              <w:rPr>
                <w:sz w:val="14"/>
              </w:rPr>
            </w:pPr>
            <w:r>
              <w:rPr>
                <w:w w:val="95"/>
                <w:sz w:val="14"/>
              </w:rPr>
              <w:t>1.2</w:t>
            </w:r>
          </w:p>
        </w:tc>
        <w:tc>
          <w:tcPr>
            <w:tcW w:w="887" w:type="dxa"/>
          </w:tcPr>
          <w:p>
            <w:pPr>
              <w:pStyle w:val="TableParagraph"/>
              <w:ind w:left="156" w:right="156"/>
              <w:rPr>
                <w:sz w:val="14"/>
              </w:rPr>
            </w:pPr>
            <w:r>
              <w:rPr>
                <w:sz w:val="14"/>
              </w:rPr>
              <w:t>12.4</w:t>
            </w:r>
          </w:p>
        </w:tc>
        <w:tc>
          <w:tcPr>
            <w:tcW w:w="887" w:type="dxa"/>
          </w:tcPr>
          <w:p>
            <w:pPr>
              <w:pStyle w:val="TableParagraph"/>
              <w:ind w:left="156" w:right="153"/>
              <w:rPr>
                <w:sz w:val="14"/>
              </w:rPr>
            </w:pPr>
            <w:r>
              <w:rPr>
                <w:w w:val="115"/>
                <w:sz w:val="14"/>
              </w:rPr>
              <w:t>5.4</w:t>
            </w:r>
          </w:p>
        </w:tc>
        <w:tc>
          <w:tcPr>
            <w:tcW w:w="887" w:type="dxa"/>
            <w:tcBorders>
              <w:right w:val="nil"/>
            </w:tcBorders>
          </w:tcPr>
          <w:p>
            <w:pPr>
              <w:pStyle w:val="TableParagraph"/>
              <w:ind w:left="314"/>
              <w:jc w:val="left"/>
              <w:rPr>
                <w:sz w:val="14"/>
              </w:rPr>
            </w:pPr>
            <w:r>
              <w:rPr>
                <w:sz w:val="14"/>
              </w:rPr>
              <w:t>13.9</w:t>
            </w:r>
          </w:p>
        </w:tc>
      </w:tr>
      <w:tr>
        <w:trPr>
          <w:trHeight w:val="528" w:hRule="atLeast"/>
        </w:trPr>
        <w:tc>
          <w:tcPr>
            <w:tcW w:w="1367" w:type="dxa"/>
            <w:tcBorders>
              <w:left w:val="nil"/>
            </w:tcBorders>
          </w:tcPr>
          <w:p>
            <w:pPr>
              <w:pStyle w:val="TableParagraph"/>
              <w:spacing w:line="280" w:lineRule="auto"/>
              <w:ind w:left="94" w:firstLine="167"/>
              <w:jc w:val="left"/>
              <w:rPr>
                <w:sz w:val="14"/>
              </w:rPr>
            </w:pPr>
            <w:r>
              <w:rPr>
                <w:w w:val="115"/>
                <w:sz w:val="14"/>
              </w:rPr>
              <w:t>CONSUMER DISCRETIONARY</w:t>
            </w:r>
          </w:p>
        </w:tc>
        <w:tc>
          <w:tcPr>
            <w:tcW w:w="887" w:type="dxa"/>
          </w:tcPr>
          <w:p>
            <w:pPr>
              <w:pStyle w:val="TableParagraph"/>
              <w:spacing w:before="4"/>
              <w:jc w:val="left"/>
              <w:rPr>
                <w:sz w:val="15"/>
              </w:rPr>
            </w:pPr>
          </w:p>
          <w:p>
            <w:pPr>
              <w:pStyle w:val="TableParagraph"/>
              <w:spacing w:before="0"/>
              <w:ind w:left="156" w:right="156"/>
              <w:rPr>
                <w:sz w:val="14"/>
              </w:rPr>
            </w:pPr>
            <w:r>
              <w:rPr>
                <w:w w:val="115"/>
                <w:sz w:val="14"/>
              </w:rPr>
              <w:t>653</w:t>
            </w:r>
          </w:p>
        </w:tc>
        <w:tc>
          <w:tcPr>
            <w:tcW w:w="887" w:type="dxa"/>
          </w:tcPr>
          <w:p>
            <w:pPr>
              <w:pStyle w:val="TableParagraph"/>
              <w:spacing w:before="4"/>
              <w:jc w:val="left"/>
              <w:rPr>
                <w:sz w:val="15"/>
              </w:rPr>
            </w:pPr>
          </w:p>
          <w:p>
            <w:pPr>
              <w:pStyle w:val="TableParagraph"/>
              <w:spacing w:before="0"/>
              <w:ind w:left="156" w:right="156"/>
              <w:rPr>
                <w:sz w:val="14"/>
              </w:rPr>
            </w:pPr>
            <w:r>
              <w:rPr>
                <w:sz w:val="14"/>
              </w:rPr>
              <w:t>10.4</w:t>
            </w:r>
          </w:p>
        </w:tc>
        <w:tc>
          <w:tcPr>
            <w:tcW w:w="887" w:type="dxa"/>
          </w:tcPr>
          <w:p>
            <w:pPr>
              <w:pStyle w:val="TableParagraph"/>
              <w:spacing w:before="4"/>
              <w:jc w:val="left"/>
              <w:rPr>
                <w:sz w:val="15"/>
              </w:rPr>
            </w:pPr>
          </w:p>
          <w:p>
            <w:pPr>
              <w:pStyle w:val="TableParagraph"/>
              <w:spacing w:before="0"/>
              <w:ind w:left="156" w:right="156"/>
              <w:rPr>
                <w:sz w:val="14"/>
              </w:rPr>
            </w:pPr>
            <w:r>
              <w:rPr>
                <w:w w:val="110"/>
                <w:sz w:val="14"/>
              </w:rPr>
              <w:t>9.7</w:t>
            </w:r>
          </w:p>
        </w:tc>
        <w:tc>
          <w:tcPr>
            <w:tcW w:w="887" w:type="dxa"/>
          </w:tcPr>
          <w:p>
            <w:pPr>
              <w:pStyle w:val="TableParagraph"/>
              <w:spacing w:before="4"/>
              <w:jc w:val="left"/>
              <w:rPr>
                <w:sz w:val="15"/>
              </w:rPr>
            </w:pPr>
          </w:p>
          <w:p>
            <w:pPr>
              <w:pStyle w:val="TableParagraph"/>
              <w:spacing w:before="0"/>
              <w:ind w:left="305"/>
              <w:jc w:val="left"/>
              <w:rPr>
                <w:sz w:val="14"/>
              </w:rPr>
            </w:pPr>
            <w:r>
              <w:rPr>
                <w:spacing w:val="4"/>
                <w:w w:val="61"/>
                <w:sz w:val="14"/>
              </w:rPr>
              <w:t>1</w:t>
            </w:r>
            <w:r>
              <w:rPr>
                <w:spacing w:val="2"/>
                <w:w w:val="126"/>
                <w:sz w:val="14"/>
              </w:rPr>
              <w:t>0</w:t>
            </w:r>
            <w:r>
              <w:rPr>
                <w:spacing w:val="2"/>
                <w:w w:val="116"/>
                <w:sz w:val="14"/>
              </w:rPr>
              <w:t>.0</w:t>
            </w:r>
          </w:p>
        </w:tc>
        <w:tc>
          <w:tcPr>
            <w:tcW w:w="887" w:type="dxa"/>
          </w:tcPr>
          <w:p>
            <w:pPr>
              <w:pStyle w:val="TableParagraph"/>
              <w:spacing w:before="4"/>
              <w:jc w:val="left"/>
              <w:rPr>
                <w:sz w:val="15"/>
              </w:rPr>
            </w:pPr>
          </w:p>
          <w:p>
            <w:pPr>
              <w:pStyle w:val="TableParagraph"/>
              <w:spacing w:before="0"/>
              <w:ind w:right="338"/>
              <w:jc w:val="right"/>
              <w:rPr>
                <w:sz w:val="14"/>
              </w:rPr>
            </w:pPr>
            <w:r>
              <w:rPr>
                <w:w w:val="110"/>
                <w:sz w:val="14"/>
              </w:rPr>
              <w:t>7.0</w:t>
            </w:r>
          </w:p>
        </w:tc>
        <w:tc>
          <w:tcPr>
            <w:tcW w:w="887" w:type="dxa"/>
          </w:tcPr>
          <w:p>
            <w:pPr>
              <w:pStyle w:val="TableParagraph"/>
              <w:spacing w:before="4"/>
              <w:jc w:val="left"/>
              <w:rPr>
                <w:sz w:val="15"/>
              </w:rPr>
            </w:pPr>
          </w:p>
          <w:p>
            <w:pPr>
              <w:pStyle w:val="TableParagraph"/>
              <w:spacing w:before="0"/>
              <w:ind w:left="351"/>
              <w:jc w:val="left"/>
              <w:rPr>
                <w:sz w:val="14"/>
              </w:rPr>
            </w:pPr>
            <w:r>
              <w:rPr>
                <w:sz w:val="14"/>
              </w:rPr>
              <w:t>1.5</w:t>
            </w:r>
          </w:p>
        </w:tc>
        <w:tc>
          <w:tcPr>
            <w:tcW w:w="887" w:type="dxa"/>
          </w:tcPr>
          <w:p>
            <w:pPr>
              <w:pStyle w:val="TableParagraph"/>
              <w:spacing w:before="4"/>
              <w:jc w:val="left"/>
              <w:rPr>
                <w:sz w:val="15"/>
              </w:rPr>
            </w:pPr>
          </w:p>
          <w:p>
            <w:pPr>
              <w:pStyle w:val="TableParagraph"/>
              <w:spacing w:before="0"/>
              <w:ind w:left="156" w:right="155"/>
              <w:rPr>
                <w:sz w:val="14"/>
              </w:rPr>
            </w:pPr>
            <w:r>
              <w:rPr>
                <w:spacing w:val="2"/>
                <w:w w:val="61"/>
                <w:sz w:val="14"/>
              </w:rPr>
              <w:t>1</w:t>
            </w:r>
            <w:r>
              <w:rPr>
                <w:spacing w:val="4"/>
                <w:w w:val="123"/>
                <w:sz w:val="14"/>
              </w:rPr>
              <w:t>4</w:t>
            </w:r>
            <w:r>
              <w:rPr>
                <w:spacing w:val="1"/>
                <w:w w:val="72"/>
                <w:sz w:val="14"/>
              </w:rPr>
              <w:t>.1</w:t>
            </w:r>
          </w:p>
        </w:tc>
        <w:tc>
          <w:tcPr>
            <w:tcW w:w="887" w:type="dxa"/>
          </w:tcPr>
          <w:p>
            <w:pPr>
              <w:pStyle w:val="TableParagraph"/>
              <w:spacing w:before="4"/>
              <w:jc w:val="left"/>
              <w:rPr>
                <w:sz w:val="15"/>
              </w:rPr>
            </w:pPr>
          </w:p>
          <w:p>
            <w:pPr>
              <w:pStyle w:val="TableParagraph"/>
              <w:spacing w:before="0"/>
              <w:ind w:left="156" w:right="153"/>
              <w:rPr>
                <w:sz w:val="14"/>
              </w:rPr>
            </w:pPr>
            <w:r>
              <w:rPr>
                <w:w w:val="110"/>
                <w:sz w:val="14"/>
              </w:rPr>
              <w:t>3.6</w:t>
            </w:r>
          </w:p>
        </w:tc>
        <w:tc>
          <w:tcPr>
            <w:tcW w:w="887" w:type="dxa"/>
            <w:tcBorders>
              <w:right w:val="nil"/>
            </w:tcBorders>
          </w:tcPr>
          <w:p>
            <w:pPr>
              <w:pStyle w:val="TableParagraph"/>
              <w:spacing w:before="4"/>
              <w:jc w:val="left"/>
              <w:rPr>
                <w:sz w:val="15"/>
              </w:rPr>
            </w:pPr>
          </w:p>
          <w:p>
            <w:pPr>
              <w:pStyle w:val="TableParagraph"/>
              <w:spacing w:before="0"/>
              <w:ind w:left="315"/>
              <w:jc w:val="left"/>
              <w:rPr>
                <w:sz w:val="14"/>
              </w:rPr>
            </w:pPr>
            <w:r>
              <w:rPr>
                <w:spacing w:val="4"/>
                <w:w w:val="61"/>
                <w:sz w:val="14"/>
              </w:rPr>
              <w:t>1</w:t>
            </w:r>
            <w:r>
              <w:rPr>
                <w:spacing w:val="-9"/>
                <w:w w:val="104"/>
                <w:sz w:val="14"/>
              </w:rPr>
              <w:t>7</w:t>
            </w:r>
            <w:r>
              <w:rPr>
                <w:spacing w:val="4"/>
                <w:w w:val="104"/>
                <w:sz w:val="14"/>
              </w:rPr>
              <w:t>.</w:t>
            </w:r>
            <w:r>
              <w:rPr>
                <w:w w:val="125"/>
                <w:sz w:val="14"/>
              </w:rPr>
              <w:t>8</w:t>
            </w:r>
          </w:p>
        </w:tc>
      </w:tr>
      <w:tr>
        <w:trPr>
          <w:trHeight w:val="328" w:hRule="atLeast"/>
        </w:trPr>
        <w:tc>
          <w:tcPr>
            <w:tcW w:w="1367" w:type="dxa"/>
            <w:tcBorders>
              <w:left w:val="nil"/>
            </w:tcBorders>
          </w:tcPr>
          <w:p>
            <w:pPr>
              <w:pStyle w:val="TableParagraph"/>
              <w:ind w:right="263"/>
              <w:jc w:val="right"/>
              <w:rPr>
                <w:sz w:val="14"/>
              </w:rPr>
            </w:pPr>
            <w:r>
              <w:rPr>
                <w:w w:val="120"/>
                <w:sz w:val="14"/>
              </w:rPr>
              <w:t>HEALTHCARE</w:t>
            </w:r>
          </w:p>
        </w:tc>
        <w:tc>
          <w:tcPr>
            <w:tcW w:w="887" w:type="dxa"/>
          </w:tcPr>
          <w:p>
            <w:pPr>
              <w:pStyle w:val="TableParagraph"/>
              <w:ind w:left="156" w:right="156"/>
              <w:rPr>
                <w:sz w:val="14"/>
              </w:rPr>
            </w:pPr>
            <w:r>
              <w:rPr>
                <w:w w:val="125"/>
                <w:sz w:val="14"/>
              </w:rPr>
              <w:t>860</w:t>
            </w:r>
          </w:p>
        </w:tc>
        <w:tc>
          <w:tcPr>
            <w:tcW w:w="887" w:type="dxa"/>
          </w:tcPr>
          <w:p>
            <w:pPr>
              <w:pStyle w:val="TableParagraph"/>
              <w:ind w:left="156" w:right="156"/>
              <w:rPr>
                <w:sz w:val="14"/>
              </w:rPr>
            </w:pPr>
            <w:r>
              <w:rPr>
                <w:sz w:val="14"/>
              </w:rPr>
              <w:t>15.2</w:t>
            </w:r>
          </w:p>
        </w:tc>
        <w:tc>
          <w:tcPr>
            <w:tcW w:w="887" w:type="dxa"/>
          </w:tcPr>
          <w:p>
            <w:pPr>
              <w:pStyle w:val="TableParagraph"/>
              <w:ind w:left="156" w:right="157"/>
              <w:rPr>
                <w:sz w:val="14"/>
              </w:rPr>
            </w:pPr>
            <w:r>
              <w:rPr>
                <w:sz w:val="14"/>
              </w:rPr>
              <w:t>13.9</w:t>
            </w:r>
          </w:p>
        </w:tc>
        <w:tc>
          <w:tcPr>
            <w:tcW w:w="887" w:type="dxa"/>
          </w:tcPr>
          <w:p>
            <w:pPr>
              <w:pStyle w:val="TableParagraph"/>
              <w:ind w:left="332"/>
              <w:jc w:val="left"/>
              <w:rPr>
                <w:sz w:val="14"/>
              </w:rPr>
            </w:pPr>
            <w:r>
              <w:rPr>
                <w:w w:val="115"/>
                <w:sz w:val="14"/>
              </w:rPr>
              <w:t>8.9</w:t>
            </w:r>
          </w:p>
        </w:tc>
        <w:tc>
          <w:tcPr>
            <w:tcW w:w="887" w:type="dxa"/>
          </w:tcPr>
          <w:p>
            <w:pPr>
              <w:pStyle w:val="TableParagraph"/>
              <w:ind w:right="320"/>
              <w:jc w:val="right"/>
              <w:rPr>
                <w:sz w:val="14"/>
              </w:rPr>
            </w:pPr>
            <w:r>
              <w:rPr>
                <w:w w:val="115"/>
                <w:sz w:val="14"/>
              </w:rPr>
              <w:t>8.8</w:t>
            </w:r>
          </w:p>
        </w:tc>
        <w:tc>
          <w:tcPr>
            <w:tcW w:w="887" w:type="dxa"/>
          </w:tcPr>
          <w:p>
            <w:pPr>
              <w:pStyle w:val="TableParagraph"/>
              <w:ind w:left="341"/>
              <w:jc w:val="left"/>
              <w:rPr>
                <w:sz w:val="14"/>
              </w:rPr>
            </w:pPr>
            <w:r>
              <w:rPr>
                <w:w w:val="105"/>
                <w:sz w:val="14"/>
              </w:rPr>
              <w:t>2.7</w:t>
            </w:r>
          </w:p>
        </w:tc>
        <w:tc>
          <w:tcPr>
            <w:tcW w:w="887" w:type="dxa"/>
          </w:tcPr>
          <w:p>
            <w:pPr>
              <w:pStyle w:val="TableParagraph"/>
              <w:ind w:left="156" w:right="155"/>
              <w:rPr>
                <w:sz w:val="14"/>
              </w:rPr>
            </w:pPr>
            <w:r>
              <w:rPr>
                <w:spacing w:val="3"/>
                <w:w w:val="61"/>
                <w:sz w:val="14"/>
              </w:rPr>
              <w:t>1</w:t>
            </w:r>
            <w:r>
              <w:rPr>
                <w:spacing w:val="5"/>
                <w:w w:val="125"/>
                <w:sz w:val="14"/>
              </w:rPr>
              <w:t>8</w:t>
            </w:r>
            <w:r>
              <w:rPr>
                <w:spacing w:val="1"/>
                <w:w w:val="72"/>
                <w:sz w:val="14"/>
              </w:rPr>
              <w:t>.1</w:t>
            </w:r>
          </w:p>
        </w:tc>
        <w:tc>
          <w:tcPr>
            <w:tcW w:w="887" w:type="dxa"/>
          </w:tcPr>
          <w:p>
            <w:pPr>
              <w:pStyle w:val="TableParagraph"/>
              <w:ind w:left="156" w:right="155"/>
              <w:rPr>
                <w:sz w:val="14"/>
              </w:rPr>
            </w:pPr>
            <w:r>
              <w:rPr>
                <w:w w:val="95"/>
                <w:sz w:val="14"/>
              </w:rPr>
              <w:t>3.1</w:t>
            </w:r>
          </w:p>
        </w:tc>
        <w:tc>
          <w:tcPr>
            <w:tcW w:w="887" w:type="dxa"/>
            <w:tcBorders>
              <w:right w:val="nil"/>
            </w:tcBorders>
          </w:tcPr>
          <w:p>
            <w:pPr>
              <w:pStyle w:val="TableParagraph"/>
              <w:ind w:left="313"/>
              <w:jc w:val="left"/>
              <w:rPr>
                <w:sz w:val="14"/>
              </w:rPr>
            </w:pPr>
            <w:r>
              <w:rPr>
                <w:sz w:val="14"/>
              </w:rPr>
              <w:t>26.1</w:t>
            </w:r>
          </w:p>
        </w:tc>
      </w:tr>
      <w:tr>
        <w:trPr>
          <w:trHeight w:val="328" w:hRule="atLeast"/>
        </w:trPr>
        <w:tc>
          <w:tcPr>
            <w:tcW w:w="1367" w:type="dxa"/>
            <w:tcBorders>
              <w:left w:val="nil"/>
            </w:tcBorders>
          </w:tcPr>
          <w:p>
            <w:pPr>
              <w:pStyle w:val="TableParagraph"/>
              <w:ind w:left="238"/>
              <w:jc w:val="left"/>
              <w:rPr>
                <w:sz w:val="14"/>
              </w:rPr>
            </w:pPr>
            <w:r>
              <w:rPr>
                <w:w w:val="115"/>
                <w:sz w:val="14"/>
              </w:rPr>
              <w:t>FINANCIALS</w:t>
            </w:r>
          </w:p>
        </w:tc>
        <w:tc>
          <w:tcPr>
            <w:tcW w:w="887" w:type="dxa"/>
          </w:tcPr>
          <w:p>
            <w:pPr>
              <w:pStyle w:val="TableParagraph"/>
              <w:ind w:left="156" w:right="156"/>
              <w:rPr>
                <w:sz w:val="14"/>
              </w:rPr>
            </w:pPr>
            <w:r>
              <w:rPr>
                <w:spacing w:val="5"/>
                <w:w w:val="61"/>
                <w:sz w:val="14"/>
              </w:rPr>
              <w:t>1</w:t>
            </w:r>
            <w:r>
              <w:rPr>
                <w:spacing w:val="1"/>
                <w:w w:val="72"/>
                <w:sz w:val="14"/>
              </w:rPr>
              <w:t>,</w:t>
            </w:r>
            <w:r>
              <w:rPr>
                <w:spacing w:val="4"/>
                <w:w w:val="72"/>
                <w:sz w:val="14"/>
              </w:rPr>
              <w:t>1</w:t>
            </w:r>
            <w:r>
              <w:rPr>
                <w:spacing w:val="4"/>
                <w:w w:val="126"/>
                <w:sz w:val="14"/>
              </w:rPr>
              <w:t>0</w:t>
            </w:r>
            <w:r>
              <w:rPr>
                <w:w w:val="123"/>
                <w:sz w:val="14"/>
              </w:rPr>
              <w:t>4</w:t>
            </w:r>
          </w:p>
        </w:tc>
        <w:tc>
          <w:tcPr>
            <w:tcW w:w="887" w:type="dxa"/>
          </w:tcPr>
          <w:p>
            <w:pPr>
              <w:pStyle w:val="TableParagraph"/>
              <w:ind w:left="156" w:right="156"/>
              <w:rPr>
                <w:sz w:val="14"/>
              </w:rPr>
            </w:pPr>
            <w:r>
              <w:rPr>
                <w:sz w:val="14"/>
              </w:rPr>
              <w:t>9.1</w:t>
            </w:r>
          </w:p>
        </w:tc>
        <w:tc>
          <w:tcPr>
            <w:tcW w:w="887" w:type="dxa"/>
          </w:tcPr>
          <w:p>
            <w:pPr>
              <w:pStyle w:val="TableParagraph"/>
              <w:ind w:left="156" w:right="156"/>
              <w:rPr>
                <w:sz w:val="14"/>
              </w:rPr>
            </w:pPr>
            <w:r>
              <w:rPr>
                <w:w w:val="115"/>
                <w:sz w:val="14"/>
              </w:rPr>
              <w:t>8.4</w:t>
            </w:r>
          </w:p>
        </w:tc>
        <w:tc>
          <w:tcPr>
            <w:tcW w:w="887" w:type="dxa"/>
          </w:tcPr>
          <w:p>
            <w:pPr>
              <w:pStyle w:val="TableParagraph"/>
              <w:ind w:left="330"/>
              <w:jc w:val="left"/>
              <w:rPr>
                <w:sz w:val="14"/>
              </w:rPr>
            </w:pPr>
            <w:r>
              <w:rPr>
                <w:w w:val="115"/>
                <w:sz w:val="14"/>
              </w:rPr>
              <w:t>8.6</w:t>
            </w:r>
          </w:p>
        </w:tc>
        <w:tc>
          <w:tcPr>
            <w:tcW w:w="887" w:type="dxa"/>
          </w:tcPr>
          <w:p>
            <w:pPr>
              <w:pStyle w:val="TableParagraph"/>
              <w:ind w:right="327"/>
              <w:jc w:val="right"/>
              <w:rPr>
                <w:sz w:val="14"/>
              </w:rPr>
            </w:pPr>
            <w:r>
              <w:rPr>
                <w:w w:val="115"/>
                <w:sz w:val="14"/>
              </w:rPr>
              <w:t>8.5</w:t>
            </w:r>
          </w:p>
        </w:tc>
        <w:tc>
          <w:tcPr>
            <w:tcW w:w="887" w:type="dxa"/>
          </w:tcPr>
          <w:p>
            <w:pPr>
              <w:pStyle w:val="TableParagraph"/>
              <w:ind w:left="328"/>
              <w:jc w:val="left"/>
              <w:rPr>
                <w:sz w:val="14"/>
              </w:rPr>
            </w:pPr>
            <w:r>
              <w:rPr>
                <w:w w:val="120"/>
                <w:sz w:val="14"/>
              </w:rPr>
              <w:t>0.8</w:t>
            </w:r>
          </w:p>
        </w:tc>
        <w:tc>
          <w:tcPr>
            <w:tcW w:w="887" w:type="dxa"/>
          </w:tcPr>
          <w:p>
            <w:pPr>
              <w:pStyle w:val="TableParagraph"/>
              <w:ind w:left="156" w:right="151"/>
              <w:rPr>
                <w:sz w:val="14"/>
              </w:rPr>
            </w:pPr>
            <w:r>
              <w:rPr>
                <w:w w:val="120"/>
                <w:sz w:val="14"/>
              </w:rPr>
              <w:t>8.8</w:t>
            </w:r>
          </w:p>
        </w:tc>
        <w:tc>
          <w:tcPr>
            <w:tcW w:w="887" w:type="dxa"/>
          </w:tcPr>
          <w:p>
            <w:pPr>
              <w:pStyle w:val="TableParagraph"/>
              <w:ind w:left="156" w:right="157"/>
              <w:rPr>
                <w:sz w:val="14"/>
              </w:rPr>
            </w:pPr>
            <w:r>
              <w:rPr>
                <w:w w:val="115"/>
                <w:sz w:val="14"/>
              </w:rPr>
              <w:t>5.9</w:t>
            </w:r>
          </w:p>
        </w:tc>
        <w:tc>
          <w:tcPr>
            <w:tcW w:w="887" w:type="dxa"/>
            <w:tcBorders>
              <w:right w:val="nil"/>
            </w:tcBorders>
          </w:tcPr>
          <w:p>
            <w:pPr>
              <w:pStyle w:val="TableParagraph"/>
              <w:ind w:left="310"/>
              <w:jc w:val="left"/>
              <w:rPr>
                <w:sz w:val="14"/>
              </w:rPr>
            </w:pPr>
            <w:r>
              <w:rPr>
                <w:sz w:val="14"/>
              </w:rPr>
              <w:t>13.4</w:t>
            </w:r>
          </w:p>
        </w:tc>
      </w:tr>
      <w:tr>
        <w:trPr>
          <w:trHeight w:val="333" w:hRule="atLeast"/>
        </w:trPr>
        <w:tc>
          <w:tcPr>
            <w:tcW w:w="1367" w:type="dxa"/>
            <w:tcBorders>
              <w:left w:val="nil"/>
              <w:bottom w:val="nil"/>
            </w:tcBorders>
          </w:tcPr>
          <w:p>
            <w:pPr>
              <w:pStyle w:val="TableParagraph"/>
              <w:ind w:left="67" w:right="137"/>
              <w:rPr>
                <w:sz w:val="14"/>
              </w:rPr>
            </w:pPr>
            <w:r>
              <w:rPr>
                <w:w w:val="115"/>
                <w:sz w:val="14"/>
              </w:rPr>
              <w:t>IT</w:t>
            </w:r>
          </w:p>
        </w:tc>
        <w:tc>
          <w:tcPr>
            <w:tcW w:w="887" w:type="dxa"/>
            <w:tcBorders>
              <w:bottom w:val="nil"/>
            </w:tcBorders>
          </w:tcPr>
          <w:p>
            <w:pPr>
              <w:pStyle w:val="TableParagraph"/>
              <w:ind w:left="156" w:right="156"/>
              <w:rPr>
                <w:sz w:val="14"/>
              </w:rPr>
            </w:pPr>
            <w:r>
              <w:rPr>
                <w:spacing w:val="1"/>
                <w:w w:val="123"/>
                <w:sz w:val="14"/>
              </w:rPr>
              <w:t>4</w:t>
            </w:r>
            <w:r>
              <w:rPr>
                <w:spacing w:val="3"/>
                <w:w w:val="61"/>
                <w:sz w:val="14"/>
              </w:rPr>
              <w:t>1</w:t>
            </w:r>
            <w:r>
              <w:rPr>
                <w:w w:val="111"/>
                <w:sz w:val="14"/>
              </w:rPr>
              <w:t>3</w:t>
            </w:r>
          </w:p>
        </w:tc>
        <w:tc>
          <w:tcPr>
            <w:tcW w:w="887" w:type="dxa"/>
            <w:tcBorders>
              <w:bottom w:val="nil"/>
            </w:tcBorders>
          </w:tcPr>
          <w:p>
            <w:pPr>
              <w:pStyle w:val="TableParagraph"/>
              <w:ind w:left="317"/>
              <w:jc w:val="left"/>
              <w:rPr>
                <w:sz w:val="14"/>
              </w:rPr>
            </w:pPr>
            <w:r>
              <w:rPr>
                <w:spacing w:val="4"/>
                <w:w w:val="61"/>
                <w:sz w:val="14"/>
              </w:rPr>
              <w:t>1</w:t>
            </w:r>
            <w:r>
              <w:rPr>
                <w:spacing w:val="-9"/>
                <w:w w:val="104"/>
                <w:sz w:val="14"/>
              </w:rPr>
              <w:t>7</w:t>
            </w:r>
            <w:r>
              <w:rPr>
                <w:spacing w:val="4"/>
                <w:w w:val="104"/>
                <w:sz w:val="14"/>
              </w:rPr>
              <w:t>.</w:t>
            </w:r>
            <w:r>
              <w:rPr>
                <w:w w:val="123"/>
                <w:sz w:val="14"/>
              </w:rPr>
              <w:t>4</w:t>
            </w:r>
          </w:p>
        </w:tc>
        <w:tc>
          <w:tcPr>
            <w:tcW w:w="887" w:type="dxa"/>
            <w:tcBorders>
              <w:bottom w:val="nil"/>
            </w:tcBorders>
          </w:tcPr>
          <w:p>
            <w:pPr>
              <w:pStyle w:val="TableParagraph"/>
              <w:ind w:left="156" w:right="153"/>
              <w:rPr>
                <w:sz w:val="14"/>
              </w:rPr>
            </w:pPr>
            <w:r>
              <w:rPr>
                <w:w w:val="105"/>
                <w:sz w:val="14"/>
              </w:rPr>
              <w:t>15.0</w:t>
            </w:r>
          </w:p>
        </w:tc>
        <w:tc>
          <w:tcPr>
            <w:tcW w:w="887" w:type="dxa"/>
            <w:tcBorders>
              <w:bottom w:val="nil"/>
            </w:tcBorders>
          </w:tcPr>
          <w:p>
            <w:pPr>
              <w:pStyle w:val="TableParagraph"/>
              <w:ind w:left="309"/>
              <w:jc w:val="left"/>
              <w:rPr>
                <w:sz w:val="14"/>
              </w:rPr>
            </w:pPr>
            <w:r>
              <w:rPr>
                <w:spacing w:val="3"/>
                <w:w w:val="61"/>
                <w:sz w:val="14"/>
              </w:rPr>
              <w:t>1</w:t>
            </w:r>
            <w:r>
              <w:rPr>
                <w:spacing w:val="5"/>
                <w:w w:val="125"/>
                <w:sz w:val="14"/>
              </w:rPr>
              <w:t>8</w:t>
            </w:r>
            <w:r>
              <w:rPr>
                <w:spacing w:val="-2"/>
                <w:w w:val="112"/>
                <w:sz w:val="14"/>
              </w:rPr>
              <w:t>.9</w:t>
            </w:r>
          </w:p>
        </w:tc>
        <w:tc>
          <w:tcPr>
            <w:tcW w:w="887" w:type="dxa"/>
            <w:tcBorders>
              <w:bottom w:val="nil"/>
            </w:tcBorders>
          </w:tcPr>
          <w:p>
            <w:pPr>
              <w:pStyle w:val="TableParagraph"/>
              <w:ind w:right="311"/>
              <w:jc w:val="right"/>
              <w:rPr>
                <w:sz w:val="14"/>
              </w:rPr>
            </w:pPr>
            <w:r>
              <w:rPr>
                <w:sz w:val="14"/>
              </w:rPr>
              <w:t>15.9</w:t>
            </w:r>
          </w:p>
        </w:tc>
        <w:tc>
          <w:tcPr>
            <w:tcW w:w="887" w:type="dxa"/>
            <w:tcBorders>
              <w:bottom w:val="nil"/>
            </w:tcBorders>
          </w:tcPr>
          <w:p>
            <w:pPr>
              <w:pStyle w:val="TableParagraph"/>
              <w:ind w:left="357"/>
              <w:jc w:val="left"/>
              <w:rPr>
                <w:sz w:val="14"/>
              </w:rPr>
            </w:pPr>
            <w:r>
              <w:rPr>
                <w:w w:val="95"/>
                <w:sz w:val="14"/>
              </w:rPr>
              <w:t>3.1</w:t>
            </w:r>
          </w:p>
        </w:tc>
        <w:tc>
          <w:tcPr>
            <w:tcW w:w="887" w:type="dxa"/>
            <w:tcBorders>
              <w:bottom w:val="nil"/>
            </w:tcBorders>
          </w:tcPr>
          <w:p>
            <w:pPr>
              <w:pStyle w:val="TableParagraph"/>
              <w:ind w:left="156" w:right="156"/>
              <w:rPr>
                <w:sz w:val="14"/>
              </w:rPr>
            </w:pPr>
            <w:r>
              <w:rPr>
                <w:sz w:val="14"/>
              </w:rPr>
              <w:t>17.9</w:t>
            </w:r>
          </w:p>
        </w:tc>
        <w:tc>
          <w:tcPr>
            <w:tcW w:w="887" w:type="dxa"/>
            <w:tcBorders>
              <w:bottom w:val="nil"/>
            </w:tcBorders>
          </w:tcPr>
          <w:p>
            <w:pPr>
              <w:pStyle w:val="TableParagraph"/>
              <w:ind w:left="156" w:right="156"/>
              <w:rPr>
                <w:sz w:val="14"/>
              </w:rPr>
            </w:pPr>
            <w:r>
              <w:rPr>
                <w:sz w:val="14"/>
              </w:rPr>
              <w:t>1.7</w:t>
            </w:r>
          </w:p>
        </w:tc>
        <w:tc>
          <w:tcPr>
            <w:tcW w:w="887" w:type="dxa"/>
            <w:tcBorders>
              <w:bottom w:val="nil"/>
              <w:right w:val="nil"/>
            </w:tcBorders>
          </w:tcPr>
          <w:p>
            <w:pPr>
              <w:pStyle w:val="TableParagraph"/>
              <w:ind w:left="291"/>
              <w:jc w:val="left"/>
              <w:rPr>
                <w:sz w:val="14"/>
              </w:rPr>
            </w:pPr>
            <w:r>
              <w:rPr>
                <w:w w:val="115"/>
                <w:sz w:val="14"/>
              </w:rPr>
              <w:t>39.8</w:t>
            </w:r>
          </w:p>
        </w:tc>
      </w:tr>
    </w:tbl>
    <w:p>
      <w:pPr>
        <w:pStyle w:val="BodyText"/>
        <w:rPr>
          <w:sz w:val="18"/>
        </w:rPr>
      </w:pPr>
    </w:p>
    <w:p>
      <w:pPr>
        <w:pStyle w:val="BodyText"/>
        <w:spacing w:before="10"/>
        <w:rPr>
          <w:sz w:val="23"/>
        </w:rPr>
      </w:pPr>
    </w:p>
    <w:p>
      <w:pPr>
        <w:pStyle w:val="BodyText"/>
        <w:spacing w:line="264" w:lineRule="auto" w:before="1"/>
        <w:ind w:left="1450" w:right="1437"/>
        <w:jc w:val="both"/>
        <w:rPr>
          <w:rFonts w:ascii="Arial Narrow"/>
        </w:rPr>
      </w:pPr>
      <w:r>
        <w:rPr>
          <w:rFonts w:ascii="Arial Narrow"/>
        </w:rPr>
        <w:t>Source:</w:t>
      </w:r>
      <w:r>
        <w:rPr>
          <w:rFonts w:ascii="Arial Narrow"/>
          <w:spacing w:val="-11"/>
        </w:rPr>
        <w:t> </w:t>
      </w:r>
      <w:r>
        <w:rPr>
          <w:rFonts w:ascii="Arial Narrow"/>
        </w:rPr>
        <w:t>Citi</w:t>
      </w:r>
      <w:r>
        <w:rPr>
          <w:rFonts w:ascii="Arial Narrow"/>
          <w:spacing w:val="-10"/>
        </w:rPr>
        <w:t> </w:t>
      </w:r>
      <w:r>
        <w:rPr>
          <w:rFonts w:ascii="Arial Narrow"/>
        </w:rPr>
        <w:t>Research,</w:t>
      </w:r>
      <w:r>
        <w:rPr>
          <w:rFonts w:ascii="Arial Narrow"/>
          <w:spacing w:val="-11"/>
        </w:rPr>
        <w:t> </w:t>
      </w:r>
      <w:r>
        <w:rPr>
          <w:rFonts w:ascii="Arial Narrow"/>
        </w:rPr>
        <w:t>Worldscope,</w:t>
      </w:r>
      <w:r>
        <w:rPr>
          <w:rFonts w:ascii="Arial Narrow"/>
          <w:spacing w:val="-10"/>
        </w:rPr>
        <w:t> </w:t>
      </w:r>
      <w:r>
        <w:rPr>
          <w:rFonts w:ascii="Arial Narrow"/>
        </w:rPr>
        <w:t>MSCI,</w:t>
      </w:r>
      <w:r>
        <w:rPr>
          <w:rFonts w:ascii="Arial Narrow"/>
          <w:spacing w:val="-11"/>
        </w:rPr>
        <w:t> </w:t>
      </w:r>
      <w:r>
        <w:rPr>
          <w:rFonts w:ascii="Arial Narrow"/>
        </w:rPr>
        <w:t>Factset,</w:t>
      </w:r>
      <w:r>
        <w:rPr>
          <w:rFonts w:ascii="Arial Narrow"/>
          <w:spacing w:val="-10"/>
        </w:rPr>
        <w:t> </w:t>
      </w:r>
      <w:r>
        <w:rPr>
          <w:rFonts w:ascii="Arial Narrow"/>
        </w:rPr>
        <w:t>as</w:t>
      </w:r>
      <w:r>
        <w:rPr>
          <w:rFonts w:ascii="Arial Narrow"/>
          <w:spacing w:val="-11"/>
        </w:rPr>
        <w:t> </w:t>
      </w:r>
      <w:r>
        <w:rPr>
          <w:rFonts w:ascii="Arial Narrow"/>
        </w:rPr>
        <w:t>of</w:t>
      </w:r>
      <w:r>
        <w:rPr>
          <w:rFonts w:ascii="Arial Narrow"/>
          <w:spacing w:val="-10"/>
        </w:rPr>
        <w:t> </w:t>
      </w:r>
      <w:r>
        <w:rPr>
          <w:rFonts w:ascii="Arial Narrow"/>
        </w:rPr>
        <w:t>23</w:t>
      </w:r>
      <w:r>
        <w:rPr>
          <w:rFonts w:ascii="Arial Narrow"/>
          <w:spacing w:val="-11"/>
        </w:rPr>
        <w:t> </w:t>
      </w:r>
      <w:r>
        <w:rPr>
          <w:rFonts w:ascii="Arial Narrow"/>
        </w:rPr>
        <w:t>Nov</w:t>
      </w:r>
      <w:r>
        <w:rPr>
          <w:rFonts w:ascii="Arial Narrow"/>
          <w:spacing w:val="-10"/>
        </w:rPr>
        <w:t> </w:t>
      </w:r>
      <w:r>
        <w:rPr>
          <w:rFonts w:ascii="Arial Narrow"/>
        </w:rPr>
        <w:t>2018.</w:t>
      </w:r>
      <w:r>
        <w:rPr>
          <w:rFonts w:ascii="Arial Narrow"/>
          <w:spacing w:val="-11"/>
        </w:rPr>
        <w:t> </w:t>
      </w:r>
      <w:r>
        <w:rPr>
          <w:rFonts w:ascii="Arial Narrow"/>
        </w:rPr>
        <w:t>*Note:</w:t>
      </w:r>
      <w:r>
        <w:rPr>
          <w:rFonts w:ascii="Arial Narrow"/>
          <w:spacing w:val="-12"/>
        </w:rPr>
        <w:t> </w:t>
      </w:r>
      <w:r>
        <w:rPr>
          <w:rFonts w:ascii="Arial Narrow"/>
        </w:rPr>
        <w:t>The</w:t>
      </w:r>
      <w:r>
        <w:rPr>
          <w:rFonts w:ascii="Arial Narrow"/>
          <w:spacing w:val="-11"/>
        </w:rPr>
        <w:t> </w:t>
      </w:r>
      <w:r>
        <w:rPr>
          <w:rFonts w:ascii="Arial Narrow"/>
        </w:rPr>
        <w:t>above</w:t>
      </w:r>
      <w:r>
        <w:rPr>
          <w:rFonts w:ascii="Arial Narrow"/>
          <w:spacing w:val="-10"/>
        </w:rPr>
        <w:t> </w:t>
      </w:r>
      <w:r>
        <w:rPr>
          <w:rFonts w:ascii="Arial Narrow"/>
        </w:rPr>
        <w:t>data</w:t>
      </w:r>
      <w:r>
        <w:rPr>
          <w:rFonts w:ascii="Arial Narrow"/>
          <w:spacing w:val="-11"/>
        </w:rPr>
        <w:t> </w:t>
      </w:r>
      <w:r>
        <w:rPr>
          <w:rFonts w:ascii="Arial Narrow"/>
        </w:rPr>
        <w:t>are</w:t>
      </w:r>
      <w:r>
        <w:rPr>
          <w:rFonts w:ascii="Arial Narrow"/>
          <w:spacing w:val="-10"/>
        </w:rPr>
        <w:t> </w:t>
      </w:r>
      <w:r>
        <w:rPr>
          <w:rFonts w:ascii="Arial Narrow"/>
        </w:rPr>
        <w:t>compiled</w:t>
      </w:r>
      <w:r>
        <w:rPr>
          <w:rFonts w:ascii="Arial Narrow"/>
          <w:spacing w:val="-11"/>
        </w:rPr>
        <w:t> </w:t>
      </w:r>
      <w:r>
        <w:rPr>
          <w:rFonts w:ascii="Arial Narrow"/>
        </w:rPr>
        <w:t>based</w:t>
      </w:r>
      <w:r>
        <w:rPr>
          <w:rFonts w:ascii="Arial Narrow"/>
          <w:spacing w:val="-10"/>
        </w:rPr>
        <w:t> </w:t>
      </w:r>
      <w:r>
        <w:rPr>
          <w:rFonts w:ascii="Arial Narrow"/>
        </w:rPr>
        <w:t>on</w:t>
      </w:r>
      <w:r>
        <w:rPr>
          <w:rFonts w:ascii="Arial Narrow"/>
          <w:spacing w:val="-11"/>
        </w:rPr>
        <w:t> </w:t>
      </w:r>
      <w:r>
        <w:rPr>
          <w:rFonts w:ascii="Arial Narrow"/>
        </w:rPr>
        <w:t>companies</w:t>
      </w:r>
      <w:r>
        <w:rPr>
          <w:rFonts w:ascii="Arial Narrow"/>
          <w:spacing w:val="-10"/>
        </w:rPr>
        <w:t> </w:t>
      </w:r>
      <w:r>
        <w:rPr>
          <w:rFonts w:ascii="Arial Narrow"/>
        </w:rPr>
        <w:t>in</w:t>
      </w:r>
      <w:r>
        <w:rPr>
          <w:rFonts w:ascii="Arial Narrow"/>
          <w:spacing w:val="-11"/>
        </w:rPr>
        <w:t> </w:t>
      </w:r>
      <w:r>
        <w:rPr>
          <w:rFonts w:ascii="Arial Narrow"/>
        </w:rPr>
        <w:t>MSCI AC World Index. The market capitalization for regions, markets and sectors are free float adjusted. P/E (Price/Earnings), EPS growth (Earnings per share), P/B (Price/Book), Dividend yield and RoE (Return on Equity) are aggregated from Factset consensus estimates (calendarized to December year end) with current prices. CAPE is calculated by current price divided by 10-year average EPS based on MSCI index level data. NM = Not Meaningful; NA = Not Available. Indices all from MSCI. Indices are unmanaged. An investor cannot invest</w:t>
      </w:r>
      <w:r>
        <w:rPr>
          <w:rFonts w:ascii="Arial Narrow"/>
          <w:spacing w:val="-6"/>
        </w:rPr>
        <w:t> </w:t>
      </w:r>
      <w:r>
        <w:rPr>
          <w:rFonts w:ascii="Arial Narrow"/>
        </w:rPr>
        <w:t>directly</w:t>
      </w:r>
      <w:r>
        <w:rPr>
          <w:rFonts w:ascii="Arial Narrow"/>
          <w:spacing w:val="-5"/>
        </w:rPr>
        <w:t> </w:t>
      </w:r>
      <w:r>
        <w:rPr>
          <w:rFonts w:ascii="Arial Narrow"/>
        </w:rPr>
        <w:t>in</w:t>
      </w:r>
      <w:r>
        <w:rPr>
          <w:rFonts w:ascii="Arial Narrow"/>
          <w:spacing w:val="-5"/>
        </w:rPr>
        <w:t> </w:t>
      </w:r>
      <w:r>
        <w:rPr>
          <w:rFonts w:ascii="Arial Narrow"/>
        </w:rPr>
        <w:t>an</w:t>
      </w:r>
      <w:r>
        <w:rPr>
          <w:rFonts w:ascii="Arial Narrow"/>
          <w:spacing w:val="-5"/>
        </w:rPr>
        <w:t> </w:t>
      </w:r>
      <w:r>
        <w:rPr>
          <w:rFonts w:ascii="Arial Narrow"/>
        </w:rPr>
        <w:t>index.</w:t>
      </w:r>
      <w:r>
        <w:rPr>
          <w:rFonts w:ascii="Arial Narrow"/>
          <w:spacing w:val="-8"/>
        </w:rPr>
        <w:t> </w:t>
      </w:r>
      <w:r>
        <w:rPr>
          <w:rFonts w:ascii="Arial Narrow"/>
        </w:rPr>
        <w:t>They</w:t>
      </w:r>
      <w:r>
        <w:rPr>
          <w:rFonts w:ascii="Arial Narrow"/>
          <w:spacing w:val="-5"/>
        </w:rPr>
        <w:t> </w:t>
      </w:r>
      <w:r>
        <w:rPr>
          <w:rFonts w:ascii="Arial Narrow"/>
        </w:rPr>
        <w:t>are</w:t>
      </w:r>
      <w:r>
        <w:rPr>
          <w:rFonts w:ascii="Arial Narrow"/>
          <w:spacing w:val="-5"/>
        </w:rPr>
        <w:t> </w:t>
      </w:r>
      <w:r>
        <w:rPr>
          <w:rFonts w:ascii="Arial Narrow"/>
        </w:rPr>
        <w:t>shown</w:t>
      </w:r>
      <w:r>
        <w:rPr>
          <w:rFonts w:ascii="Arial Narrow"/>
          <w:spacing w:val="-5"/>
        </w:rPr>
        <w:t> </w:t>
      </w:r>
      <w:r>
        <w:rPr>
          <w:rFonts w:ascii="Arial Narrow"/>
        </w:rPr>
        <w:t>for</w:t>
      </w:r>
      <w:r>
        <w:rPr>
          <w:rFonts w:ascii="Arial Narrow"/>
          <w:spacing w:val="-5"/>
        </w:rPr>
        <w:t> </w:t>
      </w:r>
      <w:r>
        <w:rPr>
          <w:rFonts w:ascii="Arial Narrow"/>
        </w:rPr>
        <w:t>illustrative</w:t>
      </w:r>
      <w:r>
        <w:rPr>
          <w:rFonts w:ascii="Arial Narrow"/>
          <w:spacing w:val="-5"/>
        </w:rPr>
        <w:t> </w:t>
      </w:r>
      <w:r>
        <w:rPr>
          <w:rFonts w:ascii="Arial Narrow"/>
        </w:rPr>
        <w:t>purposes</w:t>
      </w:r>
      <w:r>
        <w:rPr>
          <w:rFonts w:ascii="Arial Narrow"/>
          <w:spacing w:val="-5"/>
        </w:rPr>
        <w:t> </w:t>
      </w:r>
      <w:r>
        <w:rPr>
          <w:rFonts w:ascii="Arial Narrow"/>
          <w:spacing w:val="-3"/>
        </w:rPr>
        <w:t>only.</w:t>
      </w:r>
      <w:r>
        <w:rPr>
          <w:rFonts w:ascii="Arial Narrow"/>
          <w:spacing w:val="-5"/>
        </w:rPr>
        <w:t> </w:t>
      </w:r>
      <w:r>
        <w:rPr>
          <w:rFonts w:ascii="Arial Narrow"/>
        </w:rPr>
        <w:t>Past</w:t>
      </w:r>
      <w:r>
        <w:rPr>
          <w:rFonts w:ascii="Arial Narrow"/>
          <w:spacing w:val="-5"/>
        </w:rPr>
        <w:t> </w:t>
      </w:r>
      <w:r>
        <w:rPr>
          <w:rFonts w:ascii="Arial Narrow"/>
        </w:rPr>
        <w:t>performance</w:t>
      </w:r>
      <w:r>
        <w:rPr>
          <w:rFonts w:ascii="Arial Narrow"/>
          <w:spacing w:val="-5"/>
        </w:rPr>
        <w:t> </w:t>
      </w:r>
      <w:r>
        <w:rPr>
          <w:rFonts w:ascii="Arial Narrow"/>
        </w:rPr>
        <w:t>is</w:t>
      </w:r>
      <w:r>
        <w:rPr>
          <w:rFonts w:ascii="Arial Narrow"/>
          <w:spacing w:val="-6"/>
        </w:rPr>
        <w:t> </w:t>
      </w:r>
      <w:r>
        <w:rPr>
          <w:rFonts w:ascii="Arial Narrow"/>
        </w:rPr>
        <w:t>no</w:t>
      </w:r>
      <w:r>
        <w:rPr>
          <w:rFonts w:ascii="Arial Narrow"/>
          <w:spacing w:val="-5"/>
        </w:rPr>
        <w:t> </w:t>
      </w:r>
      <w:r>
        <w:rPr>
          <w:rFonts w:ascii="Arial Narrow"/>
        </w:rPr>
        <w:t>guarantee</w:t>
      </w:r>
      <w:r>
        <w:rPr>
          <w:rFonts w:ascii="Arial Narrow"/>
          <w:spacing w:val="-5"/>
        </w:rPr>
        <w:t> </w:t>
      </w:r>
      <w:r>
        <w:rPr>
          <w:rFonts w:ascii="Arial Narrow"/>
        </w:rPr>
        <w:t>of</w:t>
      </w:r>
      <w:r>
        <w:rPr>
          <w:rFonts w:ascii="Arial Narrow"/>
          <w:spacing w:val="-5"/>
        </w:rPr>
        <w:t> </w:t>
      </w:r>
      <w:r>
        <w:rPr>
          <w:rFonts w:ascii="Arial Narrow"/>
        </w:rPr>
        <w:t>future</w:t>
      </w:r>
      <w:r>
        <w:rPr>
          <w:rFonts w:ascii="Arial Narrow"/>
          <w:spacing w:val="-5"/>
        </w:rPr>
        <w:t> </w:t>
      </w:r>
      <w:r>
        <w:rPr>
          <w:rFonts w:ascii="Arial Narrow"/>
        </w:rPr>
        <w:t>returns.</w:t>
      </w:r>
      <w:r>
        <w:rPr>
          <w:rFonts w:ascii="Arial Narrow"/>
          <w:spacing w:val="-5"/>
        </w:rPr>
        <w:t> </w:t>
      </w:r>
      <w:r>
        <w:rPr>
          <w:rFonts w:ascii="Arial Narrow"/>
        </w:rPr>
        <w:t>Real</w:t>
      </w:r>
      <w:r>
        <w:rPr>
          <w:rFonts w:ascii="Arial Narrow"/>
          <w:spacing w:val="-5"/>
        </w:rPr>
        <w:t> </w:t>
      </w:r>
      <w:r>
        <w:rPr>
          <w:rFonts w:ascii="Arial Narrow"/>
        </w:rPr>
        <w:t>results may </w:t>
      </w:r>
      <w:r>
        <w:rPr>
          <w:rFonts w:ascii="Arial Narrow"/>
          <w:spacing w:val="-3"/>
        </w:rPr>
        <w:t>vary. </w:t>
      </w:r>
      <w:r>
        <w:rPr>
          <w:rFonts w:ascii="Arial Narrow"/>
        </w:rPr>
        <w:t>All forecasts are expressions of opinion and are subject to change without notice and are not intended to be a guarantee of future</w:t>
      </w:r>
      <w:r>
        <w:rPr>
          <w:rFonts w:ascii="Arial Narrow"/>
          <w:spacing w:val="-2"/>
        </w:rPr>
        <w:t> </w:t>
      </w:r>
      <w:r>
        <w:rPr>
          <w:rFonts w:ascii="Arial Narrow"/>
        </w:rPr>
        <w:t>events.</w:t>
      </w:r>
    </w:p>
    <w:p>
      <w:pPr>
        <w:pStyle w:val="BodyText"/>
        <w:rPr>
          <w:rFonts w:ascii="Arial Narrow"/>
          <w:sz w:val="20"/>
        </w:rPr>
      </w:pPr>
    </w:p>
    <w:p>
      <w:pPr>
        <w:pStyle w:val="BodyText"/>
        <w:rPr>
          <w:rFonts w:ascii="Arial Narrow"/>
          <w:sz w:val="21"/>
        </w:rPr>
      </w:pPr>
    </w:p>
    <w:p>
      <w:pPr>
        <w:spacing w:after="0"/>
        <w:rPr>
          <w:rFonts w:ascii="Arial Narrow"/>
          <w:sz w:val="21"/>
        </w:rPr>
        <w:sectPr>
          <w:headerReference w:type="even" r:id="rId166"/>
          <w:headerReference w:type="default" r:id="rId167"/>
          <w:pgSz w:w="12240" w:h="15840"/>
          <w:pgMar w:header="0" w:footer="0" w:top="500" w:bottom="280" w:left="0" w:right="0"/>
        </w:sectPr>
      </w:pPr>
    </w:p>
    <w:p>
      <w:pPr>
        <w:spacing w:before="101"/>
        <w:ind w:left="587" w:right="0" w:firstLine="0"/>
        <w:jc w:val="left"/>
        <w:rPr>
          <w:sz w:val="16"/>
        </w:rPr>
      </w:pPr>
      <w:r>
        <w:rPr/>
        <w:pict>
          <v:line style="position:absolute;mso-position-horizontal-relative:page;mso-position-vertical-relative:paragraph;z-index:9536;mso-wrap-distance-left:0;mso-wrap-distance-right:0" from="31.6063pt,16.553776pt" to="37.0393pt,16.553776pt" stroked="true" strokeweight=".75pt" strokecolor="#59bceb">
            <v:stroke dashstyle="solid"/>
            <w10:wrap type="topAndBottom"/>
          </v:line>
        </w:pict>
      </w:r>
      <w:r>
        <w:rPr>
          <w:color w:val="59BCEB"/>
          <w:w w:val="120"/>
          <w:sz w:val="16"/>
        </w:rPr>
        <w:t>64</w:t>
      </w:r>
    </w:p>
    <w:p>
      <w:pPr>
        <w:pStyle w:val="BodyText"/>
        <w:spacing w:line="247" w:lineRule="auto" w:before="120"/>
        <w:ind w:left="1440" w:right="144"/>
      </w:pPr>
      <w:r>
        <w:rPr>
          <w:w w:val="110"/>
        </w:rPr>
        <w:t>Despite this, financials </w:t>
      </w:r>
      <w:r>
        <w:rPr>
          <w:spacing w:val="-3"/>
          <w:w w:val="110"/>
        </w:rPr>
        <w:t>were 2018’s </w:t>
      </w:r>
      <w:r>
        <w:rPr>
          <w:w w:val="110"/>
        </w:rPr>
        <w:t>worst performing </w:t>
      </w:r>
      <w:r>
        <w:rPr>
          <w:spacing w:val="-5"/>
          <w:w w:val="110"/>
        </w:rPr>
        <w:t>sector. </w:t>
      </w:r>
      <w:r>
        <w:rPr>
          <w:w w:val="110"/>
        </w:rPr>
        <w:t>And, because they </w:t>
      </w:r>
      <w:r>
        <w:rPr>
          <w:spacing w:val="-6"/>
          <w:w w:val="110"/>
        </w:rPr>
        <w:t>make </w:t>
      </w:r>
      <w:r>
        <w:rPr>
          <w:w w:val="110"/>
        </w:rPr>
        <w:t>up 18% of regional equity benchmarks, they </w:t>
      </w:r>
      <w:r>
        <w:rPr>
          <w:spacing w:val="-3"/>
          <w:w w:val="110"/>
        </w:rPr>
        <w:t>were </w:t>
      </w:r>
      <w:r>
        <w:rPr>
          <w:w w:val="110"/>
        </w:rPr>
        <w:t>responsible for around one-third of European equities’ 12% decline in 2018 through </w:t>
      </w:r>
      <w:r>
        <w:rPr>
          <w:spacing w:val="-4"/>
          <w:w w:val="110"/>
        </w:rPr>
        <w:t>October.</w:t>
      </w:r>
    </w:p>
    <w:p>
      <w:pPr>
        <w:pStyle w:val="BodyText"/>
        <w:spacing w:before="2"/>
        <w:rPr>
          <w:sz w:val="20"/>
        </w:rPr>
      </w:pPr>
    </w:p>
    <w:p>
      <w:pPr>
        <w:pStyle w:val="BodyText"/>
        <w:spacing w:line="247" w:lineRule="auto"/>
        <w:ind w:left="1440" w:right="5"/>
      </w:pPr>
      <w:r>
        <w:rPr>
          <w:w w:val="110"/>
        </w:rPr>
        <w:t>Financials’ underperformance was mainly driven by concerns over Eurozone peripheral nations, especially Italy, where the sector</w:t>
      </w:r>
    </w:p>
    <w:p>
      <w:pPr>
        <w:pStyle w:val="BodyText"/>
        <w:spacing w:line="247" w:lineRule="auto" w:before="4"/>
        <w:ind w:left="1440" w:right="414"/>
      </w:pPr>
      <w:r>
        <w:rPr>
          <w:w w:val="110"/>
        </w:rPr>
        <w:t>is under pressure from weak growth and balance sheet issues. More </w:t>
      </w:r>
      <w:r>
        <w:rPr>
          <w:spacing w:val="-5"/>
          <w:w w:val="110"/>
        </w:rPr>
        <w:t>recently, </w:t>
      </w:r>
      <w:r>
        <w:rPr>
          <w:w w:val="110"/>
        </w:rPr>
        <w:t>concerns over some banks’</w:t>
      </w:r>
      <w:r>
        <w:rPr>
          <w:spacing w:val="-1"/>
          <w:w w:val="110"/>
        </w:rPr>
        <w:t> </w:t>
      </w:r>
      <w:r>
        <w:rPr>
          <w:w w:val="110"/>
        </w:rPr>
        <w:t>exposure</w:t>
      </w:r>
    </w:p>
    <w:p>
      <w:pPr>
        <w:pStyle w:val="BodyText"/>
        <w:spacing w:line="247" w:lineRule="auto" w:before="3"/>
        <w:ind w:left="1440"/>
      </w:pPr>
      <w:r>
        <w:rPr>
          <w:w w:val="110"/>
        </w:rPr>
        <w:t>to </w:t>
      </w:r>
      <w:r>
        <w:rPr>
          <w:spacing w:val="-5"/>
          <w:w w:val="110"/>
        </w:rPr>
        <w:t>Turkey </w:t>
      </w:r>
      <w:r>
        <w:rPr>
          <w:w w:val="110"/>
        </w:rPr>
        <w:t>has weighed upon the </w:t>
      </w:r>
      <w:r>
        <w:rPr>
          <w:spacing w:val="-5"/>
          <w:w w:val="110"/>
        </w:rPr>
        <w:t>sector. </w:t>
      </w:r>
      <w:r>
        <w:rPr>
          <w:spacing w:val="-3"/>
          <w:w w:val="110"/>
        </w:rPr>
        <w:t>Following </w:t>
      </w:r>
      <w:r>
        <w:rPr>
          <w:w w:val="110"/>
        </w:rPr>
        <w:t>their </w:t>
      </w:r>
      <w:r>
        <w:rPr>
          <w:spacing w:val="-3"/>
          <w:w w:val="110"/>
        </w:rPr>
        <w:t>sell-off, </w:t>
      </w:r>
      <w:r>
        <w:rPr>
          <w:w w:val="110"/>
        </w:rPr>
        <w:t>European banks </w:t>
      </w:r>
      <w:r>
        <w:rPr>
          <w:spacing w:val="-5"/>
          <w:w w:val="110"/>
        </w:rPr>
        <w:t>trade </w:t>
      </w:r>
      <w:r>
        <w:rPr>
          <w:w w:val="110"/>
        </w:rPr>
        <w:t>more than </w:t>
      </w:r>
      <w:r>
        <w:rPr>
          <w:spacing w:val="-3"/>
          <w:w w:val="110"/>
        </w:rPr>
        <w:t>25% </w:t>
      </w:r>
      <w:r>
        <w:rPr>
          <w:w w:val="110"/>
        </w:rPr>
        <w:t>below their January peaks. </w:t>
      </w:r>
      <w:r>
        <w:rPr>
          <w:spacing w:val="-4"/>
          <w:w w:val="110"/>
        </w:rPr>
        <w:t>We </w:t>
      </w:r>
      <w:r>
        <w:rPr>
          <w:w w:val="110"/>
        </w:rPr>
        <w:t>see the outlook as encouraging, with forecast average EPS growth of 15%, and RoEs up to </w:t>
      </w:r>
      <w:r>
        <w:rPr>
          <w:spacing w:val="-3"/>
          <w:w w:val="110"/>
        </w:rPr>
        <w:t>7% </w:t>
      </w:r>
      <w:r>
        <w:rPr>
          <w:w w:val="110"/>
        </w:rPr>
        <w:t>and expected to rise to 15%. Valuations are attractive, with average price- to-book valuations of </w:t>
      </w:r>
      <w:r>
        <w:rPr>
          <w:spacing w:val="-11"/>
          <w:w w:val="110"/>
        </w:rPr>
        <w:t>0.7, </w:t>
      </w:r>
      <w:r>
        <w:rPr>
          <w:w w:val="110"/>
        </w:rPr>
        <w:t>and dividend yields of above </w:t>
      </w:r>
      <w:r>
        <w:rPr>
          <w:spacing w:val="-3"/>
          <w:w w:val="110"/>
        </w:rPr>
        <w:t>4% </w:t>
      </w:r>
      <w:r>
        <w:rPr>
          <w:w w:val="110"/>
        </w:rPr>
        <w:t>in our preferred banks. </w:t>
      </w:r>
      <w:r>
        <w:rPr>
          <w:spacing w:val="-4"/>
          <w:w w:val="110"/>
        </w:rPr>
        <w:t>We </w:t>
      </w:r>
      <w:r>
        <w:rPr>
          <w:w w:val="110"/>
        </w:rPr>
        <w:t>thus believe the present </w:t>
      </w:r>
      <w:r>
        <w:rPr>
          <w:spacing w:val="-3"/>
          <w:w w:val="110"/>
        </w:rPr>
        <w:t>offers </w:t>
      </w:r>
      <w:r>
        <w:rPr>
          <w:w w:val="110"/>
        </w:rPr>
        <w:t>a compelling entry point.</w:t>
      </w:r>
    </w:p>
    <w:p>
      <w:pPr>
        <w:pStyle w:val="BodyText"/>
        <w:rPr>
          <w:sz w:val="22"/>
        </w:rPr>
      </w:pPr>
      <w:r>
        <w:rPr/>
        <w:br w:type="column"/>
      </w:r>
      <w:r>
        <w:rPr>
          <w:sz w:val="22"/>
        </w:rPr>
      </w:r>
    </w:p>
    <w:p>
      <w:pPr>
        <w:pStyle w:val="BodyText"/>
        <w:spacing w:before="12"/>
        <w:rPr>
          <w:sz w:val="17"/>
        </w:rPr>
      </w:pPr>
    </w:p>
    <w:p>
      <w:pPr>
        <w:pStyle w:val="BodyText"/>
        <w:spacing w:line="247" w:lineRule="auto"/>
        <w:ind w:left="261" w:right="3038"/>
      </w:pPr>
      <w:r>
        <w:rPr>
          <w:w w:val="110"/>
        </w:rPr>
        <w:t>European information technology (IT) suffered worse than other sectors during October 2018’s sell-off. However, its fundamentals remain intact, with forecast earnings growth of 19% in 2019. IT also benefits from exposure to ongoing global growth, with approximately 67% of the sector’s revenues generated outside Europe. Despite the sector being relatively small at around 6% of European market</w:t>
      </w:r>
    </w:p>
    <w:p>
      <w:pPr>
        <w:pStyle w:val="BodyText"/>
        <w:spacing w:before="11"/>
        <w:ind w:left="261"/>
      </w:pPr>
      <w:r>
        <w:rPr>
          <w:w w:val="110"/>
        </w:rPr>
        <w:t>capitalization, we see selective opportunities.</w:t>
      </w:r>
    </w:p>
    <w:p>
      <w:pPr>
        <w:pStyle w:val="BodyText"/>
        <w:spacing w:before="3"/>
        <w:rPr>
          <w:sz w:val="20"/>
        </w:rPr>
      </w:pPr>
    </w:p>
    <w:p>
      <w:pPr>
        <w:pStyle w:val="BodyText"/>
        <w:spacing w:line="247" w:lineRule="auto" w:before="1"/>
        <w:ind w:left="261" w:right="3038"/>
      </w:pPr>
      <w:r>
        <w:rPr>
          <w:w w:val="110"/>
        </w:rPr>
        <w:t>Energy is the only European sector whose earnings forecasts have been revised upwards over the last six months. Energy companies are in a fundamentally better position than they were going into the</w:t>
      </w:r>
    </w:p>
    <w:p>
      <w:pPr>
        <w:pStyle w:val="BodyText"/>
        <w:spacing w:line="247" w:lineRule="auto" w:before="5"/>
        <w:ind w:left="261" w:right="2683"/>
      </w:pPr>
      <w:r>
        <w:rPr>
          <w:w w:val="110"/>
        </w:rPr>
        <w:t>oil price slump of 2014-16. Their balance sheets are stronger, while the oil price has recovered steadily. Many companies have undergone restructuring, are generating positive free cash flow, while their leverage continues to decline.</w:t>
      </w:r>
    </w:p>
    <w:p>
      <w:pPr>
        <w:spacing w:after="0" w:line="247" w:lineRule="auto"/>
        <w:sectPr>
          <w:type w:val="continuous"/>
          <w:pgSz w:w="12240" w:h="15840"/>
          <w:pgMar w:top="840" w:bottom="280" w:left="0" w:right="0"/>
          <w:cols w:num="2" w:equalWidth="0">
            <w:col w:w="5272" w:space="40"/>
            <w:col w:w="6928"/>
          </w:cols>
        </w:sectPr>
      </w:pPr>
    </w:p>
    <w:p>
      <w:pPr>
        <w:pStyle w:val="BodyText"/>
        <w:rPr>
          <w:sz w:val="20"/>
        </w:rPr>
      </w:pPr>
    </w:p>
    <w:p>
      <w:pPr>
        <w:pStyle w:val="BodyText"/>
        <w:rPr>
          <w:sz w:val="20"/>
        </w:rPr>
      </w:pPr>
    </w:p>
    <w:p>
      <w:pPr>
        <w:pStyle w:val="BodyText"/>
        <w:spacing w:before="6"/>
        <w:rPr>
          <w:sz w:val="24"/>
        </w:rPr>
      </w:pPr>
    </w:p>
    <w:p>
      <w:pPr>
        <w:spacing w:before="102"/>
        <w:ind w:left="6950" w:right="0" w:firstLine="0"/>
        <w:jc w:val="left"/>
        <w:rPr>
          <w:sz w:val="24"/>
        </w:rPr>
      </w:pPr>
      <w:r>
        <w:rPr>
          <w:color w:val="047DC2"/>
          <w:w w:val="110"/>
          <w:sz w:val="24"/>
        </w:rPr>
        <w:t>Fixed Income</w:t>
      </w:r>
    </w:p>
    <w:p>
      <w:pPr>
        <w:pStyle w:val="BodyText"/>
        <w:spacing w:before="10"/>
        <w:rPr>
          <w:sz w:val="14"/>
        </w:rPr>
      </w:pPr>
    </w:p>
    <w:p>
      <w:pPr>
        <w:spacing w:after="0"/>
        <w:rPr>
          <w:sz w:val="14"/>
        </w:rPr>
        <w:sectPr>
          <w:pgSz w:w="12240" w:h="15840"/>
          <w:pgMar w:header="0" w:footer="0" w:top="500" w:bottom="280" w:left="0" w:right="0"/>
        </w:sectPr>
      </w:pPr>
    </w:p>
    <w:p>
      <w:pPr>
        <w:pStyle w:val="BodyText"/>
        <w:spacing w:line="247" w:lineRule="auto" w:before="102"/>
        <w:ind w:left="2817" w:right="154"/>
      </w:pPr>
      <w:r>
        <w:rPr>
          <w:w w:val="110"/>
        </w:rPr>
        <w:t>The brightest outlook in Europe remains in the healthcare sector. Various positive multi-year trends will likely continue to benefit healthcare in 2019. These include rising spending, aging populations – see</w:t>
      </w:r>
    </w:p>
    <w:p>
      <w:pPr>
        <w:spacing w:before="5"/>
        <w:ind w:left="2817" w:right="0" w:firstLine="0"/>
        <w:jc w:val="left"/>
        <w:rPr>
          <w:b/>
          <w:sz w:val="19"/>
        </w:rPr>
      </w:pPr>
      <w:r>
        <w:rPr>
          <w:b/>
          <w:w w:val="115"/>
          <w:sz w:val="19"/>
          <w:u w:val="single"/>
        </w:rPr>
        <w:t>Unstoppable trends: Increasing </w:t>
      </w:r>
      <w:r>
        <w:rPr>
          <w:b/>
          <w:spacing w:val="-4"/>
          <w:w w:val="115"/>
          <w:sz w:val="19"/>
          <w:u w:val="single"/>
        </w:rPr>
        <w:t>longevity</w:t>
      </w:r>
    </w:p>
    <w:p>
      <w:pPr>
        <w:pStyle w:val="BodyText"/>
        <w:spacing w:line="247" w:lineRule="auto" w:before="9"/>
        <w:ind w:left="2817" w:right="141"/>
      </w:pPr>
      <w:r>
        <w:rPr>
          <w:w w:val="110"/>
        </w:rPr>
        <w:t>– and innovation in medical technology. Healthcare has previously outperformed during periods of heightened uncertainty and risk aversion thanks to its relatively stable earnings outlook. European healthcare generates only a quarter of its revenues from its home region, with over 40% coming from the Americas.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0"/>
        </w:rPr>
      </w:pPr>
      <w:r>
        <w:rPr/>
        <w:pict>
          <v:line style="position:absolute;mso-position-horizontal-relative:page;mso-position-vertical-relative:paragraph;z-index:9560;mso-wrap-distance-left:0;mso-wrap-distance-right:0" from="72.088799pt,9.714995pt" to="102.897799pt,9.714995pt" stroked="true" strokeweight="2.11pt" strokecolor="#000000">
            <v:stroke dashstyle="solid"/>
            <w10:wrap type="topAndBottom"/>
          </v:line>
        </w:pict>
      </w:r>
    </w:p>
    <w:p>
      <w:pPr>
        <w:spacing w:before="143"/>
        <w:ind w:left="1441" w:right="0" w:firstLine="0"/>
        <w:jc w:val="left"/>
        <w:rPr>
          <w:sz w:val="16"/>
        </w:rPr>
      </w:pPr>
      <w:r>
        <w:rPr>
          <w:w w:val="120"/>
          <w:sz w:val="16"/>
        </w:rPr>
        <w:t>FIGURE 3. EUROPE FIXED INCOME YIELDS</w:t>
      </w:r>
    </w:p>
    <w:p>
      <w:pPr>
        <w:pStyle w:val="BodyText"/>
        <w:spacing w:line="247" w:lineRule="auto" w:before="102"/>
        <w:ind w:left="410" w:right="1546"/>
      </w:pPr>
      <w:r>
        <w:rPr/>
        <w:br w:type="column"/>
      </w:r>
      <w:r>
        <w:rPr>
          <w:w w:val="110"/>
        </w:rPr>
        <w:t>The </w:t>
      </w:r>
      <w:r>
        <w:rPr>
          <w:spacing w:val="-4"/>
          <w:w w:val="110"/>
        </w:rPr>
        <w:t>ECB’s </w:t>
      </w:r>
      <w:r>
        <w:rPr>
          <w:w w:val="110"/>
        </w:rPr>
        <w:t>first </w:t>
      </w:r>
      <w:r>
        <w:rPr>
          <w:spacing w:val="-3"/>
          <w:w w:val="110"/>
        </w:rPr>
        <w:t>rate </w:t>
      </w:r>
      <w:r>
        <w:rPr>
          <w:w w:val="110"/>
        </w:rPr>
        <w:t>hike from its current deposit </w:t>
      </w:r>
      <w:r>
        <w:rPr>
          <w:spacing w:val="-3"/>
          <w:w w:val="110"/>
        </w:rPr>
        <w:t>rate </w:t>
      </w:r>
      <w:r>
        <w:rPr>
          <w:w w:val="110"/>
        </w:rPr>
        <w:t>of </w:t>
      </w:r>
      <w:r>
        <w:rPr>
          <w:spacing w:val="-3"/>
          <w:w w:val="110"/>
        </w:rPr>
        <w:t>-0.4%  </w:t>
      </w:r>
      <w:r>
        <w:rPr>
          <w:w w:val="110"/>
        </w:rPr>
        <w:t>and refinancing </w:t>
      </w:r>
      <w:r>
        <w:rPr>
          <w:spacing w:val="-3"/>
          <w:w w:val="110"/>
        </w:rPr>
        <w:t>rate </w:t>
      </w:r>
      <w:r>
        <w:rPr>
          <w:w w:val="110"/>
        </w:rPr>
        <w:t>of </w:t>
      </w:r>
      <w:r>
        <w:rPr>
          <w:spacing w:val="-3"/>
          <w:w w:val="110"/>
        </w:rPr>
        <w:t>0.0% </w:t>
      </w:r>
      <w:r>
        <w:rPr>
          <w:w w:val="110"/>
        </w:rPr>
        <w:t>is likely around a year </w:t>
      </w:r>
      <w:r>
        <w:rPr>
          <w:spacing w:val="-6"/>
          <w:w w:val="110"/>
        </w:rPr>
        <w:t>away. </w:t>
      </w:r>
      <w:r>
        <w:rPr>
          <w:w w:val="110"/>
        </w:rPr>
        <w:t>More significantly, its asset purchases – currently running at $15bn a month – are set to finish at the end of 2018. While the ECB still</w:t>
      </w:r>
      <w:r>
        <w:rPr>
          <w:spacing w:val="-25"/>
          <w:w w:val="110"/>
        </w:rPr>
        <w:t> </w:t>
      </w:r>
      <w:r>
        <w:rPr>
          <w:spacing w:val="-3"/>
          <w:w w:val="110"/>
        </w:rPr>
        <w:t>needs </w:t>
      </w:r>
      <w:r>
        <w:rPr>
          <w:w w:val="110"/>
        </w:rPr>
        <w:t>to elaborate upon its reinvestment</w:t>
      </w:r>
      <w:r>
        <w:rPr>
          <w:spacing w:val="-7"/>
          <w:w w:val="110"/>
        </w:rPr>
        <w:t> </w:t>
      </w:r>
      <w:r>
        <w:rPr>
          <w:w w:val="110"/>
        </w:rPr>
        <w:t>plans</w:t>
      </w:r>
    </w:p>
    <w:p>
      <w:pPr>
        <w:pStyle w:val="BodyText"/>
        <w:spacing w:line="247" w:lineRule="auto" w:before="8"/>
        <w:ind w:left="410" w:right="1476"/>
      </w:pPr>
      <w:r>
        <w:rPr>
          <w:w w:val="110"/>
        </w:rPr>
        <w:t>for its existing bonds when they mature, its balance sheet is likely to remain large for some time. The direction in </w:t>
      </w:r>
      <w:r>
        <w:rPr>
          <w:spacing w:val="-3"/>
          <w:w w:val="110"/>
        </w:rPr>
        <w:t>core </w:t>
      </w:r>
      <w:r>
        <w:rPr>
          <w:w w:val="110"/>
        </w:rPr>
        <w:t>inflation will need to be watched </w:t>
      </w:r>
      <w:r>
        <w:rPr>
          <w:spacing w:val="-3"/>
          <w:w w:val="110"/>
        </w:rPr>
        <w:t>closely. </w:t>
      </w:r>
      <w:r>
        <w:rPr>
          <w:w w:val="110"/>
        </w:rPr>
        <w:t>While currently muted, we expect inflation to</w:t>
      </w:r>
      <w:r>
        <w:rPr>
          <w:spacing w:val="-32"/>
          <w:w w:val="110"/>
        </w:rPr>
        <w:t> </w:t>
      </w:r>
      <w:r>
        <w:rPr>
          <w:spacing w:val="-6"/>
          <w:w w:val="110"/>
        </w:rPr>
        <w:t>move </w:t>
      </w:r>
      <w:r>
        <w:rPr>
          <w:w w:val="110"/>
        </w:rPr>
        <w:t>gradually closer to the </w:t>
      </w:r>
      <w:r>
        <w:rPr>
          <w:spacing w:val="-4"/>
          <w:w w:val="110"/>
        </w:rPr>
        <w:t>ECB’s </w:t>
      </w:r>
      <w:r>
        <w:rPr>
          <w:w w:val="110"/>
        </w:rPr>
        <w:t>2%</w:t>
      </w:r>
      <w:r>
        <w:rPr>
          <w:spacing w:val="40"/>
          <w:w w:val="110"/>
        </w:rPr>
        <w:t> </w:t>
      </w:r>
      <w:r>
        <w:rPr>
          <w:w w:val="110"/>
        </w:rPr>
        <w:t>target.</w:t>
      </w:r>
    </w:p>
    <w:p>
      <w:pPr>
        <w:pStyle w:val="BodyText"/>
        <w:spacing w:line="247" w:lineRule="auto" w:before="6"/>
        <w:ind w:left="410" w:right="1659"/>
      </w:pPr>
      <w:r>
        <w:rPr>
          <w:w w:val="110"/>
        </w:rPr>
        <w:t>This should allow the ECB to slowly reduce accommodation over the coming</w:t>
      </w:r>
      <w:r>
        <w:rPr>
          <w:spacing w:val="3"/>
          <w:w w:val="110"/>
        </w:rPr>
        <w:t> </w:t>
      </w:r>
      <w:r>
        <w:rPr>
          <w:spacing w:val="-3"/>
          <w:w w:val="110"/>
        </w:rPr>
        <w:t>years.</w:t>
      </w:r>
    </w:p>
    <w:p>
      <w:pPr>
        <w:pStyle w:val="BodyText"/>
        <w:spacing w:before="10"/>
      </w:pPr>
    </w:p>
    <w:p>
      <w:pPr>
        <w:pStyle w:val="BodyText"/>
        <w:spacing w:line="247" w:lineRule="auto"/>
        <w:ind w:left="410" w:right="1546"/>
      </w:pPr>
      <w:r>
        <w:rPr>
          <w:w w:val="110"/>
        </w:rPr>
        <w:t>European sovereign bonds remain our largest fixed income underweight in our global asset allocation. Valuations are expensive. Nearly 30% of the sovereign bond market offer negative yields, with the average core Eurozone (EZ) yield around</w:t>
      </w:r>
    </w:p>
    <w:p>
      <w:pPr>
        <w:spacing w:after="0" w:line="247" w:lineRule="auto"/>
        <w:sectPr>
          <w:type w:val="continuous"/>
          <w:pgSz w:w="12240" w:h="15840"/>
          <w:pgMar w:top="840" w:bottom="280" w:left="0" w:right="0"/>
          <w:cols w:num="2" w:equalWidth="0">
            <w:col w:w="6501" w:space="40"/>
            <w:col w:w="5699"/>
          </w:cols>
        </w:sectPr>
      </w:pPr>
    </w:p>
    <w:p>
      <w:pPr>
        <w:spacing w:before="21"/>
        <w:ind w:left="0" w:right="0" w:firstLine="0"/>
        <w:jc w:val="right"/>
        <w:rPr>
          <w:sz w:val="17"/>
        </w:rPr>
      </w:pPr>
      <w:r>
        <w:rPr/>
        <w:pict>
          <v:group style="position:absolute;margin-left:72.088799pt;margin-top:9.106761pt;width:235.1pt;height:234.1pt;mso-position-horizontal-relative:page;mso-position-vertical-relative:paragraph;z-index:-402832" coordorigin="1442,182" coordsize="4702,4682">
            <v:line style="position:absolute" from="4256,3268" to="6072,3268" stroked="true" strokeweight="1pt" strokecolor="#9d9d9c">
              <v:stroke dashstyle="dot"/>
            </v:line>
            <v:line style="position:absolute" from="6112,3268" to="6112,3268" stroked="true" strokeweight="1pt" strokecolor="#9d9d9c">
              <v:stroke dashstyle="solid"/>
            </v:line>
            <v:line style="position:absolute" from="1472,3268" to="3076,3268" stroked="true" strokeweight="1pt" strokecolor="#9d9d9c">
              <v:stroke dashstyle="dot"/>
            </v:line>
            <v:line style="position:absolute" from="1452,3268" to="1452,3268" stroked="true" strokeweight="1pt" strokecolor="#9d9d9c">
              <v:stroke dashstyle="solid"/>
            </v:line>
            <v:rect style="position:absolute;left:3075;top:3135;width:1180;height:374" filled="true" fillcolor="#000000" stroked="false">
              <v:fill opacity="7863f" type="solid"/>
            </v:rect>
            <v:line style="position:absolute" from="3976,2900" to="6072,2900" stroked="true" strokeweight="1pt" strokecolor="#9d9d9c">
              <v:stroke dashstyle="dot"/>
            </v:line>
            <v:line style="position:absolute" from="6112,2900" to="6112,2900" stroked="true" strokeweight="1pt" strokecolor="#9d9d9c">
              <v:stroke dashstyle="solid"/>
            </v:line>
            <v:line style="position:absolute" from="1472,2900" to="3076,2900" stroked="true" strokeweight="1pt" strokecolor="#9d9d9c">
              <v:stroke dashstyle="dot"/>
            </v:line>
            <v:line style="position:absolute" from="1452,2900" to="1452,2900" stroked="true" strokeweight="1pt" strokecolor="#9d9d9c">
              <v:stroke dashstyle="solid"/>
            </v:line>
            <v:rect style="position:absolute;left:3075;top:2759;width:900;height:620" filled="true" fillcolor="#000000" stroked="false">
              <v:fill opacity="7863f" type="solid"/>
            </v:rect>
            <v:line style="position:absolute" from="4776,4012" to="6072,4012" stroked="true" strokeweight="1pt" strokecolor="#9d9d9c">
              <v:stroke dashstyle="dot"/>
            </v:line>
            <v:line style="position:absolute" from="6112,4012" to="6112,4012" stroked="true" strokeweight="1pt" strokecolor="#9d9d9c">
              <v:stroke dashstyle="solid"/>
            </v:line>
            <v:line style="position:absolute" from="1472,4012" to="3076,4012" stroked="true" strokeweight="1pt" strokecolor="#9d9d9c">
              <v:stroke dashstyle="dot"/>
            </v:line>
            <v:line style="position:absolute" from="1452,4012" to="1452,4012" stroked="true" strokeweight="1pt" strokecolor="#9d9d9c">
              <v:stroke dashstyle="solid"/>
            </v:line>
            <v:rect style="position:absolute;left:3075;top:3874;width:1700;height:371" filled="true" fillcolor="#000000" stroked="false">
              <v:fill opacity="7863f" type="solid"/>
            </v:rect>
            <v:line style="position:absolute" from="5916,4380" to="6092,4380" stroked="true" strokeweight="1pt" strokecolor="#9d9d9c">
              <v:stroke dashstyle="dot"/>
            </v:line>
            <v:line style="position:absolute" from="6112,4380" to="6112,4380" stroked="true" strokeweight="1pt" strokecolor="#9d9d9c">
              <v:stroke dashstyle="solid"/>
            </v:line>
            <v:line style="position:absolute" from="1492,4380" to="3076,4380" stroked="true" strokeweight="1pt" strokecolor="#9d9d9c">
              <v:stroke dashstyle="dot"/>
            </v:line>
            <v:line style="position:absolute" from="1452,4380" to="1452,4380" stroked="true" strokeweight="1pt" strokecolor="#9d9d9c">
              <v:stroke dashstyle="solid"/>
            </v:line>
            <v:rect style="position:absolute;left:3075;top:4244;width:2840;height:620" filled="true" fillcolor="#000000" stroked="false">
              <v:fill opacity="7863f" type="solid"/>
            </v:rect>
            <v:line style="position:absolute" from="4376,3636" to="6092,3636" stroked="true" strokeweight="1pt" strokecolor="#9d9d9c">
              <v:stroke dashstyle="dot"/>
            </v:line>
            <v:line style="position:absolute" from="6112,3636" to="6112,3636" stroked="true" strokeweight="1pt" strokecolor="#9d9d9c">
              <v:stroke dashstyle="solid"/>
            </v:line>
            <v:line style="position:absolute" from="1492,3636" to="3076,3636" stroked="true" strokeweight="1pt" strokecolor="#9d9d9c">
              <v:stroke dashstyle="dot"/>
            </v:line>
            <v:line style="position:absolute" from="1452,3636" to="1452,3636" stroked="true" strokeweight="1pt" strokecolor="#9d9d9c">
              <v:stroke dashstyle="solid"/>
            </v:line>
            <v:rect style="position:absolute;left:3075;top:3509;width:1300;height:620" filled="true" fillcolor="#000000" stroked="false">
              <v:fill opacity="7863f" type="solid"/>
            </v:rect>
            <v:line style="position:absolute" from="3756,2533" to="6072,2533" stroked="true" strokeweight="1pt" strokecolor="#9d9d9c">
              <v:stroke dashstyle="dot"/>
            </v:line>
            <v:line style="position:absolute" from="6112,2533" to="6112,2533" stroked="true" strokeweight="1pt" strokecolor="#9d9d9c">
              <v:stroke dashstyle="solid"/>
            </v:line>
            <v:line style="position:absolute" from="1472,2533" to="3076,2533" stroked="true" strokeweight="1pt" strokecolor="#9d9d9c">
              <v:stroke dashstyle="dot"/>
            </v:line>
            <v:line style="position:absolute" from="1452,2533" to="1452,2533" stroked="true" strokeweight="1pt" strokecolor="#9d9d9c">
              <v:stroke dashstyle="solid"/>
            </v:line>
            <v:rect style="position:absolute;left:3075;top:2397;width:680;height:620" filled="true" fillcolor="#000000" stroked="false">
              <v:fill opacity="7863f" type="solid"/>
            </v:rect>
            <v:line style="position:absolute" from="3556,2165" to="6072,2165" stroked="true" strokeweight="1pt" strokecolor="#9d9d9c">
              <v:stroke dashstyle="dot"/>
            </v:line>
            <v:line style="position:absolute" from="6112,2165" to="6112,2165" stroked="true" strokeweight="1pt" strokecolor="#9d9d9c">
              <v:stroke dashstyle="solid"/>
            </v:line>
            <v:line style="position:absolute" from="1472,2165" to="3076,2165" stroked="true" strokeweight="1pt" strokecolor="#9d9d9c">
              <v:stroke dashstyle="dot"/>
            </v:line>
            <v:line style="position:absolute" from="1452,2165" to="1452,2165" stroked="true" strokeweight="1pt" strokecolor="#9d9d9c">
              <v:stroke dashstyle="solid"/>
            </v:line>
            <v:rect style="position:absolute;left:3075;top:2021;width:480;height:620" filled="true" fillcolor="#000000" stroked="false">
              <v:fill opacity="7863f" type="solid"/>
            </v:rect>
            <v:line style="position:absolute" from="3476,1797" to="6072,1797" stroked="true" strokeweight="1pt" strokecolor="#9d9d9c">
              <v:stroke dashstyle="dot"/>
            </v:line>
            <v:line style="position:absolute" from="6112,1797" to="6112,1797" stroked="true" strokeweight="1pt" strokecolor="#9d9d9c">
              <v:stroke dashstyle="solid"/>
            </v:line>
            <v:line style="position:absolute" from="1472,1797" to="3076,1797" stroked="true" strokeweight="1pt" strokecolor="#9d9d9c">
              <v:stroke dashstyle="dot"/>
            </v:line>
            <v:line style="position:absolute" from="1452,1797" to="1452,1797" stroked="true" strokeweight="1pt" strokecolor="#9d9d9c">
              <v:stroke dashstyle="solid"/>
            </v:line>
            <v:rect style="position:absolute;left:3075;top:1665;width:400;height:620" filled="true" fillcolor="#000000" stroked="false">
              <v:fill opacity="7863f" type="solid"/>
            </v:rect>
            <v:line style="position:absolute" from="3456,1429" to="6072,1429" stroked="true" strokeweight="1pt" strokecolor="#9d9d9c">
              <v:stroke dashstyle="dot"/>
            </v:line>
            <v:line style="position:absolute" from="6112,1429" to="6112,1429" stroked="true" strokeweight="1pt" strokecolor="#9d9d9c">
              <v:stroke dashstyle="solid"/>
            </v:line>
            <v:line style="position:absolute" from="1472,1429" to="3076,1429" stroked="true" strokeweight="1pt" strokecolor="#9d9d9c">
              <v:stroke dashstyle="dot"/>
            </v:line>
            <v:line style="position:absolute" from="1452,1429" to="1452,1429" stroked="true" strokeweight="1pt" strokecolor="#9d9d9c">
              <v:stroke dashstyle="solid"/>
            </v:line>
            <v:rect style="position:absolute;left:3075;top:1288;width:380;height:620" filled="true" fillcolor="#000000" stroked="false">
              <v:fill opacity="7863f" type="solid"/>
            </v:rect>
            <v:line style="position:absolute" from="3376,1061" to="6072,1061" stroked="true" strokeweight="1pt" strokecolor="#9d9d9c">
              <v:stroke dashstyle="dot"/>
            </v:line>
            <v:line style="position:absolute" from="6112,1061" to="6112,1061" stroked="true" strokeweight="1pt" strokecolor="#9d9d9c">
              <v:stroke dashstyle="solid"/>
            </v:line>
            <v:line style="position:absolute" from="1472,1061" to="3076,1061" stroked="true" strokeweight="1pt" strokecolor="#9d9d9c">
              <v:stroke dashstyle="dot"/>
            </v:line>
            <v:line style="position:absolute" from="1452,1061" to="1452,1061" stroked="true" strokeweight="1pt" strokecolor="#9d9d9c">
              <v:stroke dashstyle="solid"/>
            </v:line>
            <v:rect style="position:absolute;left:3075;top:932;width:300;height:620" filled="true" fillcolor="#000000" stroked="false">
              <v:fill opacity="7863f" type="solid"/>
            </v:rect>
            <v:line style="position:absolute" from="3336,693" to="6072,693" stroked="true" strokeweight="1pt" strokecolor="#9d9d9c">
              <v:stroke dashstyle="dot"/>
            </v:line>
            <v:line style="position:absolute" from="6112,693" to="6112,693" stroked="true" strokeweight="1pt" strokecolor="#9d9d9c">
              <v:stroke dashstyle="solid"/>
            </v:line>
            <v:line style="position:absolute" from="1472,693" to="3076,693" stroked="true" strokeweight="1pt" strokecolor="#9d9d9c">
              <v:stroke dashstyle="dot"/>
            </v:line>
            <v:line style="position:absolute" from="1452,693" to="1452,693" stroked="true" strokeweight="1pt" strokecolor="#9d9d9c">
              <v:stroke dashstyle="solid"/>
            </v:line>
            <v:shape style="position:absolute;left:3075;top:182;width:260;height:994" coordorigin="3076,182" coordsize="260,994" path="m3336,557l3276,557,3276,182,3076,182,3076,557,3076,801,3076,1176,3336,1176,3336,557e" filled="true" fillcolor="#000000" stroked="false">
              <v:path arrowok="t"/>
              <v:fill opacity="7863f" type="solid"/>
            </v:shape>
            <v:shape style="position:absolute;left:3049;top:322;width:688;height:4426" coordorigin="3049,323" coordsize="688,4426" path="m3395,323l3395,4749m3049,323l3049,4749m3737,323l3737,4749e" filled="false" stroked="true" strokeweight=".25pt" strokecolor="#000000">
              <v:path arrowok="t"/>
              <v:stroke dashstyle="solid"/>
            </v:shape>
            <v:line style="position:absolute" from="4078,323" to="4078,4749" stroked="true" strokeweight=".249pt" strokecolor="#000000">
              <v:stroke dashstyle="solid"/>
            </v:line>
            <v:shape style="position:absolute;left:4418;top:322;width:342;height:4426" coordorigin="4419,323" coordsize="342,4426" path="m4419,323l4419,4749m4760,323l4760,4749e" filled="false" stroked="true" strokeweight=".25pt" strokecolor="#000000">
              <v:path arrowok="t"/>
              <v:stroke dashstyle="solid"/>
            </v:shape>
            <v:line style="position:absolute" from="5101,323" to="5101,4749" stroked="true" strokeweight=".249pt" strokecolor="#000000">
              <v:stroke dashstyle="solid"/>
            </v:line>
            <v:line style="position:absolute" from="5442,323" to="5442,4749" stroked="true" strokeweight=".25pt" strokecolor="#000000">
              <v:stroke dashstyle="solid"/>
            </v:line>
            <v:shape style="position:absolute;left:1441;top:399;width:711;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3"/>
                        <w:w w:val="115"/>
                        <w:sz w:val="15"/>
                      </w:rPr>
                      <w:t>B</w:t>
                    </w:r>
                    <w:r>
                      <w:rPr>
                        <w:spacing w:val="2"/>
                        <w:w w:val="107"/>
                        <w:sz w:val="15"/>
                      </w:rPr>
                      <w:t>u</w:t>
                    </w:r>
                    <w:r>
                      <w:rPr>
                        <w:spacing w:val="3"/>
                        <w:w w:val="107"/>
                        <w:sz w:val="15"/>
                      </w:rPr>
                      <w:t>n</w:t>
                    </w:r>
                    <w:r>
                      <w:rPr>
                        <w:w w:val="106"/>
                        <w:sz w:val="15"/>
                      </w:rPr>
                      <w:t>d</w:t>
                    </w:r>
                  </w:p>
                </w:txbxContent>
              </v:textbox>
              <w10:wrap type="none"/>
            </v:shape>
            <v:shape style="position:absolute;left:5875;top:428;width:264;height:180" type="#_x0000_t202" filled="false" stroked="false">
              <v:textbox inset="0,0,0,0">
                <w:txbxContent>
                  <w:p>
                    <w:pPr>
                      <w:spacing w:line="179" w:lineRule="exact" w:before="1"/>
                      <w:ind w:left="0" w:right="0" w:firstLine="0"/>
                      <w:jc w:val="left"/>
                      <w:rPr>
                        <w:sz w:val="15"/>
                      </w:rPr>
                    </w:pPr>
                    <w:r>
                      <w:rPr>
                        <w:w w:val="125"/>
                        <w:sz w:val="15"/>
                      </w:rPr>
                      <w:t>0.4</w:t>
                    </w:r>
                  </w:p>
                </w:txbxContent>
              </v:textbox>
              <w10:wrap type="none"/>
            </v:shape>
            <v:shape style="position:absolute;left:1441;top:769;width:817;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8"/>
                        <w:w w:val="119"/>
                        <w:sz w:val="15"/>
                      </w:rPr>
                      <w:t>F</w:t>
                    </w:r>
                    <w:r>
                      <w:rPr>
                        <w:spacing w:val="1"/>
                        <w:w w:val="116"/>
                        <w:sz w:val="15"/>
                      </w:rPr>
                      <w:t>r</w:t>
                    </w:r>
                    <w:r>
                      <w:rPr>
                        <w:spacing w:val="2"/>
                        <w:w w:val="112"/>
                        <w:sz w:val="15"/>
                      </w:rPr>
                      <w:t>an</w:t>
                    </w:r>
                    <w:r>
                      <w:rPr>
                        <w:w w:val="112"/>
                        <w:sz w:val="15"/>
                      </w:rPr>
                      <w:t>c</w:t>
                    </w:r>
                    <w:r>
                      <w:rPr>
                        <w:w w:val="108"/>
                        <w:sz w:val="15"/>
                      </w:rPr>
                      <w:t>e</w:t>
                    </w:r>
                  </w:p>
                </w:txbxContent>
              </v:textbox>
              <w10:wrap type="none"/>
            </v:shape>
            <v:shape style="position:absolute;left:5874;top:798;width:265;height:180" type="#_x0000_t202" filled="false" stroked="false">
              <v:textbox inset="0,0,0,0">
                <w:txbxContent>
                  <w:p>
                    <w:pPr>
                      <w:spacing w:line="179" w:lineRule="exact" w:before="1"/>
                      <w:ind w:left="0" w:right="0" w:firstLine="0"/>
                      <w:jc w:val="left"/>
                      <w:rPr>
                        <w:sz w:val="15"/>
                      </w:rPr>
                    </w:pPr>
                    <w:r>
                      <w:rPr>
                        <w:w w:val="125"/>
                        <w:sz w:val="15"/>
                      </w:rPr>
                      <w:t>0.8</w:t>
                    </w:r>
                  </w:p>
                </w:txbxContent>
              </v:textbox>
              <w10:wrap type="none"/>
            </v:shape>
            <v:shape style="position:absolute;left:1441;top:1139;width:874;height:180" type="#_x0000_t202" filled="false" stroked="false">
              <v:textbox inset="0,0,0,0">
                <w:txbxContent>
                  <w:p>
                    <w:pPr>
                      <w:spacing w:line="179" w:lineRule="exact" w:before="1"/>
                      <w:ind w:left="0" w:right="0" w:firstLine="0"/>
                      <w:jc w:val="left"/>
                      <w:rPr>
                        <w:sz w:val="15"/>
                      </w:rPr>
                    </w:pPr>
                    <w:r>
                      <w:rPr>
                        <w:w w:val="110"/>
                        <w:sz w:val="15"/>
                      </w:rPr>
                      <w:t>Euro IG corp</w:t>
                    </w:r>
                  </w:p>
                </w:txbxContent>
              </v:textbox>
              <w10:wrap type="none"/>
            </v:shape>
            <v:shape style="position:absolute;left:5922;top:1168;width:217;height:180" type="#_x0000_t202" filled="false" stroked="false">
              <v:textbox inset="0,0,0,0">
                <w:txbxContent>
                  <w:p>
                    <w:pPr>
                      <w:spacing w:line="179" w:lineRule="exact" w:before="1"/>
                      <w:ind w:left="0" w:right="0" w:firstLine="0"/>
                      <w:jc w:val="left"/>
                      <w:rPr>
                        <w:sz w:val="15"/>
                      </w:rPr>
                    </w:pPr>
                    <w:r>
                      <w:rPr>
                        <w:sz w:val="15"/>
                      </w:rPr>
                      <w:t>1.2</w:t>
                    </w:r>
                  </w:p>
                </w:txbxContent>
              </v:textbox>
              <w10:wrap type="none"/>
            </v:shape>
            <v:shape style="position:absolute;left:1441;top:1510;width:592;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3"/>
                        <w:w w:val="104"/>
                        <w:sz w:val="15"/>
                      </w:rPr>
                      <w:t>G</w:t>
                    </w:r>
                    <w:r>
                      <w:rPr>
                        <w:spacing w:val="1"/>
                        <w:w w:val="110"/>
                        <w:sz w:val="15"/>
                      </w:rPr>
                      <w:t>ilt</w:t>
                    </w:r>
                  </w:p>
                </w:txbxContent>
              </v:textbox>
              <w10:wrap type="none"/>
            </v:shape>
            <v:shape style="position:absolute;left:5920;top:1538;width:223;height:180" type="#_x0000_t202" filled="false" stroked="false">
              <v:textbox inset="0,0,0,0">
                <w:txbxContent>
                  <w:p>
                    <w:pPr>
                      <w:spacing w:line="179" w:lineRule="exact" w:before="1"/>
                      <w:ind w:left="0" w:right="0" w:firstLine="0"/>
                      <w:jc w:val="left"/>
                      <w:rPr>
                        <w:sz w:val="15"/>
                      </w:rPr>
                    </w:pPr>
                    <w:r>
                      <w:rPr>
                        <w:w w:val="105"/>
                        <w:sz w:val="15"/>
                      </w:rPr>
                      <w:t>1.4</w:t>
                    </w:r>
                  </w:p>
                </w:txbxContent>
              </v:textbox>
              <w10:wrap type="none"/>
            </v:shape>
            <v:shape style="position:absolute;left:1441;top:1880;width:741;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7"/>
                        <w:sz w:val="15"/>
                      </w:rPr>
                      <w:t>r</w:t>
                    </w:r>
                    <w:r>
                      <w:rPr>
                        <w:spacing w:val="5"/>
                        <w:sz w:val="15"/>
                      </w:rPr>
                      <w:t> </w:t>
                    </w:r>
                    <w:r>
                      <w:rPr>
                        <w:spacing w:val="1"/>
                        <w:w w:val="128"/>
                        <w:sz w:val="15"/>
                      </w:rPr>
                      <w:t>S</w:t>
                    </w:r>
                    <w:r>
                      <w:rPr>
                        <w:spacing w:val="3"/>
                        <w:w w:val="106"/>
                        <w:sz w:val="15"/>
                      </w:rPr>
                      <w:t>p</w:t>
                    </w:r>
                    <w:r>
                      <w:rPr>
                        <w:spacing w:val="2"/>
                        <w:w w:val="109"/>
                        <w:sz w:val="15"/>
                      </w:rPr>
                      <w:t>ain</w:t>
                    </w:r>
                  </w:p>
                </w:txbxContent>
              </v:textbox>
              <w10:wrap type="none"/>
            </v:shape>
            <v:shape style="position:absolute;left:5925;top:1908;width:218;height:180" type="#_x0000_t202" filled="false" stroked="false">
              <v:textbox inset="0,0,0,0">
                <w:txbxContent>
                  <w:p>
                    <w:pPr>
                      <w:spacing w:line="179" w:lineRule="exact" w:before="1"/>
                      <w:ind w:left="0" w:right="0" w:firstLine="0"/>
                      <w:jc w:val="left"/>
                      <w:rPr>
                        <w:sz w:val="15"/>
                      </w:rPr>
                    </w:pPr>
                    <w:r>
                      <w:rPr>
                        <w:sz w:val="15"/>
                      </w:rPr>
                      <w:t>1.6</w:t>
                    </w:r>
                  </w:p>
                </w:txbxContent>
              </v:textbox>
              <w10:wrap type="none"/>
            </v:shape>
            <v:shape style="position:absolute;left:1441;top:2250;width:955;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2"/>
                        <w:w w:val="113"/>
                        <w:sz w:val="15"/>
                      </w:rPr>
                      <w:t>P</w:t>
                    </w:r>
                    <w:r>
                      <w:rPr>
                        <w:spacing w:val="3"/>
                        <w:w w:val="113"/>
                        <w:sz w:val="15"/>
                      </w:rPr>
                      <w:t>o</w:t>
                    </w:r>
                    <w:r>
                      <w:rPr>
                        <w:spacing w:val="5"/>
                        <w:w w:val="116"/>
                        <w:sz w:val="15"/>
                      </w:rPr>
                      <w:t>r</w:t>
                    </w:r>
                    <w:r>
                      <w:rPr>
                        <w:w w:val="111"/>
                        <w:sz w:val="15"/>
                      </w:rPr>
                      <w:t>t</w:t>
                    </w:r>
                    <w:r>
                      <w:rPr>
                        <w:spacing w:val="3"/>
                        <w:w w:val="107"/>
                        <w:sz w:val="15"/>
                      </w:rPr>
                      <w:t>u</w:t>
                    </w:r>
                    <w:r>
                      <w:rPr>
                        <w:spacing w:val="2"/>
                        <w:w w:val="115"/>
                        <w:sz w:val="15"/>
                      </w:rPr>
                      <w:t>ga</w:t>
                    </w:r>
                    <w:r>
                      <w:rPr>
                        <w:w w:val="109"/>
                        <w:sz w:val="15"/>
                      </w:rPr>
                      <w:t>l</w:t>
                    </w:r>
                  </w:p>
                </w:txbxContent>
              </v:textbox>
              <w10:wrap type="none"/>
            </v:shape>
            <v:shape style="position:absolute;left:5879;top:2278;width:262;height:180" type="#_x0000_t202" filled="false" stroked="false">
              <v:textbox inset="0,0,0,0">
                <w:txbxContent>
                  <w:p>
                    <w:pPr>
                      <w:spacing w:line="179" w:lineRule="exact" w:before="1"/>
                      <w:ind w:left="0" w:right="0" w:firstLine="0"/>
                      <w:jc w:val="left"/>
                      <w:rPr>
                        <w:sz w:val="15"/>
                      </w:rPr>
                    </w:pPr>
                    <w:r>
                      <w:rPr>
                        <w:w w:val="120"/>
                        <w:sz w:val="15"/>
                      </w:rPr>
                      <w:t>2.0</w:t>
                    </w:r>
                  </w:p>
                </w:txbxContent>
              </v:textbox>
              <w10:wrap type="none"/>
            </v:shape>
            <v:shape style="position:absolute;left:1441;top:2620;width:656;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2"/>
                        <w:w w:val="109"/>
                        <w:sz w:val="15"/>
                      </w:rPr>
                      <w:t>I</w:t>
                    </w:r>
                    <w:r>
                      <w:rPr>
                        <w:spacing w:val="1"/>
                        <w:w w:val="109"/>
                        <w:sz w:val="15"/>
                      </w:rPr>
                      <w:t>t</w:t>
                    </w:r>
                    <w:r>
                      <w:rPr>
                        <w:spacing w:val="2"/>
                        <w:w w:val="112"/>
                        <w:sz w:val="15"/>
                      </w:rPr>
                      <w:t>a</w:t>
                    </w:r>
                    <w:r>
                      <w:rPr>
                        <w:spacing w:val="1"/>
                        <w:w w:val="109"/>
                        <w:sz w:val="15"/>
                      </w:rPr>
                      <w:t>l</w:t>
                    </w:r>
                    <w:r>
                      <w:rPr>
                        <w:w w:val="117"/>
                        <w:sz w:val="15"/>
                      </w:rPr>
                      <w:t>y</w:t>
                    </w:r>
                  </w:p>
                </w:txbxContent>
              </v:textbox>
              <w10:wrap type="none"/>
            </v:shape>
            <v:shape style="position:absolute;left:5886;top:2648;width:257;height:180" type="#_x0000_t202" filled="false" stroked="false">
              <v:textbox inset="0,0,0,0">
                <w:txbxContent>
                  <w:p>
                    <w:pPr>
                      <w:spacing w:line="179" w:lineRule="exact" w:before="1"/>
                      <w:ind w:left="0" w:right="0" w:firstLine="0"/>
                      <w:jc w:val="left"/>
                      <w:rPr>
                        <w:sz w:val="15"/>
                      </w:rPr>
                    </w:pPr>
                    <w:r>
                      <w:rPr>
                        <w:w w:val="120"/>
                        <w:sz w:val="15"/>
                      </w:rPr>
                      <w:t>3.6</w:t>
                    </w:r>
                  </w:p>
                </w:txbxContent>
              </v:textbox>
              <w10:wrap type="none"/>
            </v:shape>
            <v:shape style="position:absolute;left:1441;top:2990;width:934;height:180" type="#_x0000_t202" filled="false" stroked="false">
              <v:textbox inset="0,0,0,0">
                <w:txbxContent>
                  <w:p>
                    <w:pPr>
                      <w:spacing w:line="179" w:lineRule="exact" w:before="1"/>
                      <w:ind w:left="0" w:right="0" w:firstLine="0"/>
                      <w:jc w:val="left"/>
                      <w:rPr>
                        <w:sz w:val="15"/>
                      </w:rPr>
                    </w:pPr>
                    <w:r>
                      <w:rPr>
                        <w:w w:val="115"/>
                        <w:sz w:val="15"/>
                      </w:rPr>
                      <w:t>Euro HY corp</w:t>
                    </w:r>
                  </w:p>
                </w:txbxContent>
              </v:textbox>
              <w10:wrap type="none"/>
            </v:shape>
            <v:shape style="position:absolute;left:5874;top:3018;width:265;height:180" type="#_x0000_t202" filled="false" stroked="false">
              <v:textbox inset="0,0,0,0">
                <w:txbxContent>
                  <w:p>
                    <w:pPr>
                      <w:spacing w:line="179" w:lineRule="exact" w:before="1"/>
                      <w:ind w:left="0" w:right="0" w:firstLine="0"/>
                      <w:jc w:val="left"/>
                      <w:rPr>
                        <w:sz w:val="15"/>
                      </w:rPr>
                    </w:pPr>
                    <w:r>
                      <w:rPr>
                        <w:w w:val="125"/>
                        <w:sz w:val="15"/>
                      </w:rPr>
                      <w:t>4.5</w:t>
                    </w:r>
                  </w:p>
                </w:txbxContent>
              </v:textbox>
              <w10:wrap type="none"/>
            </v:shape>
            <v:shape style="position:absolute;left:1441;top:3360;width:1074;height:180" type="#_x0000_t202" filled="false" stroked="false">
              <v:textbox inset="0,0,0,0">
                <w:txbxContent>
                  <w:p>
                    <w:pPr>
                      <w:spacing w:line="179" w:lineRule="exact" w:before="1"/>
                      <w:ind w:left="0" w:right="0" w:firstLine="0"/>
                      <w:jc w:val="left"/>
                      <w:rPr>
                        <w:sz w:val="15"/>
                      </w:rPr>
                    </w:pPr>
                    <w:r>
                      <w:rPr>
                        <w:w w:val="110"/>
                        <w:sz w:val="15"/>
                      </w:rPr>
                      <w:t>EM EMEA $ sov</w:t>
                    </w:r>
                  </w:p>
                </w:txbxContent>
              </v:textbox>
              <w10:wrap type="none"/>
            </v:shape>
            <v:shape style="position:absolute;left:5927;top:3388;width:213;height:180" type="#_x0000_t202" filled="false" stroked="false">
              <v:textbox inset="0,0,0,0">
                <w:txbxContent>
                  <w:p>
                    <w:pPr>
                      <w:spacing w:line="179" w:lineRule="exact" w:before="1"/>
                      <w:ind w:left="0" w:right="0" w:firstLine="0"/>
                      <w:jc w:val="left"/>
                      <w:rPr>
                        <w:sz w:val="15"/>
                      </w:rPr>
                    </w:pPr>
                    <w:r>
                      <w:rPr>
                        <w:sz w:val="15"/>
                      </w:rPr>
                      <w:t>6.1</w:t>
                    </w:r>
                  </w:p>
                </w:txbxContent>
              </v:textbox>
              <w10:wrap type="none"/>
            </v:shape>
            <v:shape style="position:absolute;left:1441;top:3725;width:4702;height:209" type="#_x0000_t202" filled="false" stroked="false">
              <v:textbox inset="0,0,0,0">
                <w:txbxContent>
                  <w:p>
                    <w:pPr>
                      <w:tabs>
                        <w:tab w:pos="4681" w:val="right" w:leader="none"/>
                      </w:tabs>
                      <w:spacing w:line="207" w:lineRule="exact" w:before="1"/>
                      <w:ind w:left="0" w:right="0" w:firstLine="0"/>
                      <w:jc w:val="left"/>
                      <w:rPr>
                        <w:sz w:val="15"/>
                      </w:rPr>
                    </w:pPr>
                    <w:r>
                      <w:rPr>
                        <w:w w:val="110"/>
                        <w:sz w:val="15"/>
                      </w:rPr>
                      <w:t>EM EMEA</w:t>
                    </w:r>
                    <w:r>
                      <w:rPr>
                        <w:spacing w:val="4"/>
                        <w:w w:val="110"/>
                        <w:sz w:val="15"/>
                      </w:rPr>
                      <w:t> </w:t>
                    </w:r>
                    <w:r>
                      <w:rPr>
                        <w:w w:val="110"/>
                        <w:sz w:val="15"/>
                      </w:rPr>
                      <w:t>local</w:t>
                    </w:r>
                    <w:r>
                      <w:rPr>
                        <w:spacing w:val="2"/>
                        <w:w w:val="110"/>
                        <w:sz w:val="15"/>
                      </w:rPr>
                      <w:t> </w:t>
                    </w:r>
                    <w:r>
                      <w:rPr>
                        <w:w w:val="110"/>
                        <w:sz w:val="15"/>
                      </w:rPr>
                      <w:t>sov</w:t>
                      <w:tab/>
                    </w:r>
                    <w:r>
                      <w:rPr>
                        <w:spacing w:val="4"/>
                        <w:w w:val="110"/>
                        <w:position w:val="-2"/>
                        <w:sz w:val="15"/>
                      </w:rPr>
                      <w:t>6.8</w:t>
                    </w:r>
                  </w:p>
                </w:txbxContent>
              </v:textbox>
              <w10:wrap type="none"/>
            </v:shape>
            <v:shape style="position:absolute;left:1441;top:4104;width:1216;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2"/>
                        <w:w w:val="128"/>
                        <w:sz w:val="15"/>
                      </w:rPr>
                      <w:t>S</w:t>
                    </w:r>
                    <w:r>
                      <w:rPr>
                        <w:spacing w:val="2"/>
                        <w:w w:val="107"/>
                        <w:sz w:val="15"/>
                      </w:rPr>
                      <w:t>o</w:t>
                    </w:r>
                    <w:r>
                      <w:rPr>
                        <w:spacing w:val="2"/>
                        <w:w w:val="107"/>
                        <w:sz w:val="15"/>
                      </w:rPr>
                      <w:t>u</w:t>
                    </w:r>
                    <w:r>
                      <w:rPr>
                        <w:w w:val="111"/>
                        <w:sz w:val="15"/>
                      </w:rPr>
                      <w:t>t</w:t>
                    </w:r>
                    <w:r>
                      <w:rPr>
                        <w:w w:val="107"/>
                        <w:sz w:val="15"/>
                      </w:rPr>
                      <w:t>h</w:t>
                    </w:r>
                    <w:r>
                      <w:rPr>
                        <w:spacing w:val="5"/>
                        <w:sz w:val="15"/>
                      </w:rPr>
                      <w:t> </w:t>
                    </w:r>
                    <w:r>
                      <w:rPr>
                        <w:spacing w:val="-1"/>
                        <w:w w:val="117"/>
                        <w:sz w:val="15"/>
                      </w:rPr>
                      <w:t>A</w:t>
                    </w:r>
                    <w:r>
                      <w:rPr>
                        <w:w w:val="116"/>
                        <w:sz w:val="15"/>
                      </w:rPr>
                      <w:t>f</w:t>
                    </w:r>
                    <w:r>
                      <w:rPr>
                        <w:spacing w:val="2"/>
                        <w:w w:val="116"/>
                        <w:sz w:val="15"/>
                      </w:rPr>
                      <w:t>r</w:t>
                    </w:r>
                    <w:r>
                      <w:rPr>
                        <w:spacing w:val="2"/>
                        <w:w w:val="109"/>
                        <w:sz w:val="15"/>
                      </w:rPr>
                      <w:t>i</w:t>
                    </w:r>
                    <w:r>
                      <w:rPr>
                        <w:spacing w:val="2"/>
                        <w:w w:val="117"/>
                        <w:sz w:val="15"/>
                      </w:rPr>
                      <w:t>c</w:t>
                    </w:r>
                    <w:r>
                      <w:rPr>
                        <w:w w:val="112"/>
                        <w:sz w:val="15"/>
                      </w:rPr>
                      <w:t>a</w:t>
                    </w:r>
                  </w:p>
                </w:txbxContent>
              </v:textbox>
              <w10:wrap type="none"/>
            </v:shape>
            <v:shape style="position:absolute;left:5935;top:4132;width:204;height:180" type="#_x0000_t202" filled="false" stroked="false">
              <v:textbox inset="0,0,0,0">
                <w:txbxContent>
                  <w:p>
                    <w:pPr>
                      <w:spacing w:line="179" w:lineRule="exact" w:before="1"/>
                      <w:ind w:left="0" w:right="0" w:firstLine="0"/>
                      <w:jc w:val="left"/>
                      <w:rPr>
                        <w:sz w:val="15"/>
                      </w:rPr>
                    </w:pPr>
                    <w:r>
                      <w:rPr>
                        <w:sz w:val="15"/>
                      </w:rPr>
                      <w:t>9.1</w:t>
                    </w:r>
                  </w:p>
                </w:txbxContent>
              </v:textbox>
              <w10:wrap type="none"/>
            </v:shape>
            <v:shape style="position:absolute;left:1441;top:4474;width:820;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9"/>
                        <w:w w:val="120"/>
                        <w:sz w:val="15"/>
                      </w:rPr>
                      <w:t>T</w:t>
                    </w:r>
                    <w:r>
                      <w:rPr>
                        <w:spacing w:val="2"/>
                        <w:w w:val="107"/>
                        <w:sz w:val="15"/>
                      </w:rPr>
                      <w:t>u</w:t>
                    </w:r>
                    <w:r>
                      <w:rPr>
                        <w:spacing w:val="2"/>
                        <w:w w:val="113"/>
                        <w:sz w:val="15"/>
                      </w:rPr>
                      <w:t>r</w:t>
                    </w:r>
                    <w:r>
                      <w:rPr>
                        <w:spacing w:val="-1"/>
                        <w:w w:val="113"/>
                        <w:sz w:val="15"/>
                      </w:rPr>
                      <w:t>k</w:t>
                    </w:r>
                    <w:r>
                      <w:rPr>
                        <w:w w:val="108"/>
                        <w:sz w:val="15"/>
                      </w:rPr>
                      <w:t>e</w:t>
                    </w:r>
                    <w:r>
                      <w:rPr>
                        <w:w w:val="117"/>
                        <w:sz w:val="15"/>
                      </w:rPr>
                      <w:t>y</w:t>
                    </w:r>
                  </w:p>
                </w:txbxContent>
              </v:textbox>
              <w10:wrap type="none"/>
            </v:shape>
            <v:shape style="position:absolute;left:5979;top:4502;width:162;height:180" type="#_x0000_t202" filled="false" stroked="false">
              <v:textbox inset="0,0,0,0">
                <w:txbxContent>
                  <w:p>
                    <w:pPr>
                      <w:spacing w:line="179" w:lineRule="exact" w:before="1"/>
                      <w:ind w:left="0" w:right="0" w:firstLine="0"/>
                      <w:jc w:val="left"/>
                      <w:rPr>
                        <w:sz w:val="15"/>
                      </w:rPr>
                    </w:pPr>
                    <w:r>
                      <w:rPr>
                        <w:w w:val="120"/>
                        <w:sz w:val="15"/>
                      </w:rPr>
                      <w:t>.0</w:t>
                    </w:r>
                  </w:p>
                </w:txbxContent>
              </v:textbox>
              <w10:wrap type="none"/>
            </v:shape>
            <w10:wrap type="none"/>
          </v:group>
        </w:pict>
      </w:r>
      <w:r>
        <w:rPr>
          <w:color w:val="087DC2"/>
          <w:w w:val="120"/>
          <w:sz w:val="17"/>
        </w:rPr>
        <w:t>Yield (%)</w:t>
      </w:r>
    </w:p>
    <w:p>
      <w:pPr>
        <w:tabs>
          <w:tab w:pos="1165" w:val="left" w:leader="none"/>
          <w:tab w:pos="1501" w:val="left" w:leader="none"/>
          <w:tab w:pos="1843" w:val="left" w:leader="none"/>
          <w:tab w:pos="2182" w:val="left" w:leader="none"/>
          <w:tab w:pos="2496" w:val="left" w:leader="none"/>
          <w:tab w:pos="3180" w:val="left" w:leader="none"/>
        </w:tabs>
        <w:spacing w:before="52"/>
        <w:ind w:left="819" w:right="0" w:firstLine="0"/>
        <w:jc w:val="left"/>
        <w:rPr>
          <w:sz w:val="15"/>
        </w:rPr>
      </w:pPr>
      <w:r>
        <w:rPr/>
        <w:br w:type="column"/>
      </w:r>
      <w:r>
        <w:rPr>
          <w:w w:val="126"/>
          <w:sz w:val="15"/>
        </w:rPr>
        <w:t>0</w:t>
      </w:r>
      <w:r>
        <w:rPr>
          <w:sz w:val="15"/>
        </w:rPr>
        <w:tab/>
      </w:r>
      <w:r>
        <w:rPr>
          <w:w w:val="112"/>
          <w:sz w:val="15"/>
        </w:rPr>
        <w:t>2</w:t>
      </w:r>
      <w:r>
        <w:rPr>
          <w:sz w:val="15"/>
        </w:rPr>
        <w:tab/>
      </w:r>
      <w:r>
        <w:rPr>
          <w:w w:val="123"/>
          <w:sz w:val="15"/>
        </w:rPr>
        <w:t>4</w:t>
      </w:r>
      <w:r>
        <w:rPr>
          <w:sz w:val="15"/>
        </w:rPr>
        <w:tab/>
      </w:r>
      <w:r>
        <w:rPr>
          <w:w w:val="121"/>
          <w:sz w:val="15"/>
        </w:rPr>
        <w:t>6</w:t>
      </w:r>
      <w:r>
        <w:rPr>
          <w:sz w:val="15"/>
        </w:rPr>
        <w:tab/>
      </w:r>
      <w:r>
        <w:rPr>
          <w:w w:val="125"/>
          <w:sz w:val="15"/>
        </w:rPr>
        <w:t>8</w:t>
      </w:r>
      <w:r>
        <w:rPr>
          <w:sz w:val="15"/>
        </w:rPr>
        <w:tab/>
      </w:r>
      <w:r>
        <w:rPr>
          <w:spacing w:val="4"/>
          <w:w w:val="61"/>
          <w:sz w:val="15"/>
        </w:rPr>
        <w:t>1</w:t>
      </w:r>
      <w:r>
        <w:rPr>
          <w:w w:val="126"/>
          <w:sz w:val="15"/>
        </w:rPr>
        <w:t>0</w:t>
      </w:r>
      <w:r>
        <w:rPr>
          <w:sz w:val="15"/>
        </w:rPr>
        <w:t>     </w:t>
      </w:r>
      <w:r>
        <w:rPr>
          <w:spacing w:val="-4"/>
          <w:sz w:val="15"/>
        </w:rPr>
        <w:t> </w:t>
      </w:r>
      <w:r>
        <w:rPr>
          <w:spacing w:val="2"/>
          <w:w w:val="86"/>
          <w:sz w:val="15"/>
        </w:rPr>
        <w:t>1</w:t>
      </w:r>
      <w:r>
        <w:rPr>
          <w:w w:val="86"/>
          <w:sz w:val="15"/>
        </w:rPr>
        <w:t>2</w:t>
      </w:r>
      <w:r>
        <w:rPr>
          <w:sz w:val="15"/>
        </w:rPr>
        <w:tab/>
      </w:r>
      <w:r>
        <w:rPr>
          <w:spacing w:val="-8"/>
          <w:w w:val="92"/>
          <w:sz w:val="15"/>
        </w:rPr>
        <w:t>14</w:t>
      </w:r>
    </w:p>
    <w:p>
      <w:pPr>
        <w:pStyle w:val="BodyText"/>
        <w:spacing w:line="247" w:lineRule="auto" w:before="7"/>
        <w:ind w:left="1395" w:right="1578"/>
      </w:pPr>
      <w:r>
        <w:rPr/>
        <w:br w:type="column"/>
      </w:r>
      <w:r>
        <w:rPr>
          <w:w w:val="110"/>
        </w:rPr>
        <w:t>0.3%. The </w:t>
      </w:r>
      <w:r>
        <w:rPr>
          <w:spacing w:val="-4"/>
          <w:w w:val="110"/>
        </w:rPr>
        <w:t>ECB’s </w:t>
      </w:r>
      <w:r>
        <w:rPr>
          <w:w w:val="110"/>
        </w:rPr>
        <w:t>planned ending  of  its asset purchase program represents a</w:t>
      </w:r>
      <w:r>
        <w:rPr>
          <w:spacing w:val="14"/>
          <w:w w:val="110"/>
        </w:rPr>
        <w:t> </w:t>
      </w:r>
      <w:r>
        <w:rPr>
          <w:spacing w:val="-3"/>
          <w:w w:val="110"/>
        </w:rPr>
        <w:t>major</w:t>
      </w:r>
    </w:p>
    <w:p>
      <w:pPr>
        <w:pStyle w:val="BodyText"/>
        <w:tabs>
          <w:tab w:pos="6060" w:val="right" w:leader="none"/>
        </w:tabs>
        <w:spacing w:line="187" w:lineRule="auto" w:before="29"/>
        <w:ind w:left="1395"/>
        <w:rPr>
          <w:sz w:val="16"/>
        </w:rPr>
      </w:pPr>
      <w:r>
        <w:rPr>
          <w:w w:val="110"/>
        </w:rPr>
        <w:t>headwind. Despite the</w:t>
      </w:r>
      <w:r>
        <w:rPr>
          <w:spacing w:val="2"/>
          <w:w w:val="110"/>
        </w:rPr>
        <w:t> </w:t>
      </w:r>
      <w:r>
        <w:rPr>
          <w:spacing w:val="-4"/>
          <w:w w:val="110"/>
        </w:rPr>
        <w:t>ECB’s</w:t>
      </w:r>
      <w:r>
        <w:rPr>
          <w:spacing w:val="1"/>
          <w:w w:val="110"/>
        </w:rPr>
        <w:t> </w:t>
      </w:r>
      <w:r>
        <w:rPr>
          <w:w w:val="110"/>
        </w:rPr>
        <w:t>reinvestment</w:t>
        <w:tab/>
      </w:r>
      <w:r>
        <w:rPr>
          <w:color w:val="59BCEB"/>
          <w:w w:val="110"/>
          <w:position w:val="-5"/>
          <w:sz w:val="16"/>
        </w:rPr>
        <w:t>65</w:t>
      </w:r>
    </w:p>
    <w:p>
      <w:pPr>
        <w:pStyle w:val="BodyText"/>
        <w:spacing w:line="210" w:lineRule="exact"/>
        <w:ind w:left="1395"/>
      </w:pPr>
      <w:r>
        <w:rPr/>
        <w:pict>
          <v:line style="position:absolute;mso-position-horizontal-relative:page;mso-position-vertical-relative:paragraph;z-index:11656" from="573.283386pt,3.055345pt" to="578.716386pt,3.055345pt" stroked="true" strokeweight=".75pt" strokecolor="#59bceb">
            <v:stroke dashstyle="solid"/>
            <w10:wrap type="none"/>
          </v:line>
        </w:pict>
      </w:r>
      <w:r>
        <w:rPr>
          <w:w w:val="110"/>
        </w:rPr>
        <w:t>plans, net supply is likely to be less negative</w:t>
      </w:r>
    </w:p>
    <w:p>
      <w:pPr>
        <w:pStyle w:val="BodyText"/>
        <w:spacing w:line="247" w:lineRule="auto" w:before="8"/>
        <w:ind w:left="1395" w:right="1578"/>
      </w:pPr>
      <w:r>
        <w:rPr>
          <w:w w:val="110"/>
        </w:rPr>
        <w:t>in 2019. The mild reduction in technical pressure, and improving macro outlook is likely to push bond yields upwards.</w:t>
      </w:r>
    </w:p>
    <w:p>
      <w:pPr>
        <w:pStyle w:val="BodyText"/>
        <w:spacing w:before="11"/>
      </w:pPr>
    </w:p>
    <w:p>
      <w:pPr>
        <w:pStyle w:val="BodyText"/>
        <w:spacing w:line="247" w:lineRule="auto"/>
        <w:ind w:left="1395" w:right="1843"/>
      </w:pPr>
      <w:r>
        <w:rPr>
          <w:w w:val="110"/>
        </w:rPr>
        <w:t>Italian sovereign bonds will also remain a focus and risk barometer for </w:t>
      </w:r>
      <w:r>
        <w:rPr>
          <w:spacing w:val="-3"/>
          <w:w w:val="110"/>
        </w:rPr>
        <w:t>investors, </w:t>
      </w:r>
      <w:r>
        <w:rPr>
          <w:w w:val="110"/>
        </w:rPr>
        <w:t>although we do not expect an</w:t>
      </w:r>
      <w:r>
        <w:rPr>
          <w:spacing w:val="-25"/>
          <w:w w:val="110"/>
        </w:rPr>
        <w:t> </w:t>
      </w:r>
      <w:r>
        <w:rPr>
          <w:w w:val="110"/>
        </w:rPr>
        <w:t>imminent</w:t>
      </w:r>
    </w:p>
    <w:p>
      <w:pPr>
        <w:pStyle w:val="BodyText"/>
        <w:spacing w:line="247" w:lineRule="auto" w:before="4"/>
        <w:ind w:left="1395" w:right="1712"/>
      </w:pPr>
      <w:r>
        <w:rPr>
          <w:w w:val="110"/>
        </w:rPr>
        <w:t>market collapse. With a sovereign</w:t>
      </w:r>
      <w:r>
        <w:rPr>
          <w:spacing w:val="-34"/>
          <w:w w:val="110"/>
        </w:rPr>
        <w:t> </w:t>
      </w:r>
      <w:r>
        <w:rPr>
          <w:spacing w:val="-4"/>
          <w:w w:val="110"/>
        </w:rPr>
        <w:t>debt-to- </w:t>
      </w:r>
      <w:r>
        <w:rPr>
          <w:w w:val="110"/>
        </w:rPr>
        <w:t>GDP ratio of 132%, a fiscal deficit target of 2.4% of </w:t>
      </w:r>
      <w:r>
        <w:rPr>
          <w:spacing w:val="-6"/>
          <w:w w:val="110"/>
        </w:rPr>
        <w:t>GDP, </w:t>
      </w:r>
      <w:r>
        <w:rPr>
          <w:w w:val="110"/>
        </w:rPr>
        <w:t>and the bank sector still burdened with over €200 billion of non- performing loans, the growth </w:t>
      </w:r>
      <w:r>
        <w:rPr>
          <w:spacing w:val="-3"/>
          <w:w w:val="110"/>
        </w:rPr>
        <w:t>rate </w:t>
      </w:r>
      <w:r>
        <w:rPr>
          <w:w w:val="110"/>
        </w:rPr>
        <w:t>will be the </w:t>
      </w:r>
      <w:r>
        <w:rPr>
          <w:spacing w:val="-3"/>
          <w:w w:val="110"/>
        </w:rPr>
        <w:t>key </w:t>
      </w:r>
      <w:r>
        <w:rPr>
          <w:w w:val="110"/>
        </w:rPr>
        <w:t>variable. Should Italy slow more than we currently expect, its bond</w:t>
      </w:r>
      <w:r>
        <w:rPr>
          <w:spacing w:val="-17"/>
          <w:w w:val="110"/>
        </w:rPr>
        <w:t> </w:t>
      </w:r>
      <w:r>
        <w:rPr>
          <w:w w:val="110"/>
        </w:rPr>
        <w:t>market</w:t>
      </w:r>
    </w:p>
    <w:p>
      <w:pPr>
        <w:pStyle w:val="BodyText"/>
        <w:spacing w:line="247" w:lineRule="auto" w:before="7"/>
        <w:ind w:left="1395" w:right="1394"/>
      </w:pPr>
      <w:r>
        <w:rPr/>
        <w:pict>
          <v:shape style="position:absolute;margin-left:291.246307pt;margin-top:9.159008pt;width:7.5pt;height:9pt;mso-position-horizontal-relative:page;mso-position-vertical-relative:paragraph;z-index:-403432" type="#_x0000_t202" filled="false" stroked="false">
            <v:textbox inset="0,0,0,0">
              <w:txbxContent>
                <w:p>
                  <w:pPr>
                    <w:spacing w:line="179" w:lineRule="exact" w:before="1"/>
                    <w:ind w:left="0" w:right="0" w:firstLine="0"/>
                    <w:jc w:val="left"/>
                    <w:rPr>
                      <w:sz w:val="15"/>
                    </w:rPr>
                  </w:pPr>
                  <w:r>
                    <w:rPr>
                      <w:w w:val="95"/>
                      <w:sz w:val="15"/>
                    </w:rPr>
                    <w:t>16</w:t>
                  </w:r>
                </w:p>
              </w:txbxContent>
            </v:textbox>
            <w10:wrap type="none"/>
          </v:shape>
        </w:pict>
      </w:r>
      <w:r>
        <w:rPr>
          <w:w w:val="110"/>
        </w:rPr>
        <w:t>could suffer, with a risk of contagion to other European sovereign markets. Italy remains our deepest Eurozone underweight.</w:t>
      </w:r>
    </w:p>
    <w:p>
      <w:pPr>
        <w:spacing w:after="0" w:line="247" w:lineRule="auto"/>
        <w:sectPr>
          <w:type w:val="continuous"/>
          <w:pgSz w:w="12240" w:h="15840"/>
          <w:pgMar w:top="840" w:bottom="280" w:left="0" w:right="0"/>
          <w:cols w:num="3" w:equalWidth="0">
            <w:col w:w="2149" w:space="40"/>
            <w:col w:w="3326" w:space="39"/>
            <w:col w:w="6686"/>
          </w:cols>
        </w:sectPr>
      </w:pPr>
    </w:p>
    <w:p>
      <w:pPr>
        <w:pStyle w:val="BodyText"/>
        <w:spacing w:line="264" w:lineRule="auto" w:before="6"/>
        <w:ind w:left="1439"/>
        <w:rPr>
          <w:rFonts w:ascii="Arial Narrow"/>
        </w:rPr>
      </w:pPr>
      <w:r>
        <w:rPr>
          <w:rFonts w:ascii="Arial Narrow"/>
        </w:rPr>
        <w:t>Source:</w:t>
      </w:r>
      <w:r>
        <w:rPr>
          <w:rFonts w:ascii="Arial Narrow"/>
          <w:spacing w:val="-7"/>
        </w:rPr>
        <w:t> </w:t>
      </w:r>
      <w:r>
        <w:rPr>
          <w:rFonts w:ascii="Arial Narrow"/>
        </w:rPr>
        <w:t>The</w:t>
      </w:r>
      <w:r>
        <w:rPr>
          <w:rFonts w:ascii="Arial Narrow"/>
          <w:spacing w:val="-6"/>
        </w:rPr>
        <w:t> </w:t>
      </w:r>
      <w:r>
        <w:rPr>
          <w:rFonts w:ascii="Arial Narrow"/>
        </w:rPr>
        <w:t>Yield</w:t>
      </w:r>
      <w:r>
        <w:rPr>
          <w:rFonts w:ascii="Arial Narrow"/>
          <w:spacing w:val="-3"/>
        </w:rPr>
        <w:t> </w:t>
      </w:r>
      <w:r>
        <w:rPr>
          <w:rFonts w:ascii="Arial Narrow"/>
        </w:rPr>
        <w:t>Book,</w:t>
      </w:r>
      <w:r>
        <w:rPr>
          <w:rFonts w:ascii="Arial Narrow"/>
          <w:spacing w:val="-3"/>
        </w:rPr>
        <w:t> </w:t>
      </w:r>
      <w:r>
        <w:rPr>
          <w:rFonts w:ascii="Arial Narrow"/>
        </w:rPr>
        <w:t>as</w:t>
      </w:r>
      <w:r>
        <w:rPr>
          <w:rFonts w:ascii="Arial Narrow"/>
          <w:spacing w:val="-4"/>
        </w:rPr>
        <w:t> </w:t>
      </w:r>
      <w:r>
        <w:rPr>
          <w:rFonts w:ascii="Arial Narrow"/>
        </w:rPr>
        <w:t>of</w:t>
      </w:r>
      <w:r>
        <w:rPr>
          <w:rFonts w:ascii="Arial Narrow"/>
          <w:spacing w:val="-3"/>
        </w:rPr>
        <w:t> </w:t>
      </w:r>
      <w:r>
        <w:rPr>
          <w:rFonts w:ascii="Arial Narrow"/>
        </w:rPr>
        <w:t>19</w:t>
      </w:r>
      <w:r>
        <w:rPr>
          <w:rFonts w:ascii="Arial Narrow"/>
          <w:spacing w:val="-3"/>
        </w:rPr>
        <w:t> </w:t>
      </w:r>
      <w:r>
        <w:rPr>
          <w:rFonts w:ascii="Arial Narrow"/>
        </w:rPr>
        <w:t>Nov</w:t>
      </w:r>
      <w:r>
        <w:rPr>
          <w:rFonts w:ascii="Arial Narrow"/>
          <w:spacing w:val="-4"/>
        </w:rPr>
        <w:t> </w:t>
      </w:r>
      <w:r>
        <w:rPr>
          <w:rFonts w:ascii="Arial Narrow"/>
        </w:rPr>
        <w:t>2018.</w:t>
      </w:r>
      <w:r>
        <w:rPr>
          <w:rFonts w:ascii="Arial Narrow"/>
          <w:spacing w:val="-3"/>
        </w:rPr>
        <w:t> </w:t>
      </w:r>
      <w:r>
        <w:rPr>
          <w:rFonts w:ascii="Arial Narrow"/>
        </w:rPr>
        <w:t>Past</w:t>
      </w:r>
      <w:r>
        <w:rPr>
          <w:rFonts w:ascii="Arial Narrow"/>
          <w:spacing w:val="-3"/>
        </w:rPr>
        <w:t> </w:t>
      </w:r>
      <w:r>
        <w:rPr>
          <w:rFonts w:ascii="Arial Narrow"/>
        </w:rPr>
        <w:t>performance</w:t>
      </w:r>
      <w:r>
        <w:rPr>
          <w:rFonts w:ascii="Arial Narrow"/>
          <w:spacing w:val="-3"/>
        </w:rPr>
        <w:t> </w:t>
      </w:r>
      <w:r>
        <w:rPr>
          <w:rFonts w:ascii="Arial Narrow"/>
        </w:rPr>
        <w:t>is</w:t>
      </w:r>
      <w:r>
        <w:rPr>
          <w:rFonts w:ascii="Arial Narrow"/>
          <w:spacing w:val="-4"/>
        </w:rPr>
        <w:t> </w:t>
      </w:r>
      <w:r>
        <w:rPr>
          <w:rFonts w:ascii="Arial Narrow"/>
        </w:rPr>
        <w:t>no guarantee of future returns. Real results may</w:t>
      </w:r>
      <w:r>
        <w:rPr>
          <w:rFonts w:ascii="Arial Narrow"/>
          <w:spacing w:val="-8"/>
        </w:rPr>
        <w:t> </w:t>
      </w:r>
      <w:r>
        <w:rPr>
          <w:rFonts w:ascii="Arial Narrow"/>
          <w:spacing w:val="-3"/>
        </w:rPr>
        <w:t>vary.</w:t>
      </w:r>
    </w:p>
    <w:p>
      <w:pPr>
        <w:pStyle w:val="BodyText"/>
        <w:spacing w:before="2"/>
        <w:rPr>
          <w:rFonts w:ascii="Arial Narrow"/>
          <w:sz w:val="21"/>
        </w:rPr>
      </w:pPr>
      <w:r>
        <w:rPr/>
        <w:br w:type="column"/>
      </w:r>
      <w:r>
        <w:rPr>
          <w:rFonts w:ascii="Arial Narrow"/>
          <w:sz w:val="21"/>
        </w:rPr>
      </w:r>
    </w:p>
    <w:p>
      <w:pPr>
        <w:pStyle w:val="BodyText"/>
        <w:spacing w:line="247" w:lineRule="auto"/>
        <w:ind w:left="810" w:right="841"/>
      </w:pPr>
      <w:r>
        <w:rPr>
          <w:w w:val="110"/>
        </w:rPr>
        <w:t>Returns in European investment grade (IG) corporate credit have been supported by low inflation and ECB quantitative easing (QE).</w:t>
      </w:r>
    </w:p>
    <w:p>
      <w:pPr>
        <w:pStyle w:val="BodyText"/>
        <w:spacing w:line="247" w:lineRule="auto" w:before="4"/>
        <w:ind w:left="810" w:right="1481"/>
      </w:pPr>
      <w:r>
        <w:rPr>
          <w:w w:val="110"/>
        </w:rPr>
        <w:t>In turn, keeping core rates low. On the other hand, spreads have widened in anticipation of the likely rise in net supply when the ECB buying program ends.</w:t>
      </w:r>
    </w:p>
    <w:p>
      <w:pPr>
        <w:spacing w:after="0" w:line="247" w:lineRule="auto"/>
        <w:sectPr>
          <w:type w:val="continuous"/>
          <w:pgSz w:w="12240" w:h="15840"/>
          <w:pgMar w:top="840" w:bottom="280" w:left="0" w:right="0"/>
          <w:cols w:num="2" w:equalWidth="0">
            <w:col w:w="6101" w:space="40"/>
            <w:col w:w="6099"/>
          </w:cols>
        </w:sectPr>
      </w:pPr>
    </w:p>
    <w:p>
      <w:pPr>
        <w:pStyle w:val="BodyText"/>
        <w:rPr>
          <w:sz w:val="20"/>
        </w:rPr>
      </w:pPr>
    </w:p>
    <w:p>
      <w:pPr>
        <w:pStyle w:val="BodyText"/>
        <w:rPr>
          <w:sz w:val="20"/>
        </w:rPr>
      </w:pPr>
    </w:p>
    <w:p>
      <w:pPr>
        <w:pStyle w:val="BodyText"/>
        <w:rPr>
          <w:sz w:val="20"/>
        </w:rPr>
      </w:pPr>
    </w:p>
    <w:p>
      <w:pPr>
        <w:spacing w:after="0"/>
        <w:rPr>
          <w:sz w:val="20"/>
        </w:rPr>
        <w:sectPr>
          <w:pgSz w:w="12240" w:h="15840"/>
          <w:pgMar w:header="0" w:footer="0" w:top="500" w:bottom="280" w:left="0" w:right="0"/>
        </w:sectPr>
      </w:pPr>
    </w:p>
    <w:p>
      <w:pPr>
        <w:pStyle w:val="BodyText"/>
        <w:rPr>
          <w:sz w:val="21"/>
        </w:rPr>
      </w:pPr>
    </w:p>
    <w:p>
      <w:pPr>
        <w:pStyle w:val="BodyText"/>
        <w:spacing w:line="247" w:lineRule="auto"/>
        <w:ind w:left="1440" w:right="107"/>
      </w:pPr>
      <w:r>
        <w:rPr>
          <w:w w:val="110"/>
        </w:rPr>
        <w:t>Indeed, benchmark spreads have risen 60bp in 2018, nearly doubling to 130bp after reaching their tightest levels since</w:t>
      </w:r>
      <w:r>
        <w:rPr>
          <w:spacing w:val="30"/>
          <w:w w:val="110"/>
        </w:rPr>
        <w:t> </w:t>
      </w:r>
      <w:r>
        <w:rPr>
          <w:spacing w:val="-4"/>
          <w:w w:val="110"/>
        </w:rPr>
        <w:t>the</w:t>
      </w:r>
    </w:p>
    <w:p>
      <w:pPr>
        <w:pStyle w:val="BodyText"/>
        <w:spacing w:line="247" w:lineRule="auto" w:before="4"/>
        <w:ind w:left="1440" w:right="51"/>
      </w:pPr>
      <w:r>
        <w:rPr>
          <w:w w:val="110"/>
        </w:rPr>
        <w:t>Global Financial Crisis. </w:t>
      </w:r>
      <w:r>
        <w:rPr>
          <w:spacing w:val="-4"/>
          <w:w w:val="110"/>
        </w:rPr>
        <w:t>We </w:t>
      </w:r>
      <w:r>
        <w:rPr>
          <w:w w:val="110"/>
        </w:rPr>
        <w:t>expect spreads </w:t>
      </w:r>
      <w:r>
        <w:rPr>
          <w:spacing w:val="-11"/>
          <w:w w:val="110"/>
        </w:rPr>
        <w:t>to </w:t>
      </w:r>
      <w:r>
        <w:rPr>
          <w:w w:val="110"/>
        </w:rPr>
        <w:t>widen further in </w:t>
      </w:r>
      <w:r>
        <w:rPr>
          <w:spacing w:val="-3"/>
          <w:w w:val="110"/>
        </w:rPr>
        <w:t>2019. </w:t>
      </w:r>
      <w:r>
        <w:rPr>
          <w:spacing w:val="-5"/>
          <w:w w:val="110"/>
        </w:rPr>
        <w:t>Moreover, </w:t>
      </w:r>
      <w:r>
        <w:rPr>
          <w:w w:val="110"/>
        </w:rPr>
        <w:t>an average benchmark yield just above 1.0% leaves European IG vulnerable even to small rises in </w:t>
      </w:r>
      <w:r>
        <w:rPr>
          <w:spacing w:val="-3"/>
          <w:w w:val="110"/>
        </w:rPr>
        <w:t>core rates. </w:t>
      </w:r>
      <w:r>
        <w:rPr>
          <w:spacing w:val="-6"/>
          <w:w w:val="110"/>
        </w:rPr>
        <w:t>For </w:t>
      </w:r>
      <w:r>
        <w:rPr>
          <w:w w:val="110"/>
        </w:rPr>
        <w:t>this reason, we remain underweight in global portfolios.</w:t>
      </w:r>
    </w:p>
    <w:p>
      <w:pPr>
        <w:pStyle w:val="BodyText"/>
        <w:spacing w:before="2"/>
        <w:rPr>
          <w:sz w:val="20"/>
        </w:rPr>
      </w:pPr>
    </w:p>
    <w:p>
      <w:pPr>
        <w:pStyle w:val="BodyText"/>
        <w:spacing w:line="247" w:lineRule="auto"/>
        <w:ind w:left="1440"/>
      </w:pPr>
      <w:r>
        <w:rPr>
          <w:w w:val="110"/>
        </w:rPr>
        <w:t>European high yield (HY) has benefited from investment grade investors migrating to lower quality credit in order to earn greater yields. However, this may be much less of a factor in 2019 if the end of ECB quantitative easing results in higher IG yields.</w:t>
      </w:r>
    </w:p>
    <w:p>
      <w:pPr>
        <w:pStyle w:val="BodyText"/>
        <w:spacing w:line="247" w:lineRule="auto" w:before="6"/>
        <w:ind w:left="1440" w:right="140"/>
      </w:pPr>
      <w:r>
        <w:rPr>
          <w:w w:val="110"/>
        </w:rPr>
        <w:t>Nevertheless, with default rates just under 2%, leverage stable and interest coverage at broadly comfortable levels, we remain neutral in HY. That said, around 63% of the</w:t>
      </w:r>
    </w:p>
    <w:p>
      <w:pPr>
        <w:pStyle w:val="BodyText"/>
        <w:spacing w:before="5"/>
        <w:ind w:left="1440"/>
      </w:pPr>
      <w:r>
        <w:rPr>
          <w:w w:val="110"/>
        </w:rPr>
        <w:t>European HY market is rated BB and yielding</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2"/>
        </w:rPr>
      </w:pPr>
    </w:p>
    <w:p>
      <w:pPr>
        <w:spacing w:before="0"/>
        <w:ind w:left="267" w:right="0" w:firstLine="0"/>
        <w:jc w:val="left"/>
        <w:rPr>
          <w:sz w:val="24"/>
        </w:rPr>
      </w:pPr>
      <w:r>
        <w:rPr>
          <w:color w:val="047DC2"/>
          <w:spacing w:val="-3"/>
          <w:w w:val="110"/>
          <w:sz w:val="24"/>
        </w:rPr>
        <w:t>Currencies</w:t>
      </w:r>
    </w:p>
    <w:p>
      <w:pPr>
        <w:pStyle w:val="BodyText"/>
        <w:spacing w:before="3"/>
        <w:rPr>
          <w:sz w:val="50"/>
        </w:rPr>
      </w:pPr>
      <w:r>
        <w:rPr/>
        <w:br w:type="column"/>
      </w:r>
      <w:r>
        <w:rPr>
          <w:sz w:val="50"/>
        </w:rPr>
      </w:r>
    </w:p>
    <w:p>
      <w:pPr>
        <w:spacing w:line="295" w:lineRule="auto" w:before="0"/>
        <w:ind w:left="117" w:right="2721" w:firstLine="0"/>
        <w:jc w:val="center"/>
        <w:rPr>
          <w:sz w:val="32"/>
        </w:rPr>
      </w:pPr>
      <w:r>
        <w:rPr>
          <w:color w:val="007CC2"/>
          <w:w w:val="110"/>
          <w:sz w:val="32"/>
        </w:rPr>
        <w:t>European HY bank loans also remain an attractive source of higher current income</w:t>
      </w:r>
    </w:p>
    <w:p>
      <w:pPr>
        <w:spacing w:after="0" w:line="295" w:lineRule="auto"/>
        <w:jc w:val="center"/>
        <w:rPr>
          <w:sz w:val="32"/>
        </w:rPr>
        <w:sectPr>
          <w:type w:val="continuous"/>
          <w:pgSz w:w="12240" w:h="15840"/>
          <w:pgMar w:top="840" w:bottom="280" w:left="0" w:right="0"/>
          <w:cols w:num="3" w:equalWidth="0">
            <w:col w:w="5266" w:space="40"/>
            <w:col w:w="1393" w:space="39"/>
            <w:col w:w="5502"/>
          </w:cols>
        </w:sectPr>
      </w:pPr>
    </w:p>
    <w:p>
      <w:pPr>
        <w:pStyle w:val="BodyText"/>
        <w:spacing w:line="247" w:lineRule="auto" w:before="8"/>
        <w:ind w:left="1440" w:right="97"/>
      </w:pPr>
      <w:r>
        <w:rPr>
          <w:w w:val="110"/>
        </w:rPr>
        <w:t>an anemic 3.1%. Similar to IG corporates, these bonds are more susceptible to a rise in core rates. As such, we have a preference for single ‘B’-rated issuers, where more attractive yields of around 5.7% and wider</w:t>
      </w:r>
    </w:p>
    <w:p>
      <w:pPr>
        <w:pStyle w:val="BodyText"/>
        <w:tabs>
          <w:tab w:pos="1439" w:val="left" w:leader="none"/>
        </w:tabs>
        <w:spacing w:line="196" w:lineRule="auto" w:before="26"/>
        <w:ind w:left="1440" w:right="199" w:hanging="852"/>
      </w:pPr>
      <w:r>
        <w:rPr/>
        <w:pict>
          <v:line style="position:absolute;mso-position-horizontal-relative:page;mso-position-vertical-relative:paragraph;z-index:-402808" from="31.6063pt,16.444822pt" to="37.0393pt,16.444822pt" stroked="true" strokeweight=".75pt" strokecolor="#59bceb">
            <v:stroke dashstyle="solid"/>
            <w10:wrap type="none"/>
          </v:line>
        </w:pict>
      </w:r>
      <w:r>
        <w:rPr>
          <w:color w:val="59BCEB"/>
          <w:w w:val="110"/>
          <w:position w:val="-6"/>
          <w:sz w:val="16"/>
        </w:rPr>
        <w:t>66</w:t>
        <w:tab/>
      </w:r>
      <w:r>
        <w:rPr>
          <w:w w:val="110"/>
        </w:rPr>
        <w:t>spreads can provide </w:t>
      </w:r>
      <w:r>
        <w:rPr>
          <w:spacing w:val="-3"/>
          <w:w w:val="110"/>
        </w:rPr>
        <w:t>investors </w:t>
      </w:r>
      <w:r>
        <w:rPr>
          <w:w w:val="110"/>
        </w:rPr>
        <w:t>with a larger cushion against higher</w:t>
      </w:r>
      <w:r>
        <w:rPr>
          <w:spacing w:val="8"/>
          <w:w w:val="110"/>
        </w:rPr>
        <w:t> </w:t>
      </w:r>
      <w:r>
        <w:rPr>
          <w:spacing w:val="-3"/>
          <w:w w:val="110"/>
        </w:rPr>
        <w:t>rates.</w:t>
      </w:r>
    </w:p>
    <w:p>
      <w:pPr>
        <w:pStyle w:val="BodyText"/>
        <w:rPr>
          <w:sz w:val="21"/>
        </w:rPr>
      </w:pPr>
    </w:p>
    <w:p>
      <w:pPr>
        <w:pStyle w:val="BodyText"/>
        <w:spacing w:line="247" w:lineRule="auto"/>
        <w:ind w:left="1440" w:right="67"/>
      </w:pPr>
      <w:r>
        <w:rPr>
          <w:w w:val="110"/>
        </w:rPr>
        <w:t>European HY bank loans also remain an attractive source of higher current income. All-in yields are attractive as </w:t>
      </w:r>
      <w:r>
        <w:rPr>
          <w:spacing w:val="-3"/>
          <w:w w:val="110"/>
        </w:rPr>
        <w:t>investors </w:t>
      </w:r>
      <w:r>
        <w:rPr>
          <w:w w:val="110"/>
        </w:rPr>
        <w:t>looking for a more liquid source of yield have bypassed the loan market </w:t>
      </w:r>
      <w:r>
        <w:rPr>
          <w:spacing w:val="-3"/>
          <w:w w:val="110"/>
        </w:rPr>
        <w:t>altogether. </w:t>
      </w:r>
      <w:r>
        <w:rPr>
          <w:w w:val="110"/>
        </w:rPr>
        <w:t>As a result, Euro bank loan yields are </w:t>
      </w:r>
      <w:r>
        <w:rPr>
          <w:spacing w:val="-4"/>
          <w:w w:val="110"/>
        </w:rPr>
        <w:t>higher, </w:t>
      </w:r>
      <w:r>
        <w:rPr>
          <w:w w:val="110"/>
        </w:rPr>
        <w:t>despite negative Euribor </w:t>
      </w:r>
      <w:r>
        <w:rPr>
          <w:spacing w:val="-3"/>
          <w:w w:val="110"/>
        </w:rPr>
        <w:t>rates. </w:t>
      </w:r>
      <w:r>
        <w:rPr>
          <w:spacing w:val="-6"/>
          <w:w w:val="110"/>
        </w:rPr>
        <w:t>For </w:t>
      </w:r>
      <w:r>
        <w:rPr>
          <w:w w:val="110"/>
        </w:rPr>
        <w:t>example, Single-B </w:t>
      </w:r>
      <w:r>
        <w:rPr>
          <w:spacing w:val="-3"/>
          <w:w w:val="110"/>
        </w:rPr>
        <w:t>rated </w:t>
      </w:r>
      <w:r>
        <w:rPr>
          <w:w w:val="110"/>
        </w:rPr>
        <w:t>bank loans yield 6.6%, </w:t>
      </w:r>
      <w:r>
        <w:rPr>
          <w:spacing w:val="-5"/>
          <w:w w:val="110"/>
        </w:rPr>
        <w:t>versus </w:t>
      </w:r>
      <w:r>
        <w:rPr>
          <w:spacing w:val="-6"/>
          <w:w w:val="110"/>
        </w:rPr>
        <w:t>5.7% </w:t>
      </w:r>
      <w:r>
        <w:rPr>
          <w:w w:val="110"/>
        </w:rPr>
        <w:t>for bonds. As such, the higher yields and relatively lower liquidity has helped the bank loan market outperform HY bonds in 2018, the former rising 2.8% versus the latter’s </w:t>
      </w:r>
      <w:r>
        <w:rPr>
          <w:spacing w:val="-3"/>
          <w:w w:val="110"/>
        </w:rPr>
        <w:t>0.5% </w:t>
      </w:r>
      <w:r>
        <w:rPr>
          <w:w w:val="110"/>
        </w:rPr>
        <w:t>fall. </w:t>
      </w:r>
      <w:r>
        <w:rPr>
          <w:spacing w:val="-4"/>
          <w:w w:val="110"/>
        </w:rPr>
        <w:t>We </w:t>
      </w:r>
      <w:r>
        <w:rPr>
          <w:w w:val="110"/>
        </w:rPr>
        <w:t>would expect</w:t>
      </w:r>
      <w:r>
        <w:rPr>
          <w:spacing w:val="15"/>
          <w:w w:val="110"/>
        </w:rPr>
        <w:t> </w:t>
      </w:r>
      <w:r>
        <w:rPr>
          <w:w w:val="110"/>
        </w:rPr>
        <w:t>this</w:t>
      </w:r>
    </w:p>
    <w:p>
      <w:pPr>
        <w:pStyle w:val="BodyText"/>
        <w:spacing w:line="247" w:lineRule="auto" w:before="14"/>
        <w:ind w:left="1440" w:right="-2"/>
      </w:pPr>
      <w:r>
        <w:rPr>
          <w:w w:val="110"/>
        </w:rPr>
        <w:t>relative outperformance to continue over</w:t>
      </w:r>
      <w:r>
        <w:rPr>
          <w:spacing w:val="-19"/>
          <w:w w:val="110"/>
        </w:rPr>
        <w:t> </w:t>
      </w:r>
      <w:r>
        <w:rPr>
          <w:spacing w:val="-5"/>
          <w:w w:val="110"/>
        </w:rPr>
        <w:t>the </w:t>
      </w:r>
      <w:r>
        <w:rPr>
          <w:w w:val="110"/>
        </w:rPr>
        <w:t>coming</w:t>
      </w:r>
      <w:r>
        <w:rPr>
          <w:spacing w:val="1"/>
          <w:w w:val="110"/>
        </w:rPr>
        <w:t> </w:t>
      </w:r>
      <w:r>
        <w:rPr>
          <w:spacing w:val="-6"/>
          <w:w w:val="110"/>
        </w:rPr>
        <w:t>year.</w:t>
      </w:r>
    </w:p>
    <w:p>
      <w:pPr>
        <w:pStyle w:val="BodyText"/>
        <w:spacing w:before="10"/>
      </w:pPr>
    </w:p>
    <w:p>
      <w:pPr>
        <w:pStyle w:val="BodyText"/>
        <w:spacing w:line="247" w:lineRule="auto" w:before="1"/>
        <w:ind w:left="1440" w:right="55"/>
      </w:pPr>
      <w:r>
        <w:rPr>
          <w:w w:val="110"/>
        </w:rPr>
        <w:t>UK government bonds – or gilts – offer good liquidity and have no default risk. However, 10-year yields near 1.4% are unattractive.</w:t>
      </w:r>
    </w:p>
    <w:p>
      <w:pPr>
        <w:pStyle w:val="BodyText"/>
        <w:spacing w:line="247" w:lineRule="auto" w:before="3"/>
        <w:ind w:left="1440"/>
      </w:pPr>
      <w:r>
        <w:rPr>
          <w:w w:val="110"/>
        </w:rPr>
        <w:t>Without an evident path towards a Brexit deal, we would expect rate volatility to rise. In the event of no Brexit deal being reached, higher yields will probably follow.</w:t>
      </w:r>
    </w:p>
    <w:p>
      <w:pPr>
        <w:pStyle w:val="BodyText"/>
        <w:spacing w:line="247" w:lineRule="auto" w:before="9"/>
        <w:ind w:left="243" w:right="2881"/>
      </w:pPr>
      <w:r>
        <w:rPr/>
        <w:br w:type="column"/>
      </w:r>
      <w:r>
        <w:rPr>
          <w:w w:val="110"/>
        </w:rPr>
        <w:t>The Euro is likely to strengthen against the US dollar in 2019. We forecast a move to</w:t>
      </w:r>
    </w:p>
    <w:p>
      <w:pPr>
        <w:pStyle w:val="BodyText"/>
        <w:spacing w:line="247" w:lineRule="auto" w:before="2"/>
        <w:ind w:left="243" w:right="2881"/>
      </w:pPr>
      <w:r>
        <w:rPr>
          <w:w w:val="110"/>
        </w:rPr>
        <w:t>$1.18 over six to twelve months, and $1.30 longer-term. Our forecast is underpinned by the likelihood of the European Central Bank starting to tighten monetary policy at a time when the Federal Reserve may be nearing the end of its rate-hiking cycle. Also, current accounts are broadly positive or improving across Europe. Relative political certainty should also help, as we do not expect any Eurozone nation to call a referendum on currency union membership in 2019. As to valuation, the Euro looks inexpensive on a real exchange rate basis.</w:t>
      </w:r>
    </w:p>
    <w:p>
      <w:pPr>
        <w:pStyle w:val="BodyText"/>
        <w:spacing w:before="10"/>
        <w:rPr>
          <w:sz w:val="20"/>
        </w:rPr>
      </w:pPr>
    </w:p>
    <w:p>
      <w:pPr>
        <w:pStyle w:val="BodyText"/>
        <w:spacing w:line="247" w:lineRule="auto"/>
        <w:ind w:left="243" w:right="3011"/>
      </w:pPr>
      <w:r>
        <w:rPr>
          <w:w w:val="110"/>
        </w:rPr>
        <w:t>The British pound’s direction is expected to be influenced by the progress of Brexit negotiations. Given our base case of a deal being struck and ratified, we think Sterling looks well supported on the downside. On a real-exchange </w:t>
      </w:r>
      <w:r>
        <w:rPr>
          <w:spacing w:val="-3"/>
          <w:w w:val="110"/>
        </w:rPr>
        <w:t>rate </w:t>
      </w:r>
      <w:r>
        <w:rPr>
          <w:w w:val="110"/>
        </w:rPr>
        <w:t>basis, sterling looks attractively valued. In addition, the Bank </w:t>
      </w:r>
      <w:r>
        <w:rPr>
          <w:spacing w:val="-12"/>
          <w:w w:val="110"/>
        </w:rPr>
        <w:t>of </w:t>
      </w:r>
      <w:r>
        <w:rPr>
          <w:w w:val="110"/>
        </w:rPr>
        <w:t>England is expected to hike interest</w:t>
      </w:r>
      <w:r>
        <w:rPr>
          <w:spacing w:val="12"/>
          <w:w w:val="110"/>
        </w:rPr>
        <w:t> </w:t>
      </w:r>
      <w:r>
        <w:rPr>
          <w:spacing w:val="-3"/>
          <w:w w:val="110"/>
        </w:rPr>
        <w:t>rates</w:t>
      </w:r>
    </w:p>
    <w:p>
      <w:pPr>
        <w:pStyle w:val="BodyText"/>
        <w:spacing w:line="247" w:lineRule="auto" w:before="9"/>
        <w:ind w:left="243" w:right="2943"/>
      </w:pPr>
      <w:r>
        <w:rPr>
          <w:w w:val="110"/>
        </w:rPr>
        <w:t>twice after the UK’s exit from the EU during the first stage of the transition period.</w:t>
      </w:r>
    </w:p>
    <w:p>
      <w:pPr>
        <w:pStyle w:val="BodyText"/>
        <w:spacing w:line="247" w:lineRule="auto" w:before="2"/>
        <w:ind w:left="243" w:right="2795"/>
      </w:pPr>
      <w:r>
        <w:rPr>
          <w:w w:val="110"/>
        </w:rPr>
        <w:t>Our long-term forecast is for the pound to rise from $1.28 today to $1.48, but that is dependent upon the establishment of a post- Brexit roadmap for the UK, as well as low domestic political turbulence.</w:t>
      </w:r>
    </w:p>
    <w:p>
      <w:pPr>
        <w:spacing w:after="0" w:line="247" w:lineRule="auto"/>
        <w:sectPr>
          <w:type w:val="continuous"/>
          <w:pgSz w:w="12240" w:h="15840"/>
          <w:pgMar w:top="840" w:bottom="280" w:left="0" w:right="0"/>
          <w:cols w:num="2" w:equalWidth="0">
            <w:col w:w="5290" w:space="40"/>
            <w:col w:w="6910"/>
          </w:cols>
        </w:sectPr>
      </w:pPr>
    </w:p>
    <w:p>
      <w:pPr>
        <w:pStyle w:val="BodyText"/>
        <w:spacing w:before="1"/>
        <w:rPr>
          <w:sz w:val="20"/>
        </w:rPr>
      </w:pPr>
    </w:p>
    <w:p>
      <w:pPr>
        <w:spacing w:before="101"/>
        <w:ind w:left="7720" w:right="0" w:firstLine="0"/>
        <w:jc w:val="left"/>
        <w:rPr>
          <w:sz w:val="14"/>
        </w:rPr>
      </w:pPr>
      <w:r>
        <w:rPr>
          <w:color w:val="59BCEB"/>
          <w:w w:val="110"/>
          <w:sz w:val="14"/>
        </w:rPr>
        <w:t>Portfolio perspectives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pStyle w:val="Heading3"/>
        <w:spacing w:line="252" w:lineRule="auto"/>
      </w:pPr>
      <w:r>
        <w:rPr>
          <w:w w:val="105"/>
        </w:rPr>
        <w:t>Latin America: Slower growth &amp; political change</w:t>
      </w:r>
    </w:p>
    <w:p>
      <w:pPr>
        <w:spacing w:before="397"/>
        <w:ind w:left="1440" w:right="0" w:firstLine="0"/>
        <w:jc w:val="left"/>
        <w:rPr>
          <w:sz w:val="15"/>
        </w:rPr>
      </w:pPr>
      <w:r>
        <w:rPr>
          <w:w w:val="110"/>
          <w:sz w:val="15"/>
        </w:rPr>
        <w:t>Jorge Amato </w:t>
      </w:r>
      <w:r>
        <w:rPr>
          <w:sz w:val="15"/>
        </w:rPr>
        <w:t>| </w:t>
      </w:r>
      <w:r>
        <w:rPr>
          <w:w w:val="110"/>
          <w:sz w:val="15"/>
        </w:rPr>
        <w:t>Head – Latin America Investment Strategy</w:t>
      </w:r>
    </w:p>
    <w:p>
      <w:pPr>
        <w:spacing w:before="57"/>
        <w:ind w:left="1440" w:right="0" w:firstLine="0"/>
        <w:jc w:val="left"/>
        <w:rPr>
          <w:sz w:val="15"/>
        </w:rPr>
      </w:pPr>
      <w:r>
        <w:rPr>
          <w:w w:val="105"/>
          <w:sz w:val="15"/>
        </w:rPr>
        <w:t>Kris Xippolitos </w:t>
      </w:r>
      <w:r>
        <w:rPr>
          <w:sz w:val="15"/>
        </w:rPr>
        <w:t>| </w:t>
      </w:r>
      <w:r>
        <w:rPr>
          <w:w w:val="105"/>
          <w:sz w:val="15"/>
        </w:rPr>
        <w:t>Head – Global Fixed Income Strategy</w:t>
      </w:r>
    </w:p>
    <w:p>
      <w:pPr>
        <w:pStyle w:val="BodyText"/>
        <w:rPr>
          <w:sz w:val="18"/>
        </w:rPr>
      </w:pPr>
    </w:p>
    <w:p>
      <w:pPr>
        <w:pStyle w:val="BodyText"/>
        <w:rPr>
          <w:sz w:val="18"/>
        </w:rPr>
      </w:pPr>
    </w:p>
    <w:p>
      <w:pPr>
        <w:pStyle w:val="BodyText"/>
        <w:rPr>
          <w:sz w:val="18"/>
        </w:rPr>
      </w:pPr>
    </w:p>
    <w:p>
      <w:pPr>
        <w:pStyle w:val="BodyText"/>
        <w:spacing w:before="4"/>
        <w:rPr>
          <w:sz w:val="18"/>
        </w:rPr>
      </w:pPr>
    </w:p>
    <w:p>
      <w:pPr>
        <w:spacing w:line="261" w:lineRule="auto" w:before="0"/>
        <w:ind w:left="1439" w:right="6034" w:firstLine="0"/>
        <w:jc w:val="left"/>
        <w:rPr>
          <w:sz w:val="24"/>
        </w:rPr>
      </w:pPr>
      <w:r>
        <w:rPr/>
        <w:pict>
          <v:shape style="position:absolute;margin-left:571.479980pt;margin-top:69.345863pt;width:8.75pt;height:9.6pt;mso-position-horizontal-relative:page;mso-position-vertical-relative:paragraph;z-index:-402784" type="#_x0000_t202" filled="false" stroked="false">
            <v:textbox inset="0,0,0,0">
              <w:txbxContent>
                <w:p>
                  <w:pPr>
                    <w:spacing w:line="191" w:lineRule="exact" w:before="1"/>
                    <w:ind w:left="0" w:right="0" w:firstLine="0"/>
                    <w:jc w:val="left"/>
                    <w:rPr>
                      <w:sz w:val="16"/>
                    </w:rPr>
                  </w:pPr>
                  <w:r>
                    <w:rPr>
                      <w:color w:val="59BCEB"/>
                      <w:spacing w:val="-7"/>
                      <w:w w:val="115"/>
                      <w:sz w:val="16"/>
                    </w:rPr>
                    <w:t>67</w:t>
                  </w:r>
                </w:p>
              </w:txbxContent>
            </v:textbox>
            <w10:wrap type="none"/>
          </v:shape>
        </w:pict>
      </w:r>
      <w:r>
        <w:rPr>
          <w:color w:val="33B3E9"/>
          <w:w w:val="110"/>
          <w:sz w:val="24"/>
        </w:rPr>
        <w:t>Modest </w:t>
      </w:r>
      <w:r>
        <w:rPr>
          <w:color w:val="33B3E9"/>
          <w:spacing w:val="-3"/>
          <w:w w:val="110"/>
          <w:sz w:val="24"/>
        </w:rPr>
        <w:t>growth </w:t>
      </w:r>
      <w:r>
        <w:rPr>
          <w:color w:val="33B3E9"/>
          <w:w w:val="110"/>
          <w:sz w:val="24"/>
        </w:rPr>
        <w:t>and </w:t>
      </w:r>
      <w:r>
        <w:rPr>
          <w:color w:val="33B3E9"/>
          <w:spacing w:val="-2"/>
          <w:w w:val="110"/>
          <w:sz w:val="24"/>
        </w:rPr>
        <w:t>reasonable </w:t>
      </w:r>
      <w:r>
        <w:rPr>
          <w:color w:val="33B3E9"/>
          <w:spacing w:val="-3"/>
          <w:w w:val="110"/>
          <w:sz w:val="24"/>
        </w:rPr>
        <w:t>valuations </w:t>
      </w:r>
      <w:r>
        <w:rPr>
          <w:color w:val="33B3E9"/>
          <w:w w:val="110"/>
          <w:sz w:val="24"/>
        </w:rPr>
        <w:t>point </w:t>
      </w:r>
      <w:r>
        <w:rPr>
          <w:color w:val="33B3E9"/>
          <w:spacing w:val="-4"/>
          <w:w w:val="110"/>
          <w:sz w:val="24"/>
        </w:rPr>
        <w:t>to </w:t>
      </w:r>
      <w:r>
        <w:rPr>
          <w:color w:val="33B3E9"/>
          <w:w w:val="110"/>
          <w:sz w:val="24"/>
        </w:rPr>
        <w:t>an economic rebound in </w:t>
      </w:r>
      <w:r>
        <w:rPr>
          <w:color w:val="33B3E9"/>
          <w:spacing w:val="-3"/>
          <w:w w:val="110"/>
          <w:sz w:val="24"/>
        </w:rPr>
        <w:t>Latin </w:t>
      </w:r>
      <w:r>
        <w:rPr>
          <w:color w:val="33B3E9"/>
          <w:spacing w:val="-3"/>
          <w:w w:val="117"/>
          <w:sz w:val="24"/>
        </w:rPr>
        <w:t>A</w:t>
      </w:r>
      <w:r>
        <w:rPr>
          <w:color w:val="33B3E9"/>
          <w:w w:val="107"/>
          <w:sz w:val="24"/>
        </w:rPr>
        <w:t>m</w:t>
      </w:r>
      <w:r>
        <w:rPr>
          <w:color w:val="33B3E9"/>
          <w:spacing w:val="-2"/>
          <w:w w:val="107"/>
          <w:sz w:val="24"/>
        </w:rPr>
        <w:t>e</w:t>
      </w:r>
      <w:r>
        <w:rPr>
          <w:color w:val="33B3E9"/>
          <w:spacing w:val="-2"/>
          <w:w w:val="116"/>
          <w:sz w:val="24"/>
        </w:rPr>
        <w:t>r</w:t>
      </w:r>
      <w:r>
        <w:rPr>
          <w:color w:val="33B3E9"/>
          <w:spacing w:val="-2"/>
          <w:w w:val="109"/>
          <w:sz w:val="24"/>
        </w:rPr>
        <w:t>i</w:t>
      </w:r>
      <w:r>
        <w:rPr>
          <w:color w:val="33B3E9"/>
          <w:spacing w:val="-1"/>
          <w:w w:val="117"/>
          <w:sz w:val="24"/>
        </w:rPr>
        <w:t>c</w:t>
      </w:r>
      <w:r>
        <w:rPr>
          <w:color w:val="33B3E9"/>
          <w:w w:val="112"/>
          <w:sz w:val="24"/>
        </w:rPr>
        <w:t>a</w:t>
      </w:r>
      <w:r>
        <w:rPr>
          <w:color w:val="33B3E9"/>
          <w:spacing w:val="8"/>
          <w:sz w:val="24"/>
        </w:rPr>
        <w:t> </w:t>
      </w:r>
      <w:r>
        <w:rPr>
          <w:color w:val="33B3E9"/>
          <w:spacing w:val="-2"/>
          <w:w w:val="109"/>
          <w:sz w:val="24"/>
        </w:rPr>
        <w:t>i</w:t>
      </w:r>
      <w:r>
        <w:rPr>
          <w:color w:val="33B3E9"/>
          <w:w w:val="107"/>
          <w:sz w:val="24"/>
        </w:rPr>
        <w:t>n</w:t>
      </w:r>
      <w:r>
        <w:rPr>
          <w:color w:val="33B3E9"/>
          <w:spacing w:val="8"/>
          <w:sz w:val="24"/>
        </w:rPr>
        <w:t> </w:t>
      </w:r>
      <w:r>
        <w:rPr>
          <w:color w:val="33B3E9"/>
          <w:spacing w:val="-4"/>
          <w:w w:val="112"/>
          <w:sz w:val="24"/>
        </w:rPr>
        <w:t>2</w:t>
      </w:r>
      <w:r>
        <w:rPr>
          <w:color w:val="33B3E9"/>
          <w:spacing w:val="1"/>
          <w:w w:val="126"/>
          <w:sz w:val="24"/>
        </w:rPr>
        <w:t>0</w:t>
      </w:r>
      <w:r>
        <w:rPr>
          <w:color w:val="33B3E9"/>
          <w:spacing w:val="-2"/>
          <w:w w:val="61"/>
          <w:sz w:val="24"/>
        </w:rPr>
        <w:t>1</w:t>
      </w:r>
      <w:r>
        <w:rPr>
          <w:color w:val="33B3E9"/>
          <w:spacing w:val="-11"/>
          <w:w w:val="121"/>
          <w:sz w:val="24"/>
        </w:rPr>
        <w:t>9</w:t>
      </w:r>
      <w:r>
        <w:rPr>
          <w:color w:val="33B3E9"/>
          <w:w w:val="96"/>
          <w:sz w:val="24"/>
        </w:rPr>
        <w:t>,</w:t>
      </w:r>
      <w:r>
        <w:rPr>
          <w:color w:val="33B3E9"/>
          <w:spacing w:val="8"/>
          <w:sz w:val="24"/>
        </w:rPr>
        <w:t> </w:t>
      </w:r>
      <w:r>
        <w:rPr>
          <w:color w:val="33B3E9"/>
          <w:spacing w:val="-1"/>
          <w:w w:val="106"/>
          <w:sz w:val="24"/>
        </w:rPr>
        <w:t>b</w:t>
      </w:r>
      <w:r>
        <w:rPr>
          <w:color w:val="33B3E9"/>
          <w:spacing w:val="-2"/>
          <w:w w:val="107"/>
          <w:sz w:val="24"/>
        </w:rPr>
        <w:t>u</w:t>
      </w:r>
      <w:r>
        <w:rPr>
          <w:color w:val="33B3E9"/>
          <w:w w:val="111"/>
          <w:sz w:val="24"/>
        </w:rPr>
        <w:t>t</w:t>
      </w:r>
      <w:r>
        <w:rPr>
          <w:color w:val="33B3E9"/>
          <w:spacing w:val="8"/>
          <w:sz w:val="24"/>
        </w:rPr>
        <w:t> </w:t>
      </w:r>
      <w:r>
        <w:rPr>
          <w:color w:val="33B3E9"/>
          <w:spacing w:val="-1"/>
          <w:w w:val="107"/>
          <w:sz w:val="24"/>
        </w:rPr>
        <w:t>n</w:t>
      </w:r>
      <w:r>
        <w:rPr>
          <w:color w:val="33B3E9"/>
          <w:spacing w:val="-4"/>
          <w:w w:val="107"/>
          <w:sz w:val="24"/>
        </w:rPr>
        <w:t>o</w:t>
      </w:r>
      <w:r>
        <w:rPr>
          <w:color w:val="33B3E9"/>
          <w:w w:val="111"/>
          <w:sz w:val="24"/>
        </w:rPr>
        <w:t>t</w:t>
      </w:r>
      <w:r>
        <w:rPr>
          <w:color w:val="33B3E9"/>
          <w:spacing w:val="8"/>
          <w:sz w:val="24"/>
        </w:rPr>
        <w:t> </w:t>
      </w:r>
      <w:r>
        <w:rPr>
          <w:color w:val="33B3E9"/>
          <w:spacing w:val="-1"/>
          <w:w w:val="107"/>
          <w:sz w:val="24"/>
        </w:rPr>
        <w:t>o</w:t>
      </w:r>
      <w:r>
        <w:rPr>
          <w:color w:val="33B3E9"/>
          <w:w w:val="107"/>
          <w:sz w:val="24"/>
        </w:rPr>
        <w:t>n</w:t>
      </w:r>
      <w:r>
        <w:rPr>
          <w:color w:val="33B3E9"/>
          <w:spacing w:val="8"/>
          <w:sz w:val="24"/>
        </w:rPr>
        <w:t> </w:t>
      </w:r>
      <w:r>
        <w:rPr>
          <w:color w:val="33B3E9"/>
          <w:spacing w:val="-5"/>
          <w:w w:val="111"/>
          <w:sz w:val="24"/>
        </w:rPr>
        <w:t>t</w:t>
      </w:r>
      <w:r>
        <w:rPr>
          <w:color w:val="33B3E9"/>
          <w:spacing w:val="-1"/>
          <w:w w:val="107"/>
          <w:sz w:val="24"/>
        </w:rPr>
        <w:t>h</w:t>
      </w:r>
      <w:r>
        <w:rPr>
          <w:color w:val="33B3E9"/>
          <w:w w:val="108"/>
          <w:sz w:val="24"/>
        </w:rPr>
        <w:t>e</w:t>
      </w:r>
      <w:r>
        <w:rPr>
          <w:color w:val="33B3E9"/>
          <w:spacing w:val="8"/>
          <w:sz w:val="24"/>
        </w:rPr>
        <w:t> </w:t>
      </w:r>
      <w:r>
        <w:rPr>
          <w:color w:val="33B3E9"/>
          <w:spacing w:val="-2"/>
          <w:w w:val="119"/>
          <w:sz w:val="24"/>
        </w:rPr>
        <w:t>s</w:t>
      </w:r>
      <w:r>
        <w:rPr>
          <w:color w:val="33B3E9"/>
          <w:spacing w:val="-1"/>
          <w:w w:val="117"/>
          <w:sz w:val="24"/>
        </w:rPr>
        <w:t>c</w:t>
      </w:r>
      <w:r>
        <w:rPr>
          <w:color w:val="33B3E9"/>
          <w:spacing w:val="-2"/>
          <w:w w:val="112"/>
          <w:sz w:val="24"/>
        </w:rPr>
        <w:t>a</w:t>
      </w:r>
      <w:r>
        <w:rPr>
          <w:color w:val="33B3E9"/>
          <w:spacing w:val="-2"/>
          <w:w w:val="109"/>
          <w:sz w:val="24"/>
        </w:rPr>
        <w:t>l</w:t>
      </w:r>
      <w:r>
        <w:rPr>
          <w:color w:val="33B3E9"/>
          <w:w w:val="108"/>
          <w:sz w:val="24"/>
        </w:rPr>
        <w:t>e</w:t>
      </w:r>
      <w:r>
        <w:rPr>
          <w:color w:val="33B3E9"/>
          <w:spacing w:val="8"/>
          <w:sz w:val="24"/>
        </w:rPr>
        <w:t> </w:t>
      </w:r>
      <w:r>
        <w:rPr>
          <w:color w:val="33B3E9"/>
          <w:spacing w:val="-5"/>
          <w:w w:val="107"/>
          <w:sz w:val="24"/>
        </w:rPr>
        <w:t>o</w:t>
      </w:r>
      <w:r>
        <w:rPr>
          <w:color w:val="33B3E9"/>
          <w:w w:val="116"/>
          <w:sz w:val="24"/>
        </w:rPr>
        <w:t>f</w:t>
      </w:r>
      <w:r>
        <w:rPr>
          <w:color w:val="33B3E9"/>
          <w:spacing w:val="8"/>
          <w:sz w:val="24"/>
        </w:rPr>
        <w:t> </w:t>
      </w:r>
      <w:r>
        <w:rPr>
          <w:color w:val="33B3E9"/>
          <w:spacing w:val="-5"/>
          <w:w w:val="111"/>
          <w:sz w:val="24"/>
        </w:rPr>
        <w:t>t</w:t>
      </w:r>
      <w:r>
        <w:rPr>
          <w:color w:val="33B3E9"/>
          <w:spacing w:val="-1"/>
          <w:w w:val="107"/>
          <w:sz w:val="24"/>
        </w:rPr>
        <w:t>h</w:t>
      </w:r>
      <w:r>
        <w:rPr>
          <w:color w:val="33B3E9"/>
          <w:w w:val="108"/>
          <w:sz w:val="24"/>
        </w:rPr>
        <w:t>e </w:t>
      </w:r>
      <w:r>
        <w:rPr>
          <w:color w:val="33B3E9"/>
          <w:w w:val="106"/>
          <w:sz w:val="24"/>
        </w:rPr>
        <w:t>p</w:t>
      </w:r>
      <w:r>
        <w:rPr>
          <w:color w:val="33B3E9"/>
          <w:spacing w:val="-3"/>
          <w:w w:val="112"/>
          <w:sz w:val="24"/>
        </w:rPr>
        <w:t>o</w:t>
      </w:r>
      <w:r>
        <w:rPr>
          <w:color w:val="33B3E9"/>
          <w:spacing w:val="-1"/>
          <w:w w:val="112"/>
          <w:sz w:val="24"/>
        </w:rPr>
        <w:t>s</w:t>
      </w:r>
      <w:r>
        <w:rPr>
          <w:color w:val="33B3E9"/>
          <w:spacing w:val="-14"/>
          <w:w w:val="111"/>
          <w:sz w:val="24"/>
        </w:rPr>
        <w:t>t</w:t>
      </w:r>
      <w:r>
        <w:rPr>
          <w:color w:val="33B3E9"/>
          <w:spacing w:val="-12"/>
          <w:w w:val="105"/>
          <w:sz w:val="24"/>
        </w:rPr>
        <w:t>-</w:t>
      </w:r>
      <w:r>
        <w:rPr>
          <w:color w:val="33B3E9"/>
          <w:spacing w:val="-4"/>
          <w:w w:val="112"/>
          <w:sz w:val="24"/>
        </w:rPr>
        <w:t>2</w:t>
      </w:r>
      <w:r>
        <w:rPr>
          <w:color w:val="33B3E9"/>
          <w:spacing w:val="1"/>
          <w:w w:val="126"/>
          <w:sz w:val="24"/>
        </w:rPr>
        <w:t>0</w:t>
      </w:r>
      <w:r>
        <w:rPr>
          <w:color w:val="33B3E9"/>
          <w:spacing w:val="-1"/>
          <w:w w:val="61"/>
          <w:sz w:val="24"/>
        </w:rPr>
        <w:t>1</w:t>
      </w:r>
      <w:r>
        <w:rPr>
          <w:color w:val="33B3E9"/>
          <w:w w:val="121"/>
          <w:sz w:val="24"/>
        </w:rPr>
        <w:t>6</w:t>
      </w:r>
      <w:r>
        <w:rPr>
          <w:color w:val="33B3E9"/>
          <w:spacing w:val="8"/>
          <w:sz w:val="24"/>
        </w:rPr>
        <w:t> </w:t>
      </w:r>
      <w:r>
        <w:rPr>
          <w:color w:val="33B3E9"/>
          <w:spacing w:val="-4"/>
          <w:w w:val="116"/>
          <w:sz w:val="24"/>
        </w:rPr>
        <w:t>r</w:t>
      </w:r>
      <w:r>
        <w:rPr>
          <w:color w:val="33B3E9"/>
          <w:spacing w:val="-2"/>
          <w:w w:val="112"/>
          <w:sz w:val="24"/>
        </w:rPr>
        <w:t>a</w:t>
      </w:r>
      <w:r>
        <w:rPr>
          <w:color w:val="33B3E9"/>
          <w:spacing w:val="-3"/>
          <w:w w:val="109"/>
          <w:sz w:val="24"/>
        </w:rPr>
        <w:t>ll</w:t>
      </w:r>
      <w:r>
        <w:rPr>
          <w:color w:val="33B3E9"/>
          <w:spacing w:val="-13"/>
          <w:w w:val="117"/>
          <w:sz w:val="24"/>
        </w:rPr>
        <w:t>y</w:t>
      </w:r>
      <w:r>
        <w:rPr>
          <w:color w:val="33B3E9"/>
          <w:w w:val="95"/>
          <w:sz w:val="24"/>
        </w:rPr>
        <w:t>.</w:t>
      </w:r>
      <w:r>
        <w:rPr>
          <w:color w:val="33B3E9"/>
          <w:spacing w:val="8"/>
          <w:sz w:val="24"/>
        </w:rPr>
        <w:t> </w:t>
      </w:r>
      <w:r>
        <w:rPr>
          <w:color w:val="33B3E9"/>
          <w:spacing w:val="-2"/>
          <w:w w:val="96"/>
          <w:sz w:val="24"/>
        </w:rPr>
        <w:t>W</w:t>
      </w:r>
      <w:r>
        <w:rPr>
          <w:color w:val="33B3E9"/>
          <w:spacing w:val="-3"/>
          <w:w w:val="109"/>
          <w:sz w:val="24"/>
        </w:rPr>
        <w:t>i</w:t>
      </w:r>
      <w:r>
        <w:rPr>
          <w:color w:val="33B3E9"/>
          <w:spacing w:val="-5"/>
          <w:w w:val="111"/>
          <w:sz w:val="24"/>
        </w:rPr>
        <w:t>t</w:t>
      </w:r>
      <w:r>
        <w:rPr>
          <w:color w:val="33B3E9"/>
          <w:w w:val="107"/>
          <w:sz w:val="24"/>
        </w:rPr>
        <w:t>h</w:t>
      </w:r>
      <w:r>
        <w:rPr>
          <w:color w:val="33B3E9"/>
          <w:spacing w:val="8"/>
          <w:sz w:val="24"/>
        </w:rPr>
        <w:t> </w:t>
      </w:r>
      <w:r>
        <w:rPr>
          <w:color w:val="33B3E9"/>
          <w:w w:val="106"/>
          <w:sz w:val="24"/>
        </w:rPr>
        <w:t>p</w:t>
      </w:r>
      <w:r>
        <w:rPr>
          <w:color w:val="33B3E9"/>
          <w:spacing w:val="-1"/>
          <w:w w:val="107"/>
          <w:sz w:val="24"/>
        </w:rPr>
        <w:t>o</w:t>
      </w:r>
      <w:r>
        <w:rPr>
          <w:color w:val="33B3E9"/>
          <w:spacing w:val="-3"/>
          <w:w w:val="109"/>
          <w:sz w:val="24"/>
        </w:rPr>
        <w:t>li</w:t>
      </w:r>
      <w:r>
        <w:rPr>
          <w:color w:val="33B3E9"/>
          <w:spacing w:val="-6"/>
          <w:w w:val="111"/>
          <w:sz w:val="24"/>
        </w:rPr>
        <w:t>t</w:t>
      </w:r>
      <w:r>
        <w:rPr>
          <w:color w:val="33B3E9"/>
          <w:spacing w:val="-2"/>
          <w:w w:val="109"/>
          <w:sz w:val="24"/>
        </w:rPr>
        <w:t>i</w:t>
      </w:r>
      <w:r>
        <w:rPr>
          <w:color w:val="33B3E9"/>
          <w:spacing w:val="-1"/>
          <w:w w:val="117"/>
          <w:sz w:val="24"/>
        </w:rPr>
        <w:t>c</w:t>
      </w:r>
      <w:r>
        <w:rPr>
          <w:color w:val="33B3E9"/>
          <w:spacing w:val="-2"/>
          <w:w w:val="112"/>
          <w:sz w:val="24"/>
        </w:rPr>
        <w:t>a</w:t>
      </w:r>
      <w:r>
        <w:rPr>
          <w:color w:val="33B3E9"/>
          <w:w w:val="109"/>
          <w:sz w:val="24"/>
        </w:rPr>
        <w:t>l</w:t>
      </w:r>
      <w:r>
        <w:rPr>
          <w:color w:val="33B3E9"/>
          <w:w w:val="96"/>
          <w:sz w:val="24"/>
        </w:rPr>
        <w:t>,</w:t>
      </w:r>
      <w:r>
        <w:rPr>
          <w:color w:val="33B3E9"/>
          <w:spacing w:val="8"/>
          <w:sz w:val="24"/>
        </w:rPr>
        <w:t> </w:t>
      </w:r>
      <w:r>
        <w:rPr>
          <w:color w:val="33B3E9"/>
          <w:spacing w:val="-6"/>
          <w:w w:val="117"/>
          <w:sz w:val="24"/>
        </w:rPr>
        <w:t>c</w:t>
      </w:r>
      <w:r>
        <w:rPr>
          <w:color w:val="33B3E9"/>
          <w:spacing w:val="-1"/>
          <w:w w:val="107"/>
          <w:sz w:val="24"/>
        </w:rPr>
        <w:t>o</w:t>
      </w:r>
      <w:r>
        <w:rPr>
          <w:color w:val="33B3E9"/>
          <w:spacing w:val="-1"/>
          <w:w w:val="106"/>
          <w:sz w:val="24"/>
        </w:rPr>
        <w:t>mm</w:t>
      </w:r>
      <w:r>
        <w:rPr>
          <w:color w:val="33B3E9"/>
          <w:w w:val="107"/>
          <w:sz w:val="24"/>
        </w:rPr>
        <w:t>o</w:t>
      </w:r>
      <w:r>
        <w:rPr>
          <w:color w:val="33B3E9"/>
          <w:spacing w:val="-2"/>
          <w:w w:val="106"/>
          <w:sz w:val="24"/>
        </w:rPr>
        <w:t>d</w:t>
      </w:r>
      <w:r>
        <w:rPr>
          <w:color w:val="33B3E9"/>
          <w:spacing w:val="-3"/>
          <w:w w:val="109"/>
          <w:sz w:val="24"/>
        </w:rPr>
        <w:t>i</w:t>
      </w:r>
      <w:r>
        <w:rPr>
          <w:color w:val="33B3E9"/>
          <w:w w:val="111"/>
          <w:sz w:val="24"/>
        </w:rPr>
        <w:t>t</w:t>
      </w:r>
      <w:r>
        <w:rPr>
          <w:color w:val="33B3E9"/>
          <w:w w:val="117"/>
          <w:sz w:val="24"/>
        </w:rPr>
        <w:t>y </w:t>
      </w:r>
      <w:r>
        <w:rPr>
          <w:color w:val="33B3E9"/>
          <w:w w:val="110"/>
          <w:sz w:val="24"/>
        </w:rPr>
        <w:t>and trade issues </w:t>
      </w:r>
      <w:r>
        <w:rPr>
          <w:color w:val="33B3E9"/>
          <w:spacing w:val="-3"/>
          <w:w w:val="110"/>
          <w:sz w:val="24"/>
        </w:rPr>
        <w:t>complicating </w:t>
      </w:r>
      <w:r>
        <w:rPr>
          <w:color w:val="33B3E9"/>
          <w:w w:val="110"/>
          <w:sz w:val="24"/>
        </w:rPr>
        <w:t>matters, it is a good time </w:t>
      </w:r>
      <w:r>
        <w:rPr>
          <w:color w:val="33B3E9"/>
          <w:spacing w:val="-4"/>
          <w:w w:val="110"/>
          <w:sz w:val="24"/>
        </w:rPr>
        <w:t>to </w:t>
      </w:r>
      <w:r>
        <w:rPr>
          <w:color w:val="33B3E9"/>
          <w:w w:val="110"/>
          <w:sz w:val="24"/>
        </w:rPr>
        <w:t>be an opportunistic</w:t>
      </w:r>
      <w:r>
        <w:rPr>
          <w:color w:val="33B3E9"/>
          <w:spacing w:val="1"/>
          <w:w w:val="110"/>
          <w:sz w:val="24"/>
        </w:rPr>
        <w:t> </w:t>
      </w:r>
      <w:r>
        <w:rPr>
          <w:color w:val="33B3E9"/>
          <w:spacing w:val="-6"/>
          <w:w w:val="110"/>
          <w:sz w:val="24"/>
        </w:rPr>
        <w:t>investor.</w:t>
      </w:r>
    </w:p>
    <w:p>
      <w:pPr>
        <w:pStyle w:val="BodyText"/>
        <w:rPr>
          <w:sz w:val="20"/>
        </w:rPr>
      </w:pPr>
    </w:p>
    <w:p>
      <w:pPr>
        <w:pStyle w:val="BodyText"/>
        <w:rPr>
          <w:sz w:val="20"/>
        </w:rPr>
      </w:pPr>
    </w:p>
    <w:p>
      <w:pPr>
        <w:pStyle w:val="BodyText"/>
        <w:spacing w:before="10"/>
        <w:rPr>
          <w:sz w:val="18"/>
        </w:rPr>
      </w:pPr>
    </w:p>
    <w:p>
      <w:pPr>
        <w:spacing w:after="0"/>
        <w:rPr>
          <w:sz w:val="18"/>
        </w:rPr>
        <w:sectPr>
          <w:headerReference w:type="default" r:id="rId168"/>
          <w:pgSz w:w="12240" w:h="15840"/>
          <w:pgMar w:header="0" w:footer="0" w:top="0" w:bottom="0" w:left="0" w:right="0"/>
        </w:sectPr>
      </w:pPr>
    </w:p>
    <w:p>
      <w:pPr>
        <w:pStyle w:val="BodyText"/>
        <w:spacing w:line="247" w:lineRule="auto" w:before="102"/>
        <w:ind w:left="1440" w:right="-3"/>
      </w:pPr>
      <w:r>
        <w:rPr/>
        <w:pict>
          <v:group style="position:absolute;margin-left:199.944pt;margin-top:0pt;width:412.1pt;height:792pt;mso-position-horizontal-relative:page;mso-position-vertical-relative:page;z-index:-402760" coordorigin="3999,0" coordsize="8242,15840">
            <v:shape style="position:absolute;left:5144;top:0;width:7096;height:12385" type="#_x0000_t75" stroked="false">
              <v:imagedata r:id="rId169" o:title=""/>
            </v:shape>
            <v:rect style="position:absolute;left:3998;top:0;width:8242;height:15840" filled="true" fillcolor="#000000" stroked="false">
              <v:fill opacity="7863f" type="solid"/>
            </v:rect>
            <v:rect style="position:absolute;left:6120;top:9120;width:4865;height:6720" filled="true" fillcolor="#003868" stroked="false">
              <v:fill opacity="52428f" type="solid"/>
            </v:rect>
            <v:line style="position:absolute" from="7503,0" to="7503,480" stroked="true" strokeweight=".5pt" strokecolor="#59bceb">
              <v:stroke dashstyle="solid"/>
            </v:line>
            <w10:wrap type="none"/>
          </v:group>
        </w:pict>
      </w:r>
      <w:r>
        <w:rPr>
          <w:w w:val="110"/>
        </w:rPr>
        <w:t>Latin America is still in the earlier stages of its economic recovery cycle. That said, there are few reasons to expect any significant acceleration in the regional economy</w:t>
      </w:r>
    </w:p>
    <w:p>
      <w:pPr>
        <w:pStyle w:val="BodyText"/>
        <w:spacing w:line="247" w:lineRule="auto" w:before="4"/>
        <w:ind w:left="1440" w:right="182"/>
      </w:pPr>
      <w:r>
        <w:rPr>
          <w:w w:val="105"/>
        </w:rPr>
        <w:t>before the next global slowdown arrives. Consensus regional GDP growth forecasts are around 2.2% for 2019 – </w:t>
      </w:r>
      <w:r>
        <w:rPr>
          <w:b/>
          <w:w w:val="105"/>
        </w:rPr>
        <w:t>figure 1 </w:t>
      </w:r>
      <w:r>
        <w:rPr>
          <w:w w:val="105"/>
        </w:rPr>
        <w:t>on the next page.  International  trade  tensions and significant political uncertainty due to elections in Mexico and Brazil, rather than poor economic fundamentals, </w:t>
      </w:r>
      <w:r>
        <w:rPr>
          <w:spacing w:val="-3"/>
          <w:w w:val="105"/>
        </w:rPr>
        <w:t>were behind </w:t>
      </w:r>
      <w:r>
        <w:rPr>
          <w:w w:val="105"/>
        </w:rPr>
        <w:t>regional equity market  underperformance in 2018. Lingering uncertainty  over  US trade policy remains a risk to growth in </w:t>
      </w:r>
      <w:r>
        <w:rPr>
          <w:spacing w:val="-3"/>
          <w:w w:val="105"/>
        </w:rPr>
        <w:t>2019. </w:t>
      </w:r>
      <w:r>
        <w:rPr>
          <w:w w:val="105"/>
        </w:rPr>
        <w:t>In our </w:t>
      </w:r>
      <w:r>
        <w:rPr>
          <w:spacing w:val="-4"/>
          <w:w w:val="105"/>
        </w:rPr>
        <w:t>view, </w:t>
      </w:r>
      <w:r>
        <w:rPr>
          <w:w w:val="105"/>
        </w:rPr>
        <w:t>Peru and Colombia are likely to outpace Brazil, while Mexico could suffer a material slowdown in</w:t>
      </w:r>
      <w:r>
        <w:rPr>
          <w:spacing w:val="21"/>
          <w:w w:val="105"/>
        </w:rPr>
        <w:t> </w:t>
      </w:r>
      <w:r>
        <w:rPr>
          <w:w w:val="105"/>
        </w:rPr>
        <w:t>business</w:t>
      </w:r>
    </w:p>
    <w:p>
      <w:pPr>
        <w:pStyle w:val="BodyText"/>
        <w:spacing w:line="247" w:lineRule="auto" w:before="14"/>
        <w:ind w:left="1440" w:right="23"/>
      </w:pPr>
      <w:r>
        <w:rPr>
          <w:w w:val="110"/>
        </w:rPr>
        <w:t>investment if elevated uncertainty over the new</w:t>
      </w:r>
      <w:r>
        <w:rPr>
          <w:spacing w:val="-13"/>
          <w:w w:val="110"/>
        </w:rPr>
        <w:t> </w:t>
      </w:r>
      <w:r>
        <w:rPr>
          <w:w w:val="110"/>
        </w:rPr>
        <w:t>president’s</w:t>
      </w:r>
      <w:r>
        <w:rPr>
          <w:spacing w:val="-12"/>
          <w:w w:val="110"/>
        </w:rPr>
        <w:t> </w:t>
      </w:r>
      <w:r>
        <w:rPr>
          <w:w w:val="110"/>
        </w:rPr>
        <w:t>agenda</w:t>
      </w:r>
      <w:r>
        <w:rPr>
          <w:spacing w:val="-13"/>
          <w:w w:val="110"/>
        </w:rPr>
        <w:t> </w:t>
      </w:r>
      <w:r>
        <w:rPr>
          <w:w w:val="110"/>
        </w:rPr>
        <w:t>persists.</w:t>
      </w:r>
      <w:r>
        <w:rPr>
          <w:spacing w:val="-12"/>
          <w:w w:val="110"/>
        </w:rPr>
        <w:t> </w:t>
      </w:r>
      <w:r>
        <w:rPr>
          <w:spacing w:val="-4"/>
          <w:w w:val="110"/>
        </w:rPr>
        <w:t>Meanwhile, </w:t>
      </w:r>
      <w:r>
        <w:rPr>
          <w:w w:val="110"/>
        </w:rPr>
        <w:t>Argentina’s outlook remains highly uncertain.</w:t>
      </w:r>
    </w:p>
    <w:p>
      <w:pPr>
        <w:pStyle w:val="BodyText"/>
        <w:rPr>
          <w:sz w:val="34"/>
        </w:rPr>
      </w:pPr>
      <w:r>
        <w:rPr/>
        <w:br w:type="column"/>
      </w:r>
      <w:r>
        <w:rPr>
          <w:sz w:val="34"/>
        </w:rPr>
      </w:r>
    </w:p>
    <w:p>
      <w:pPr>
        <w:pStyle w:val="BodyText"/>
        <w:rPr>
          <w:sz w:val="34"/>
        </w:rPr>
      </w:pPr>
    </w:p>
    <w:p>
      <w:pPr>
        <w:pStyle w:val="BodyText"/>
        <w:spacing w:before="6"/>
        <w:rPr>
          <w:sz w:val="37"/>
        </w:rPr>
      </w:pPr>
    </w:p>
    <w:p>
      <w:pPr>
        <w:spacing w:before="1"/>
        <w:ind w:left="1413" w:right="0" w:firstLine="0"/>
        <w:jc w:val="left"/>
        <w:rPr>
          <w:sz w:val="28"/>
        </w:rPr>
      </w:pPr>
      <w:r>
        <w:rPr>
          <w:color w:val="FFFFFF"/>
          <w:w w:val="110"/>
          <w:sz w:val="28"/>
        </w:rPr>
        <w:t>Our favored markets</w:t>
      </w:r>
    </w:p>
    <w:p>
      <w:pPr>
        <w:spacing w:before="289"/>
        <w:ind w:left="1413" w:right="0" w:firstLine="0"/>
        <w:jc w:val="left"/>
        <w:rPr>
          <w:sz w:val="18"/>
        </w:rPr>
      </w:pPr>
      <w:r>
        <w:rPr>
          <w:color w:val="FFFFFF"/>
          <w:w w:val="115"/>
          <w:sz w:val="18"/>
        </w:rPr>
        <w:t>EQUITY MARKETS</w:t>
      </w:r>
    </w:p>
    <w:p>
      <w:pPr>
        <w:spacing w:before="43"/>
        <w:ind w:left="1413" w:right="0" w:firstLine="0"/>
        <w:jc w:val="left"/>
        <w:rPr>
          <w:sz w:val="24"/>
        </w:rPr>
      </w:pPr>
      <w:r>
        <w:rPr>
          <w:color w:val="FFFFFF"/>
          <w:w w:val="115"/>
          <w:sz w:val="24"/>
        </w:rPr>
        <w:t>Brazil</w:t>
      </w:r>
    </w:p>
    <w:p>
      <w:pPr>
        <w:pStyle w:val="BodyText"/>
        <w:spacing w:before="6"/>
        <w:rPr>
          <w:sz w:val="30"/>
        </w:rPr>
      </w:pPr>
    </w:p>
    <w:p>
      <w:pPr>
        <w:spacing w:before="0"/>
        <w:ind w:left="1413" w:right="0" w:firstLine="0"/>
        <w:jc w:val="left"/>
        <w:rPr>
          <w:sz w:val="18"/>
        </w:rPr>
      </w:pPr>
      <w:r>
        <w:rPr>
          <w:color w:val="FFFFFF"/>
          <w:w w:val="115"/>
          <w:sz w:val="18"/>
        </w:rPr>
        <w:t>EQUITY SECTORS</w:t>
      </w:r>
      <w:r>
        <w:rPr>
          <w:color w:val="FFFFFF"/>
          <w:sz w:val="18"/>
        </w:rPr>
        <w:t> </w:t>
      </w:r>
    </w:p>
    <w:p>
      <w:pPr>
        <w:spacing w:before="43"/>
        <w:ind w:left="1413" w:right="0" w:firstLine="0"/>
        <w:jc w:val="left"/>
        <w:rPr>
          <w:sz w:val="24"/>
        </w:rPr>
      </w:pPr>
      <w:r>
        <w:rPr>
          <w:color w:val="FFFFFF"/>
          <w:w w:val="110"/>
          <w:sz w:val="24"/>
        </w:rPr>
        <w:t>Energy, financials</w:t>
      </w:r>
    </w:p>
    <w:p>
      <w:pPr>
        <w:pStyle w:val="BodyText"/>
        <w:spacing w:before="7"/>
        <w:rPr>
          <w:sz w:val="24"/>
        </w:rPr>
      </w:pPr>
    </w:p>
    <w:p>
      <w:pPr>
        <w:spacing w:before="0"/>
        <w:ind w:left="1413" w:right="0" w:firstLine="0"/>
        <w:jc w:val="left"/>
        <w:rPr>
          <w:sz w:val="18"/>
        </w:rPr>
      </w:pPr>
      <w:r>
        <w:rPr>
          <w:color w:val="FFFFFF"/>
          <w:w w:val="110"/>
          <w:sz w:val="18"/>
        </w:rPr>
        <w:t>FIXED INCOME</w:t>
      </w:r>
      <w:r>
        <w:rPr>
          <w:color w:val="FFFFFF"/>
          <w:sz w:val="18"/>
        </w:rPr>
        <w:t> </w:t>
      </w:r>
    </w:p>
    <w:p>
      <w:pPr>
        <w:spacing w:before="44"/>
        <w:ind w:left="1413" w:right="0" w:firstLine="0"/>
        <w:jc w:val="left"/>
        <w:rPr>
          <w:sz w:val="24"/>
        </w:rPr>
      </w:pPr>
      <w:r>
        <w:rPr>
          <w:color w:val="FFFFFF"/>
          <w:w w:val="110"/>
          <w:sz w:val="24"/>
        </w:rPr>
        <w:t>Brazilian US denominated debt</w:t>
      </w:r>
    </w:p>
    <w:p>
      <w:pPr>
        <w:spacing w:after="0"/>
        <w:jc w:val="left"/>
        <w:rPr>
          <w:sz w:val="24"/>
        </w:rPr>
        <w:sectPr>
          <w:type w:val="continuous"/>
          <w:pgSz w:w="12240" w:h="15840"/>
          <w:pgMar w:top="840" w:bottom="280" w:left="0" w:right="0"/>
          <w:cols w:num="2" w:equalWidth="0">
            <w:col w:w="5218" w:space="40"/>
            <w:col w:w="6982"/>
          </w:cols>
        </w:sectPr>
      </w:pPr>
    </w:p>
    <w:p>
      <w:pPr>
        <w:pStyle w:val="BodyText"/>
        <w:rPr>
          <w:sz w:val="20"/>
        </w:rPr>
      </w:pPr>
    </w:p>
    <w:p>
      <w:pPr>
        <w:pStyle w:val="BodyText"/>
        <w:rPr>
          <w:sz w:val="20"/>
        </w:rPr>
      </w:pPr>
    </w:p>
    <w:p>
      <w:pPr>
        <w:pStyle w:val="BodyText"/>
        <w:rPr>
          <w:sz w:val="20"/>
        </w:rPr>
      </w:pPr>
    </w:p>
    <w:p>
      <w:pPr>
        <w:pStyle w:val="BodyText"/>
        <w:spacing w:before="2"/>
        <w:rPr>
          <w:sz w:val="17"/>
        </w:rPr>
      </w:pPr>
    </w:p>
    <w:p>
      <w:pPr>
        <w:pStyle w:val="BodyText"/>
        <w:spacing w:line="44" w:lineRule="exact"/>
        <w:ind w:left="2795"/>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2817" w:right="0" w:firstLine="0"/>
        <w:jc w:val="left"/>
        <w:rPr>
          <w:sz w:val="16"/>
        </w:rPr>
      </w:pPr>
      <w:r>
        <w:rPr>
          <w:w w:val="115"/>
          <w:sz w:val="16"/>
        </w:rPr>
        <w:t>FIGURE 1. KEY REGIONAL ECONOMIC DATA</w:t>
      </w:r>
    </w:p>
    <w:p>
      <w:pPr>
        <w:pStyle w:val="BodyText"/>
        <w:spacing w:before="8"/>
        <w:rPr>
          <w:sz w:val="5"/>
        </w:rPr>
      </w:pPr>
    </w:p>
    <w:tbl>
      <w:tblPr>
        <w:tblW w:w="0" w:type="auto"/>
        <w:jc w:val="left"/>
        <w:tblInd w:w="2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1329"/>
        <w:gridCol w:w="1329"/>
        <w:gridCol w:w="1329"/>
        <w:gridCol w:w="1329"/>
        <w:gridCol w:w="1329"/>
      </w:tblGrid>
      <w:tr>
        <w:trPr>
          <w:trHeight w:val="733" w:hRule="atLeast"/>
        </w:trPr>
        <w:tc>
          <w:tcPr>
            <w:tcW w:w="1329" w:type="dxa"/>
            <w:tcBorders>
              <w:top w:val="nil"/>
              <w:left w:val="nil"/>
            </w:tcBorders>
          </w:tcPr>
          <w:p>
            <w:pPr>
              <w:pStyle w:val="TableParagraph"/>
              <w:spacing w:before="0"/>
              <w:jc w:val="left"/>
              <w:rPr>
                <w:rFonts w:ascii="Times New Roman"/>
                <w:sz w:val="18"/>
              </w:rPr>
            </w:pPr>
          </w:p>
        </w:tc>
        <w:tc>
          <w:tcPr>
            <w:tcW w:w="1329" w:type="dxa"/>
            <w:tcBorders>
              <w:top w:val="nil"/>
            </w:tcBorders>
          </w:tcPr>
          <w:p>
            <w:pPr>
              <w:pStyle w:val="TableParagraph"/>
              <w:spacing w:before="8"/>
              <w:jc w:val="left"/>
              <w:rPr>
                <w:sz w:val="15"/>
              </w:rPr>
            </w:pPr>
          </w:p>
          <w:p>
            <w:pPr>
              <w:pStyle w:val="TableParagraph"/>
              <w:spacing w:line="280" w:lineRule="auto" w:before="1"/>
              <w:ind w:left="383" w:right="302" w:hanging="62"/>
              <w:jc w:val="left"/>
              <w:rPr>
                <w:sz w:val="14"/>
              </w:rPr>
            </w:pPr>
            <w:r>
              <w:rPr>
                <w:w w:val="120"/>
                <w:sz w:val="14"/>
              </w:rPr>
              <w:t>REAL GDP (% YOY)</w:t>
            </w:r>
          </w:p>
        </w:tc>
        <w:tc>
          <w:tcPr>
            <w:tcW w:w="1329" w:type="dxa"/>
            <w:tcBorders>
              <w:top w:val="nil"/>
            </w:tcBorders>
          </w:tcPr>
          <w:p>
            <w:pPr>
              <w:pStyle w:val="TableParagraph"/>
              <w:spacing w:line="280" w:lineRule="auto" w:before="92"/>
              <w:ind w:left="276" w:right="276" w:firstLine="60"/>
              <w:jc w:val="both"/>
              <w:rPr>
                <w:sz w:val="14"/>
              </w:rPr>
            </w:pPr>
            <w:r>
              <w:rPr>
                <w:w w:val="115"/>
                <w:sz w:val="14"/>
              </w:rPr>
              <w:t>CURRENT ACCOUNT (% OF GDP)</w:t>
            </w:r>
          </w:p>
        </w:tc>
        <w:tc>
          <w:tcPr>
            <w:tcW w:w="1329" w:type="dxa"/>
            <w:tcBorders>
              <w:top w:val="nil"/>
            </w:tcBorders>
          </w:tcPr>
          <w:p>
            <w:pPr>
              <w:pStyle w:val="TableParagraph"/>
              <w:spacing w:before="9"/>
              <w:jc w:val="left"/>
              <w:rPr>
                <w:sz w:val="15"/>
              </w:rPr>
            </w:pPr>
          </w:p>
          <w:p>
            <w:pPr>
              <w:pStyle w:val="TableParagraph"/>
              <w:spacing w:line="280" w:lineRule="auto" w:before="0"/>
              <w:ind w:left="276" w:hanging="193"/>
              <w:jc w:val="left"/>
              <w:rPr>
                <w:sz w:val="14"/>
              </w:rPr>
            </w:pPr>
            <w:r>
              <w:rPr>
                <w:w w:val="120"/>
                <w:sz w:val="14"/>
              </w:rPr>
              <w:t>FISCAL BALANCE (% OF GDP)</w:t>
            </w:r>
          </w:p>
        </w:tc>
        <w:tc>
          <w:tcPr>
            <w:tcW w:w="1329" w:type="dxa"/>
            <w:tcBorders>
              <w:top w:val="nil"/>
            </w:tcBorders>
          </w:tcPr>
          <w:p>
            <w:pPr>
              <w:pStyle w:val="TableParagraph"/>
              <w:spacing w:before="9"/>
              <w:jc w:val="left"/>
              <w:rPr>
                <w:sz w:val="15"/>
              </w:rPr>
            </w:pPr>
          </w:p>
          <w:p>
            <w:pPr>
              <w:pStyle w:val="TableParagraph"/>
              <w:spacing w:line="280" w:lineRule="auto" w:before="0"/>
              <w:ind w:left="328" w:right="292" w:hanging="36"/>
              <w:jc w:val="left"/>
              <w:rPr>
                <w:sz w:val="14"/>
              </w:rPr>
            </w:pPr>
            <w:r>
              <w:rPr>
                <w:w w:val="61"/>
                <w:sz w:val="14"/>
              </w:rPr>
              <w:t>1</w:t>
            </w:r>
            <w:r>
              <w:rPr>
                <w:w w:val="126"/>
                <w:sz w:val="14"/>
              </w:rPr>
              <w:t>0</w:t>
            </w:r>
            <w:r>
              <w:rPr>
                <w:w w:val="133"/>
                <w:sz w:val="14"/>
              </w:rPr>
              <w:t>Y</w:t>
            </w:r>
            <w:r>
              <w:rPr>
                <w:w w:val="119"/>
                <w:sz w:val="14"/>
              </w:rPr>
              <w:t>R</w:t>
            </w:r>
            <w:r>
              <w:rPr>
                <w:sz w:val="14"/>
              </w:rPr>
              <w:t> </w:t>
            </w:r>
            <w:r>
              <w:rPr>
                <w:w w:val="104"/>
                <w:sz w:val="14"/>
              </w:rPr>
              <w:t>G</w:t>
            </w:r>
            <w:r>
              <w:rPr>
                <w:w w:val="106"/>
                <w:sz w:val="14"/>
              </w:rPr>
              <w:t>O</w:t>
            </w:r>
            <w:r>
              <w:rPr>
                <w:w w:val="117"/>
                <w:sz w:val="14"/>
              </w:rPr>
              <w:t>V</w:t>
            </w:r>
            <w:r>
              <w:rPr>
                <w:w w:val="120"/>
                <w:sz w:val="14"/>
              </w:rPr>
              <w:t>T </w:t>
            </w:r>
            <w:r>
              <w:rPr>
                <w:w w:val="120"/>
                <w:sz w:val="14"/>
              </w:rPr>
              <w:t>YIELD (%)</w:t>
            </w:r>
          </w:p>
        </w:tc>
        <w:tc>
          <w:tcPr>
            <w:tcW w:w="1329" w:type="dxa"/>
            <w:tcBorders>
              <w:top w:val="nil"/>
              <w:right w:val="nil"/>
            </w:tcBorders>
          </w:tcPr>
          <w:p>
            <w:pPr>
              <w:pStyle w:val="TableParagraph"/>
              <w:spacing w:line="280" w:lineRule="auto" w:before="92"/>
              <w:ind w:left="286" w:right="291" w:hanging="2"/>
              <w:rPr>
                <w:sz w:val="14"/>
              </w:rPr>
            </w:pPr>
            <w:r>
              <w:rPr>
                <w:w w:val="120"/>
                <w:sz w:val="14"/>
              </w:rPr>
              <w:t>LOCAL </w:t>
            </w:r>
            <w:r>
              <w:rPr>
                <w:w w:val="115"/>
                <w:sz w:val="14"/>
              </w:rPr>
              <w:t>CURRENCY</w:t>
            </w:r>
          </w:p>
          <w:p>
            <w:pPr>
              <w:pStyle w:val="TableParagraph"/>
              <w:spacing w:before="0"/>
              <w:ind w:left="25" w:right="31"/>
              <w:rPr>
                <w:sz w:val="14"/>
              </w:rPr>
            </w:pPr>
            <w:r>
              <w:rPr>
                <w:w w:val="120"/>
                <w:sz w:val="14"/>
              </w:rPr>
              <w:t>(VS US DOLLAR)</w:t>
            </w:r>
          </w:p>
        </w:tc>
      </w:tr>
      <w:tr>
        <w:trPr>
          <w:trHeight w:val="328" w:hRule="atLeast"/>
        </w:trPr>
        <w:tc>
          <w:tcPr>
            <w:tcW w:w="1329" w:type="dxa"/>
            <w:tcBorders>
              <w:left w:val="nil"/>
            </w:tcBorders>
          </w:tcPr>
          <w:p>
            <w:pPr>
              <w:pStyle w:val="TableParagraph"/>
              <w:spacing w:before="0"/>
              <w:jc w:val="left"/>
              <w:rPr>
                <w:rFonts w:ascii="Times New Roman"/>
                <w:sz w:val="18"/>
              </w:rPr>
            </w:pPr>
          </w:p>
        </w:tc>
        <w:tc>
          <w:tcPr>
            <w:tcW w:w="1329" w:type="dxa"/>
          </w:tcPr>
          <w:p>
            <w:pPr>
              <w:pStyle w:val="TableParagraph"/>
              <w:ind w:left="464"/>
              <w:jc w:val="left"/>
              <w:rPr>
                <w:sz w:val="14"/>
              </w:rPr>
            </w:pPr>
            <w:r>
              <w:rPr>
                <w:w w:val="110"/>
                <w:sz w:val="14"/>
              </w:rPr>
              <w:t>2019F</w:t>
            </w:r>
          </w:p>
        </w:tc>
        <w:tc>
          <w:tcPr>
            <w:tcW w:w="1329" w:type="dxa"/>
          </w:tcPr>
          <w:p>
            <w:pPr>
              <w:pStyle w:val="TableParagraph"/>
              <w:ind w:left="444" w:right="442"/>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right="458"/>
              <w:jc w:val="right"/>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left="440" w:right="442"/>
              <w:rPr>
                <w:sz w:val="14"/>
              </w:rPr>
            </w:pPr>
            <w:r>
              <w:rPr>
                <w:w w:val="120"/>
                <w:sz w:val="14"/>
              </w:rPr>
              <w:t>SPOT</w:t>
            </w:r>
          </w:p>
        </w:tc>
        <w:tc>
          <w:tcPr>
            <w:tcW w:w="1329" w:type="dxa"/>
            <w:tcBorders>
              <w:right w:val="nil"/>
            </w:tcBorders>
          </w:tcPr>
          <w:p>
            <w:pPr>
              <w:pStyle w:val="TableParagraph"/>
              <w:ind w:right="470"/>
              <w:jc w:val="right"/>
              <w:rPr>
                <w:sz w:val="14"/>
              </w:rPr>
            </w:pPr>
            <w:r>
              <w:rPr>
                <w:w w:val="110"/>
                <w:sz w:val="14"/>
              </w:rPr>
              <w:t>2019F</w:t>
            </w:r>
          </w:p>
        </w:tc>
      </w:tr>
      <w:tr>
        <w:trPr>
          <w:trHeight w:val="328" w:hRule="atLeast"/>
        </w:trPr>
        <w:tc>
          <w:tcPr>
            <w:tcW w:w="1329" w:type="dxa"/>
            <w:tcBorders>
              <w:left w:val="nil"/>
            </w:tcBorders>
          </w:tcPr>
          <w:p>
            <w:pPr>
              <w:pStyle w:val="TableParagraph"/>
              <w:ind w:left="24" w:right="97"/>
              <w:rPr>
                <w:sz w:val="14"/>
              </w:rPr>
            </w:pPr>
            <w:r>
              <w:rPr>
                <w:w w:val="115"/>
                <w:sz w:val="14"/>
              </w:rPr>
              <w:t>LATIN AMERICA</w:t>
            </w:r>
          </w:p>
        </w:tc>
        <w:tc>
          <w:tcPr>
            <w:tcW w:w="1329" w:type="dxa"/>
          </w:tcPr>
          <w:p>
            <w:pPr>
              <w:pStyle w:val="TableParagraph"/>
              <w:ind w:left="442" w:right="442"/>
              <w:rPr>
                <w:sz w:val="14"/>
              </w:rPr>
            </w:pPr>
            <w:r>
              <w:rPr>
                <w:w w:val="110"/>
                <w:sz w:val="14"/>
              </w:rPr>
              <w:t>2.2</w:t>
            </w:r>
          </w:p>
        </w:tc>
        <w:tc>
          <w:tcPr>
            <w:tcW w:w="1329" w:type="dxa"/>
          </w:tcPr>
          <w:p>
            <w:pPr>
              <w:pStyle w:val="TableParagraph"/>
              <w:ind w:left="441" w:right="442"/>
              <w:rPr>
                <w:sz w:val="14"/>
              </w:rPr>
            </w:pPr>
            <w:r>
              <w:rPr>
                <w:sz w:val="14"/>
              </w:rPr>
              <w:t>-1.5</w:t>
            </w:r>
          </w:p>
        </w:tc>
        <w:tc>
          <w:tcPr>
            <w:tcW w:w="1329" w:type="dxa"/>
          </w:tcPr>
          <w:p>
            <w:pPr>
              <w:pStyle w:val="TableParagraph"/>
              <w:ind w:right="526"/>
              <w:jc w:val="right"/>
              <w:rPr>
                <w:sz w:val="14"/>
              </w:rPr>
            </w:pPr>
            <w:r>
              <w:rPr>
                <w:w w:val="110"/>
                <w:sz w:val="14"/>
              </w:rPr>
              <w:t>-5.8</w:t>
            </w:r>
          </w:p>
        </w:tc>
        <w:tc>
          <w:tcPr>
            <w:tcW w:w="1329" w:type="dxa"/>
          </w:tcPr>
          <w:p>
            <w:pPr>
              <w:pStyle w:val="TableParagraph"/>
              <w:rPr>
                <w:sz w:val="14"/>
              </w:rPr>
            </w:pPr>
            <w:r>
              <w:rPr>
                <w:w w:val="105"/>
                <w:sz w:val="14"/>
              </w:rPr>
              <w:t>-</w:t>
            </w:r>
          </w:p>
        </w:tc>
        <w:tc>
          <w:tcPr>
            <w:tcW w:w="1329" w:type="dxa"/>
            <w:tcBorders>
              <w:right w:val="nil"/>
            </w:tcBorders>
          </w:tcPr>
          <w:p>
            <w:pPr>
              <w:pStyle w:val="TableParagraph"/>
              <w:ind w:right="6"/>
              <w:rPr>
                <w:sz w:val="14"/>
              </w:rPr>
            </w:pPr>
            <w:r>
              <w:rPr>
                <w:w w:val="105"/>
                <w:sz w:val="14"/>
              </w:rPr>
              <w:t>-</w:t>
            </w:r>
          </w:p>
        </w:tc>
      </w:tr>
      <w:tr>
        <w:trPr>
          <w:trHeight w:val="328" w:hRule="atLeast"/>
        </w:trPr>
        <w:tc>
          <w:tcPr>
            <w:tcW w:w="1329" w:type="dxa"/>
            <w:tcBorders>
              <w:left w:val="nil"/>
            </w:tcBorders>
          </w:tcPr>
          <w:p>
            <w:pPr>
              <w:pStyle w:val="TableParagraph"/>
              <w:ind w:left="24" w:right="97"/>
              <w:rPr>
                <w:sz w:val="14"/>
              </w:rPr>
            </w:pPr>
            <w:r>
              <w:rPr>
                <w:w w:val="115"/>
                <w:sz w:val="14"/>
              </w:rPr>
              <w:t>ARGENTINA</w:t>
            </w:r>
          </w:p>
        </w:tc>
        <w:tc>
          <w:tcPr>
            <w:tcW w:w="1329" w:type="dxa"/>
          </w:tcPr>
          <w:p>
            <w:pPr>
              <w:pStyle w:val="TableParagraph"/>
              <w:ind w:left="525"/>
              <w:jc w:val="left"/>
              <w:rPr>
                <w:sz w:val="14"/>
              </w:rPr>
            </w:pPr>
            <w:r>
              <w:rPr>
                <w:w w:val="115"/>
                <w:sz w:val="14"/>
              </w:rPr>
              <w:t>-0.6</w:t>
            </w:r>
          </w:p>
        </w:tc>
        <w:tc>
          <w:tcPr>
            <w:tcW w:w="1329" w:type="dxa"/>
          </w:tcPr>
          <w:p>
            <w:pPr>
              <w:pStyle w:val="TableParagraph"/>
              <w:ind w:left="441" w:right="442"/>
              <w:rPr>
                <w:sz w:val="14"/>
              </w:rPr>
            </w:pPr>
            <w:r>
              <w:rPr>
                <w:w w:val="115"/>
                <w:sz w:val="14"/>
              </w:rPr>
              <w:t>-4.4</w:t>
            </w:r>
          </w:p>
        </w:tc>
        <w:tc>
          <w:tcPr>
            <w:tcW w:w="1329" w:type="dxa"/>
          </w:tcPr>
          <w:p>
            <w:pPr>
              <w:pStyle w:val="TableParagraph"/>
              <w:ind w:right="528"/>
              <w:jc w:val="right"/>
              <w:rPr>
                <w:sz w:val="14"/>
              </w:rPr>
            </w:pPr>
            <w:r>
              <w:rPr>
                <w:w w:val="110"/>
                <w:sz w:val="14"/>
              </w:rPr>
              <w:t>-5.6</w:t>
            </w:r>
          </w:p>
        </w:tc>
        <w:tc>
          <w:tcPr>
            <w:tcW w:w="1329" w:type="dxa"/>
          </w:tcPr>
          <w:p>
            <w:pPr>
              <w:pStyle w:val="TableParagraph"/>
              <w:ind w:left="442" w:right="442"/>
              <w:rPr>
                <w:sz w:val="14"/>
              </w:rPr>
            </w:pPr>
            <w:r>
              <w:rPr>
                <w:w w:val="115"/>
                <w:sz w:val="14"/>
              </w:rPr>
              <w:t>9.44</w:t>
            </w:r>
          </w:p>
        </w:tc>
        <w:tc>
          <w:tcPr>
            <w:tcW w:w="1329" w:type="dxa"/>
            <w:tcBorders>
              <w:right w:val="nil"/>
            </w:tcBorders>
          </w:tcPr>
          <w:p>
            <w:pPr>
              <w:pStyle w:val="TableParagraph"/>
              <w:ind w:right="567"/>
              <w:jc w:val="right"/>
              <w:rPr>
                <w:sz w:val="14"/>
              </w:rPr>
            </w:pPr>
            <w:r>
              <w:rPr>
                <w:w w:val="120"/>
                <w:sz w:val="14"/>
              </w:rPr>
              <w:t>44</w:t>
            </w:r>
          </w:p>
        </w:tc>
      </w:tr>
      <w:tr>
        <w:trPr>
          <w:trHeight w:val="328" w:hRule="atLeast"/>
        </w:trPr>
        <w:tc>
          <w:tcPr>
            <w:tcW w:w="1329" w:type="dxa"/>
            <w:tcBorders>
              <w:left w:val="nil"/>
            </w:tcBorders>
          </w:tcPr>
          <w:p>
            <w:pPr>
              <w:pStyle w:val="TableParagraph"/>
              <w:ind w:left="25" w:right="97"/>
              <w:rPr>
                <w:sz w:val="14"/>
              </w:rPr>
            </w:pPr>
            <w:r>
              <w:rPr>
                <w:w w:val="125"/>
                <w:sz w:val="14"/>
              </w:rPr>
              <w:t>BRAZIL</w:t>
            </w:r>
          </w:p>
        </w:tc>
        <w:tc>
          <w:tcPr>
            <w:tcW w:w="1329" w:type="dxa"/>
          </w:tcPr>
          <w:p>
            <w:pPr>
              <w:pStyle w:val="TableParagraph"/>
              <w:ind w:left="442" w:right="442"/>
              <w:rPr>
                <w:sz w:val="14"/>
              </w:rPr>
            </w:pPr>
            <w:r>
              <w:rPr>
                <w:w w:val="110"/>
                <w:sz w:val="14"/>
              </w:rPr>
              <w:t>2.3</w:t>
            </w:r>
          </w:p>
        </w:tc>
        <w:tc>
          <w:tcPr>
            <w:tcW w:w="1329" w:type="dxa"/>
          </w:tcPr>
          <w:p>
            <w:pPr>
              <w:pStyle w:val="TableParagraph"/>
              <w:ind w:left="441" w:right="442"/>
              <w:rPr>
                <w:sz w:val="14"/>
              </w:rPr>
            </w:pPr>
            <w:r>
              <w:rPr>
                <w:w w:val="115"/>
                <w:sz w:val="14"/>
              </w:rPr>
              <w:t>-0.8</w:t>
            </w:r>
          </w:p>
        </w:tc>
        <w:tc>
          <w:tcPr>
            <w:tcW w:w="1329" w:type="dxa"/>
          </w:tcPr>
          <w:p>
            <w:pPr>
              <w:pStyle w:val="TableParagraph"/>
              <w:ind w:right="541"/>
              <w:jc w:val="right"/>
              <w:rPr>
                <w:sz w:val="14"/>
              </w:rPr>
            </w:pPr>
            <w:r>
              <w:rPr>
                <w:w w:val="110"/>
                <w:sz w:val="14"/>
              </w:rPr>
              <w:t>-7.4</w:t>
            </w:r>
          </w:p>
        </w:tc>
        <w:tc>
          <w:tcPr>
            <w:tcW w:w="1329" w:type="dxa"/>
          </w:tcPr>
          <w:p>
            <w:pPr>
              <w:pStyle w:val="TableParagraph"/>
              <w:ind w:left="443" w:right="442"/>
              <w:rPr>
                <w:sz w:val="14"/>
              </w:rPr>
            </w:pPr>
            <w:r>
              <w:rPr>
                <w:w w:val="110"/>
                <w:sz w:val="14"/>
              </w:rPr>
              <w:t>5.57</w:t>
            </w:r>
          </w:p>
        </w:tc>
        <w:tc>
          <w:tcPr>
            <w:tcW w:w="1329" w:type="dxa"/>
            <w:tcBorders>
              <w:right w:val="nil"/>
            </w:tcBorders>
          </w:tcPr>
          <w:p>
            <w:pPr>
              <w:pStyle w:val="TableParagraph"/>
              <w:ind w:right="523"/>
              <w:jc w:val="right"/>
              <w:rPr>
                <w:sz w:val="14"/>
              </w:rPr>
            </w:pPr>
            <w:r>
              <w:rPr>
                <w:w w:val="110"/>
                <w:sz w:val="14"/>
              </w:rPr>
              <w:t>3.75</w:t>
            </w:r>
          </w:p>
        </w:tc>
      </w:tr>
      <w:tr>
        <w:trPr>
          <w:trHeight w:val="332" w:hRule="atLeast"/>
        </w:trPr>
        <w:tc>
          <w:tcPr>
            <w:tcW w:w="1329" w:type="dxa"/>
            <w:tcBorders>
              <w:left w:val="nil"/>
            </w:tcBorders>
          </w:tcPr>
          <w:p>
            <w:pPr>
              <w:pStyle w:val="TableParagraph"/>
              <w:spacing w:before="89"/>
              <w:ind w:left="25" w:right="95"/>
              <w:rPr>
                <w:sz w:val="14"/>
              </w:rPr>
            </w:pPr>
            <w:r>
              <w:rPr>
                <w:w w:val="120"/>
                <w:sz w:val="14"/>
              </w:rPr>
              <w:t>CHILE</w:t>
            </w:r>
          </w:p>
        </w:tc>
        <w:tc>
          <w:tcPr>
            <w:tcW w:w="1329" w:type="dxa"/>
          </w:tcPr>
          <w:p>
            <w:pPr>
              <w:pStyle w:val="TableParagraph"/>
              <w:spacing w:before="89"/>
              <w:ind w:left="442" w:right="442"/>
              <w:rPr>
                <w:sz w:val="14"/>
              </w:rPr>
            </w:pPr>
            <w:r>
              <w:rPr>
                <w:w w:val="110"/>
                <w:sz w:val="14"/>
              </w:rPr>
              <w:t>3.4</w:t>
            </w:r>
          </w:p>
        </w:tc>
        <w:tc>
          <w:tcPr>
            <w:tcW w:w="1329" w:type="dxa"/>
          </w:tcPr>
          <w:p>
            <w:pPr>
              <w:pStyle w:val="TableParagraph"/>
              <w:spacing w:before="89"/>
              <w:ind w:left="442" w:right="442"/>
              <w:rPr>
                <w:sz w:val="14"/>
              </w:rPr>
            </w:pPr>
            <w:r>
              <w:rPr>
                <w:w w:val="110"/>
                <w:sz w:val="14"/>
              </w:rPr>
              <w:t>-2.0</w:t>
            </w:r>
          </w:p>
        </w:tc>
        <w:tc>
          <w:tcPr>
            <w:tcW w:w="1329" w:type="dxa"/>
          </w:tcPr>
          <w:p>
            <w:pPr>
              <w:pStyle w:val="TableParagraph"/>
              <w:spacing w:before="89"/>
              <w:ind w:right="555"/>
              <w:jc w:val="right"/>
              <w:rPr>
                <w:sz w:val="14"/>
              </w:rPr>
            </w:pPr>
            <w:r>
              <w:rPr>
                <w:w w:val="90"/>
                <w:sz w:val="14"/>
              </w:rPr>
              <w:t>-2.1</w:t>
            </w:r>
          </w:p>
        </w:tc>
        <w:tc>
          <w:tcPr>
            <w:tcW w:w="1329" w:type="dxa"/>
          </w:tcPr>
          <w:p>
            <w:pPr>
              <w:pStyle w:val="TableParagraph"/>
              <w:spacing w:before="89"/>
              <w:ind w:left="442" w:right="442"/>
              <w:rPr>
                <w:sz w:val="14"/>
              </w:rPr>
            </w:pPr>
            <w:r>
              <w:rPr>
                <w:w w:val="115"/>
                <w:sz w:val="14"/>
              </w:rPr>
              <w:t>4.20</w:t>
            </w:r>
          </w:p>
        </w:tc>
        <w:tc>
          <w:tcPr>
            <w:tcW w:w="1329" w:type="dxa"/>
            <w:tcBorders>
              <w:right w:val="nil"/>
            </w:tcBorders>
          </w:tcPr>
          <w:p>
            <w:pPr>
              <w:pStyle w:val="TableParagraph"/>
              <w:spacing w:before="89"/>
              <w:ind w:right="533"/>
              <w:jc w:val="right"/>
              <w:rPr>
                <w:sz w:val="14"/>
              </w:rPr>
            </w:pPr>
            <w:r>
              <w:rPr>
                <w:w w:val="115"/>
                <w:sz w:val="14"/>
              </w:rPr>
              <w:t>663</w:t>
            </w:r>
          </w:p>
        </w:tc>
      </w:tr>
      <w:tr>
        <w:trPr>
          <w:trHeight w:val="328" w:hRule="atLeast"/>
        </w:trPr>
        <w:tc>
          <w:tcPr>
            <w:tcW w:w="1329" w:type="dxa"/>
            <w:tcBorders>
              <w:left w:val="nil"/>
            </w:tcBorders>
          </w:tcPr>
          <w:p>
            <w:pPr>
              <w:pStyle w:val="TableParagraph"/>
              <w:ind w:left="25" w:right="97"/>
              <w:rPr>
                <w:sz w:val="14"/>
              </w:rPr>
            </w:pPr>
            <w:r>
              <w:rPr>
                <w:w w:val="115"/>
                <w:sz w:val="14"/>
              </w:rPr>
              <w:t>COLOMBIA</w:t>
            </w:r>
          </w:p>
        </w:tc>
        <w:tc>
          <w:tcPr>
            <w:tcW w:w="1329" w:type="dxa"/>
          </w:tcPr>
          <w:p>
            <w:pPr>
              <w:pStyle w:val="TableParagraph"/>
              <w:ind w:left="442" w:right="442"/>
              <w:rPr>
                <w:sz w:val="14"/>
              </w:rPr>
            </w:pPr>
            <w:r>
              <w:rPr>
                <w:w w:val="110"/>
                <w:sz w:val="14"/>
              </w:rPr>
              <w:t>3.2</w:t>
            </w:r>
          </w:p>
        </w:tc>
        <w:tc>
          <w:tcPr>
            <w:tcW w:w="1329" w:type="dxa"/>
          </w:tcPr>
          <w:p>
            <w:pPr>
              <w:pStyle w:val="TableParagraph"/>
              <w:ind w:left="442" w:right="442"/>
              <w:rPr>
                <w:sz w:val="14"/>
              </w:rPr>
            </w:pPr>
            <w:r>
              <w:rPr>
                <w:w w:val="110"/>
                <w:sz w:val="14"/>
              </w:rPr>
              <w:t>-3.0</w:t>
            </w:r>
          </w:p>
        </w:tc>
        <w:tc>
          <w:tcPr>
            <w:tcW w:w="1329" w:type="dxa"/>
          </w:tcPr>
          <w:p>
            <w:pPr>
              <w:pStyle w:val="TableParagraph"/>
              <w:ind w:right="556"/>
              <w:jc w:val="right"/>
              <w:rPr>
                <w:sz w:val="14"/>
              </w:rPr>
            </w:pPr>
            <w:r>
              <w:rPr>
                <w:w w:val="90"/>
                <w:sz w:val="14"/>
              </w:rPr>
              <w:t>-3.1</w:t>
            </w:r>
          </w:p>
        </w:tc>
        <w:tc>
          <w:tcPr>
            <w:tcW w:w="1329" w:type="dxa"/>
          </w:tcPr>
          <w:p>
            <w:pPr>
              <w:pStyle w:val="TableParagraph"/>
              <w:ind w:left="441" w:right="442"/>
              <w:rPr>
                <w:sz w:val="14"/>
              </w:rPr>
            </w:pPr>
            <w:r>
              <w:rPr>
                <w:spacing w:val="4"/>
                <w:w w:val="113"/>
                <w:sz w:val="14"/>
              </w:rPr>
              <w:t>4.</w:t>
            </w:r>
            <w:r>
              <w:rPr>
                <w:spacing w:val="4"/>
                <w:w w:val="125"/>
                <w:sz w:val="14"/>
              </w:rPr>
              <w:t>8</w:t>
            </w:r>
            <w:r>
              <w:rPr>
                <w:w w:val="61"/>
                <w:sz w:val="14"/>
              </w:rPr>
              <w:t>1</w:t>
            </w:r>
          </w:p>
        </w:tc>
        <w:tc>
          <w:tcPr>
            <w:tcW w:w="1329" w:type="dxa"/>
            <w:tcBorders>
              <w:right w:val="nil"/>
            </w:tcBorders>
          </w:tcPr>
          <w:p>
            <w:pPr>
              <w:pStyle w:val="TableParagraph"/>
              <w:ind w:right="491"/>
              <w:jc w:val="right"/>
              <w:rPr>
                <w:sz w:val="14"/>
              </w:rPr>
            </w:pPr>
            <w:r>
              <w:rPr>
                <w:w w:val="120"/>
                <w:sz w:val="14"/>
              </w:rPr>
              <w:t>3020</w:t>
            </w:r>
          </w:p>
        </w:tc>
      </w:tr>
      <w:tr>
        <w:trPr>
          <w:trHeight w:val="328" w:hRule="atLeast"/>
        </w:trPr>
        <w:tc>
          <w:tcPr>
            <w:tcW w:w="1329" w:type="dxa"/>
            <w:tcBorders>
              <w:left w:val="nil"/>
            </w:tcBorders>
          </w:tcPr>
          <w:p>
            <w:pPr>
              <w:pStyle w:val="TableParagraph"/>
              <w:ind w:left="25" w:right="96"/>
              <w:rPr>
                <w:sz w:val="14"/>
              </w:rPr>
            </w:pPr>
            <w:r>
              <w:rPr>
                <w:w w:val="110"/>
                <w:sz w:val="14"/>
              </w:rPr>
              <w:t>MEXICO</w:t>
            </w:r>
          </w:p>
        </w:tc>
        <w:tc>
          <w:tcPr>
            <w:tcW w:w="1329" w:type="dxa"/>
          </w:tcPr>
          <w:p>
            <w:pPr>
              <w:pStyle w:val="TableParagraph"/>
              <w:ind w:left="444" w:right="442"/>
              <w:rPr>
                <w:sz w:val="14"/>
              </w:rPr>
            </w:pPr>
            <w:r>
              <w:rPr>
                <w:w w:val="95"/>
                <w:sz w:val="14"/>
              </w:rPr>
              <w:t>2.1</w:t>
            </w:r>
          </w:p>
        </w:tc>
        <w:tc>
          <w:tcPr>
            <w:tcW w:w="1329" w:type="dxa"/>
          </w:tcPr>
          <w:p>
            <w:pPr>
              <w:pStyle w:val="TableParagraph"/>
              <w:ind w:left="442" w:right="442"/>
              <w:rPr>
                <w:sz w:val="14"/>
              </w:rPr>
            </w:pPr>
            <w:r>
              <w:rPr>
                <w:sz w:val="14"/>
              </w:rPr>
              <w:t>-1.7</w:t>
            </w:r>
          </w:p>
        </w:tc>
        <w:tc>
          <w:tcPr>
            <w:tcW w:w="1329" w:type="dxa"/>
          </w:tcPr>
          <w:p>
            <w:pPr>
              <w:pStyle w:val="TableParagraph"/>
              <w:ind w:right="534"/>
              <w:jc w:val="right"/>
              <w:rPr>
                <w:sz w:val="14"/>
              </w:rPr>
            </w:pPr>
            <w:r>
              <w:rPr>
                <w:w w:val="105"/>
                <w:sz w:val="14"/>
              </w:rPr>
              <w:t>-2.2</w:t>
            </w:r>
          </w:p>
        </w:tc>
        <w:tc>
          <w:tcPr>
            <w:tcW w:w="1329" w:type="dxa"/>
          </w:tcPr>
          <w:p>
            <w:pPr>
              <w:pStyle w:val="TableParagraph"/>
              <w:ind w:left="441" w:right="442"/>
              <w:rPr>
                <w:sz w:val="14"/>
              </w:rPr>
            </w:pPr>
            <w:r>
              <w:rPr>
                <w:w w:val="115"/>
                <w:sz w:val="14"/>
              </w:rPr>
              <w:t>4.92</w:t>
            </w:r>
          </w:p>
        </w:tc>
        <w:tc>
          <w:tcPr>
            <w:tcW w:w="1329" w:type="dxa"/>
            <w:tcBorders>
              <w:right w:val="nil"/>
            </w:tcBorders>
          </w:tcPr>
          <w:p>
            <w:pPr>
              <w:pStyle w:val="TableParagraph"/>
              <w:ind w:right="489"/>
              <w:jc w:val="right"/>
              <w:rPr>
                <w:sz w:val="14"/>
              </w:rPr>
            </w:pPr>
            <w:r>
              <w:rPr>
                <w:spacing w:val="2"/>
                <w:w w:val="61"/>
                <w:sz w:val="14"/>
              </w:rPr>
              <w:t>1</w:t>
            </w:r>
            <w:r>
              <w:rPr>
                <w:spacing w:val="-3"/>
                <w:w w:val="121"/>
                <w:sz w:val="14"/>
              </w:rPr>
              <w:t>9</w:t>
            </w:r>
            <w:r>
              <w:rPr>
                <w:spacing w:val="6"/>
                <w:w w:val="95"/>
                <w:sz w:val="14"/>
              </w:rPr>
              <w:t>.</w:t>
            </w:r>
            <w:r>
              <w:rPr>
                <w:spacing w:val="3"/>
                <w:w w:val="119"/>
                <w:sz w:val="14"/>
              </w:rPr>
              <w:t>5</w:t>
            </w:r>
            <w:r>
              <w:rPr>
                <w:w w:val="126"/>
                <w:sz w:val="14"/>
              </w:rPr>
              <w:t>0</w:t>
            </w:r>
          </w:p>
        </w:tc>
      </w:tr>
      <w:tr>
        <w:trPr>
          <w:trHeight w:val="333" w:hRule="atLeast"/>
        </w:trPr>
        <w:tc>
          <w:tcPr>
            <w:tcW w:w="1329" w:type="dxa"/>
            <w:tcBorders>
              <w:left w:val="nil"/>
              <w:bottom w:val="nil"/>
            </w:tcBorders>
          </w:tcPr>
          <w:p>
            <w:pPr>
              <w:pStyle w:val="TableParagraph"/>
              <w:ind w:left="25" w:right="96"/>
              <w:rPr>
                <w:sz w:val="14"/>
              </w:rPr>
            </w:pPr>
            <w:r>
              <w:rPr>
                <w:w w:val="115"/>
                <w:sz w:val="14"/>
              </w:rPr>
              <w:t>PERU</w:t>
            </w:r>
          </w:p>
        </w:tc>
        <w:tc>
          <w:tcPr>
            <w:tcW w:w="1329" w:type="dxa"/>
            <w:tcBorders>
              <w:bottom w:val="nil"/>
            </w:tcBorders>
          </w:tcPr>
          <w:p>
            <w:pPr>
              <w:pStyle w:val="TableParagraph"/>
              <w:ind w:left="441" w:right="442"/>
              <w:rPr>
                <w:sz w:val="14"/>
              </w:rPr>
            </w:pPr>
            <w:r>
              <w:rPr>
                <w:w w:val="110"/>
                <w:sz w:val="14"/>
              </w:rPr>
              <w:t>3.9</w:t>
            </w:r>
          </w:p>
        </w:tc>
        <w:tc>
          <w:tcPr>
            <w:tcW w:w="1329" w:type="dxa"/>
            <w:tcBorders>
              <w:bottom w:val="nil"/>
            </w:tcBorders>
          </w:tcPr>
          <w:p>
            <w:pPr>
              <w:pStyle w:val="TableParagraph"/>
              <w:ind w:left="442" w:right="442"/>
              <w:rPr>
                <w:sz w:val="14"/>
              </w:rPr>
            </w:pPr>
            <w:r>
              <w:rPr>
                <w:sz w:val="14"/>
              </w:rPr>
              <w:t>-1.6</w:t>
            </w:r>
          </w:p>
        </w:tc>
        <w:tc>
          <w:tcPr>
            <w:tcW w:w="1329" w:type="dxa"/>
            <w:tcBorders>
              <w:bottom w:val="nil"/>
            </w:tcBorders>
          </w:tcPr>
          <w:p>
            <w:pPr>
              <w:pStyle w:val="TableParagraph"/>
              <w:ind w:right="532"/>
              <w:jc w:val="right"/>
              <w:rPr>
                <w:sz w:val="14"/>
              </w:rPr>
            </w:pPr>
            <w:r>
              <w:rPr>
                <w:w w:val="110"/>
                <w:sz w:val="14"/>
              </w:rPr>
              <w:t>-3.0</w:t>
            </w:r>
          </w:p>
        </w:tc>
        <w:tc>
          <w:tcPr>
            <w:tcW w:w="1329" w:type="dxa"/>
            <w:tcBorders>
              <w:bottom w:val="nil"/>
            </w:tcBorders>
          </w:tcPr>
          <w:p>
            <w:pPr>
              <w:pStyle w:val="TableParagraph"/>
              <w:ind w:left="441" w:right="442"/>
              <w:rPr>
                <w:sz w:val="14"/>
              </w:rPr>
            </w:pPr>
            <w:r>
              <w:rPr>
                <w:w w:val="115"/>
                <w:sz w:val="14"/>
              </w:rPr>
              <w:t>3.98</w:t>
            </w:r>
          </w:p>
        </w:tc>
        <w:tc>
          <w:tcPr>
            <w:tcW w:w="1329" w:type="dxa"/>
            <w:tcBorders>
              <w:bottom w:val="nil"/>
              <w:right w:val="nil"/>
            </w:tcBorders>
          </w:tcPr>
          <w:p>
            <w:pPr>
              <w:pStyle w:val="TableParagraph"/>
              <w:ind w:right="512"/>
              <w:jc w:val="right"/>
              <w:rPr>
                <w:sz w:val="14"/>
              </w:rPr>
            </w:pPr>
            <w:r>
              <w:rPr>
                <w:w w:val="110"/>
                <w:sz w:val="14"/>
              </w:rPr>
              <w:t>3.30</w:t>
            </w:r>
          </w:p>
        </w:tc>
      </w:tr>
    </w:tbl>
    <w:p>
      <w:pPr>
        <w:pStyle w:val="BodyText"/>
        <w:spacing w:before="2"/>
        <w:rPr>
          <w:sz w:val="16"/>
        </w:rPr>
      </w:pPr>
    </w:p>
    <w:p>
      <w:pPr>
        <w:pStyle w:val="BodyText"/>
        <w:spacing w:line="264" w:lineRule="auto" w:before="1"/>
        <w:ind w:left="2833" w:right="1362"/>
        <w:rPr>
          <w:rFonts w:ascii="Arial Narrow"/>
        </w:rPr>
      </w:pPr>
      <w:r>
        <w:rPr>
          <w:rFonts w:ascii="Arial Narrow"/>
        </w:rPr>
        <w:t>Source: Bloomberg, Citi Research, as of 20 Nov 2018. All forecasts are expressions of opinion and are subject to change without notice and are not intended to be a guarantee of future events.</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spacing w:after="0"/>
        <w:rPr>
          <w:rFonts w:ascii="Arial Narrow"/>
          <w:sz w:val="20"/>
        </w:rPr>
        <w:sectPr>
          <w:headerReference w:type="even" r:id="rId170"/>
          <w:headerReference w:type="default" r:id="rId171"/>
          <w:pgSz w:w="12240" w:h="15840"/>
          <w:pgMar w:header="0" w:footer="0" w:top="500" w:bottom="280" w:left="0" w:right="0"/>
        </w:sectPr>
      </w:pPr>
    </w:p>
    <w:p>
      <w:pPr>
        <w:pStyle w:val="BodyText"/>
        <w:spacing w:before="3"/>
        <w:rPr>
          <w:rFonts w:ascii="Arial Narrow"/>
          <w:sz w:val="24"/>
        </w:rPr>
      </w:pPr>
    </w:p>
    <w:p>
      <w:pPr>
        <w:pStyle w:val="BodyText"/>
        <w:spacing w:line="247" w:lineRule="auto" w:before="1"/>
        <w:ind w:left="1440" w:right="-11"/>
      </w:pPr>
      <w:r>
        <w:rPr>
          <w:w w:val="110"/>
        </w:rPr>
        <w:t>Despite the likelihood of modest, below- potential economic growth in Latin America,</w:t>
      </w:r>
    </w:p>
    <w:p>
      <w:pPr>
        <w:pStyle w:val="BodyText"/>
        <w:tabs>
          <w:tab w:pos="1439" w:val="left" w:leader="none"/>
        </w:tabs>
        <w:spacing w:line="223" w:lineRule="auto" w:before="11"/>
        <w:ind w:left="1440" w:right="89" w:hanging="854"/>
        <w:jc w:val="both"/>
      </w:pPr>
      <w:r>
        <w:rPr/>
        <w:pict>
          <v:line style="position:absolute;mso-position-horizontal-relative:page;mso-position-vertical-relative:paragraph;z-index:-402712" from="31.6063pt,16.233624pt" to="37.0393pt,16.233624pt" stroked="true" strokeweight=".75pt" strokecolor="#59bceb">
            <v:stroke dashstyle="solid"/>
            <w10:wrap type="none"/>
          </v:line>
        </w:pict>
      </w:r>
      <w:r>
        <w:rPr>
          <w:color w:val="59BCEB"/>
          <w:w w:val="110"/>
          <w:position w:val="-5"/>
          <w:sz w:val="16"/>
        </w:rPr>
        <w:t>68</w:t>
        <w:tab/>
      </w:r>
      <w:r>
        <w:rPr>
          <w:w w:val="110"/>
        </w:rPr>
        <w:t>regional fundamentals remain fairly </w:t>
      </w:r>
      <w:r>
        <w:rPr>
          <w:spacing w:val="-4"/>
          <w:w w:val="110"/>
        </w:rPr>
        <w:t>robust. </w:t>
      </w:r>
      <w:r>
        <w:rPr>
          <w:w w:val="110"/>
        </w:rPr>
        <w:t>Economies have limited cyclical imbalances and expectations for policy are</w:t>
      </w:r>
      <w:r>
        <w:rPr>
          <w:spacing w:val="9"/>
          <w:w w:val="110"/>
        </w:rPr>
        <w:t> </w:t>
      </w:r>
      <w:r>
        <w:rPr>
          <w:w w:val="110"/>
        </w:rPr>
        <w:t>mostly</w:t>
      </w:r>
    </w:p>
    <w:p>
      <w:pPr>
        <w:pStyle w:val="BodyText"/>
        <w:spacing w:line="247" w:lineRule="auto" w:before="12"/>
        <w:ind w:left="1440" w:right="24"/>
      </w:pPr>
      <w:r>
        <w:rPr>
          <w:w w:val="110"/>
        </w:rPr>
        <w:t>positive. </w:t>
      </w:r>
      <w:r>
        <w:rPr>
          <w:spacing w:val="-5"/>
          <w:w w:val="110"/>
        </w:rPr>
        <w:t>However, </w:t>
      </w:r>
      <w:r>
        <w:rPr>
          <w:w w:val="110"/>
        </w:rPr>
        <w:t>inflation expectations could rise if </w:t>
      </w:r>
      <w:r>
        <w:rPr>
          <w:spacing w:val="-3"/>
          <w:w w:val="110"/>
        </w:rPr>
        <w:t>2018’s  </w:t>
      </w:r>
      <w:r>
        <w:rPr>
          <w:w w:val="110"/>
        </w:rPr>
        <w:t>currency weakness feeds through into prices. Central banks are likely to respond to these higher inflation expectations by raising policy </w:t>
      </w:r>
      <w:r>
        <w:rPr>
          <w:spacing w:val="-3"/>
          <w:w w:val="110"/>
        </w:rPr>
        <w:t>rates </w:t>
      </w:r>
      <w:r>
        <w:rPr>
          <w:w w:val="110"/>
        </w:rPr>
        <w:t>by </w:t>
      </w:r>
      <w:r>
        <w:rPr>
          <w:spacing w:val="-5"/>
          <w:w w:val="110"/>
        </w:rPr>
        <w:t>some 75-175 </w:t>
      </w:r>
      <w:r>
        <w:rPr>
          <w:w w:val="110"/>
        </w:rPr>
        <w:t>basis points in Brazil and the Andean region. </w:t>
      </w:r>
      <w:r>
        <w:rPr>
          <w:spacing w:val="-3"/>
          <w:w w:val="110"/>
        </w:rPr>
        <w:t>Rates </w:t>
      </w:r>
      <w:r>
        <w:rPr>
          <w:w w:val="110"/>
        </w:rPr>
        <w:t>in Mexico could remain high until the political agenda becomes </w:t>
      </w:r>
      <w:r>
        <w:rPr>
          <w:spacing w:val="-4"/>
          <w:w w:val="110"/>
        </w:rPr>
        <w:t>clearer, </w:t>
      </w:r>
      <w:r>
        <w:rPr>
          <w:w w:val="110"/>
        </w:rPr>
        <w:t>but early signs suggest that </w:t>
      </w:r>
      <w:r>
        <w:rPr>
          <w:spacing w:val="-3"/>
          <w:w w:val="110"/>
        </w:rPr>
        <w:t>rates </w:t>
      </w:r>
      <w:r>
        <w:rPr>
          <w:w w:val="110"/>
        </w:rPr>
        <w:t>could </w:t>
      </w:r>
      <w:r>
        <w:rPr>
          <w:spacing w:val="-5"/>
          <w:w w:val="110"/>
        </w:rPr>
        <w:t>also </w:t>
      </w:r>
      <w:r>
        <w:rPr>
          <w:w w:val="110"/>
        </w:rPr>
        <w:t>rise there. In Argentina, the new monetary program could result in lower policy</w:t>
      </w:r>
      <w:r>
        <w:rPr>
          <w:spacing w:val="-2"/>
          <w:w w:val="110"/>
        </w:rPr>
        <w:t> </w:t>
      </w:r>
      <w:r>
        <w:rPr>
          <w:spacing w:val="-3"/>
          <w:w w:val="110"/>
        </w:rPr>
        <w:t>rates,</w:t>
      </w:r>
    </w:p>
    <w:p>
      <w:pPr>
        <w:pStyle w:val="BodyText"/>
        <w:spacing w:before="11"/>
        <w:ind w:left="1440"/>
      </w:pPr>
      <w:r>
        <w:rPr>
          <w:w w:val="110"/>
        </w:rPr>
        <w:t>but only if the adjustment process succeeds.</w:t>
      </w:r>
    </w:p>
    <w:p>
      <w:pPr>
        <w:pStyle w:val="BodyText"/>
        <w:spacing w:before="4"/>
        <w:rPr>
          <w:sz w:val="20"/>
        </w:rPr>
      </w:pPr>
    </w:p>
    <w:p>
      <w:pPr>
        <w:pStyle w:val="BodyText"/>
        <w:spacing w:line="247" w:lineRule="auto"/>
        <w:ind w:left="1440" w:right="165"/>
      </w:pPr>
      <w:r>
        <w:rPr>
          <w:w w:val="110"/>
        </w:rPr>
        <w:t>With monetary policy and nominal expectations well anchored, few countries should face large external financing pressures. The regional current account deficit should stay below 2% as a result of modest growth and devalued currencies helping to contain imports while boosting exports. Nearly three-quarters of the</w:t>
      </w:r>
    </w:p>
    <w:p>
      <w:pPr>
        <w:pStyle w:val="BodyText"/>
        <w:spacing w:line="247" w:lineRule="auto" w:before="9"/>
        <w:ind w:left="1440" w:right="234"/>
      </w:pPr>
      <w:r>
        <w:rPr>
          <w:w w:val="110"/>
        </w:rPr>
        <w:t>total stock of Latin American public debt is denominated in local currency, so governments should be able to weather</w:t>
      </w:r>
    </w:p>
    <w:p>
      <w:pPr>
        <w:pStyle w:val="BodyText"/>
        <w:spacing w:before="9"/>
        <w:rPr>
          <w:sz w:val="22"/>
        </w:rPr>
      </w:pPr>
      <w:r>
        <w:rPr/>
        <w:br w:type="column"/>
      </w:r>
      <w:r>
        <w:rPr>
          <w:sz w:val="22"/>
        </w:rPr>
      </w:r>
    </w:p>
    <w:p>
      <w:pPr>
        <w:pStyle w:val="BodyText"/>
        <w:spacing w:line="247" w:lineRule="auto" w:before="1"/>
        <w:ind w:left="313" w:right="2643"/>
      </w:pPr>
      <w:r>
        <w:rPr>
          <w:w w:val="110"/>
        </w:rPr>
        <w:t>higher international interest rates without succumbing to 1990s-style balance-of- payments crises. These are positive signs for the longer term across Latin America.</w:t>
      </w:r>
    </w:p>
    <w:p>
      <w:pPr>
        <w:pStyle w:val="BodyText"/>
        <w:rPr>
          <w:sz w:val="20"/>
        </w:rPr>
      </w:pPr>
    </w:p>
    <w:p>
      <w:pPr>
        <w:pStyle w:val="BodyText"/>
        <w:spacing w:line="247" w:lineRule="auto"/>
        <w:ind w:left="313" w:right="2952"/>
      </w:pPr>
      <w:r>
        <w:rPr>
          <w:w w:val="110"/>
        </w:rPr>
        <w:t>We were surprised at Brazil’s and Mexico’s election of presidents from the radical right and left respectively in 2018. Those results reflected the deep social discontent with those nations’ political establishments.</w:t>
      </w:r>
    </w:p>
    <w:p>
      <w:pPr>
        <w:pStyle w:val="BodyText"/>
        <w:spacing w:line="247" w:lineRule="auto" w:before="5"/>
        <w:ind w:left="313" w:right="3049"/>
      </w:pPr>
      <w:r>
        <w:rPr>
          <w:w w:val="110"/>
        </w:rPr>
        <w:t>While we are still encouraged by the cyclical recovery outlook, uncertainty over</w:t>
      </w:r>
    </w:p>
    <w:p>
      <w:pPr>
        <w:pStyle w:val="BodyText"/>
        <w:spacing w:line="247" w:lineRule="auto" w:before="2"/>
        <w:ind w:left="313" w:right="2643"/>
      </w:pPr>
      <w:r>
        <w:rPr>
          <w:w w:val="110"/>
        </w:rPr>
        <w:t>government policy remains elevated in those countries.</w:t>
      </w:r>
    </w:p>
    <w:p>
      <w:pPr>
        <w:pStyle w:val="BodyText"/>
        <w:spacing w:before="10"/>
      </w:pPr>
    </w:p>
    <w:p>
      <w:pPr>
        <w:pStyle w:val="BodyText"/>
        <w:spacing w:line="247" w:lineRule="auto"/>
        <w:ind w:left="313" w:right="2914"/>
      </w:pPr>
      <w:r>
        <w:rPr>
          <w:w w:val="110"/>
        </w:rPr>
        <w:t>In Mexico, President López Obrador has begun a six-year term. Investors will closely monitor policy developments. Recent decisions – such as the cancelation of a new international airport - increase uncertainty and risks for business investment.</w:t>
      </w:r>
    </w:p>
    <w:p>
      <w:pPr>
        <w:pStyle w:val="BodyText"/>
        <w:spacing w:before="3"/>
        <w:rPr>
          <w:sz w:val="20"/>
        </w:rPr>
      </w:pPr>
    </w:p>
    <w:p>
      <w:pPr>
        <w:pStyle w:val="BodyText"/>
        <w:spacing w:line="247" w:lineRule="auto"/>
        <w:ind w:left="313" w:right="2643"/>
      </w:pPr>
      <w:r>
        <w:rPr>
          <w:w w:val="110"/>
        </w:rPr>
        <w:t>Brazil’s Bolsonaro has made market friendly cabinet appointments, bolstering investors’ confidence. Focus is likely to shift next</w:t>
      </w:r>
    </w:p>
    <w:p>
      <w:pPr>
        <w:pStyle w:val="BodyText"/>
        <w:spacing w:line="247" w:lineRule="auto" w:before="3"/>
        <w:ind w:left="313" w:right="2952"/>
      </w:pPr>
      <w:r>
        <w:rPr>
          <w:w w:val="110"/>
        </w:rPr>
        <w:t>to reforms, particularly pension reform, which is sorely needed so as to stabilize a deteriorating domestic debt path.</w:t>
      </w:r>
    </w:p>
    <w:p>
      <w:pPr>
        <w:spacing w:after="0" w:line="247" w:lineRule="auto"/>
        <w:sectPr>
          <w:type w:val="continuous"/>
          <w:pgSz w:w="12240" w:h="15840"/>
          <w:pgMar w:top="840" w:bottom="280" w:left="0" w:right="0"/>
          <w:cols w:num="2" w:equalWidth="0">
            <w:col w:w="5219" w:space="40"/>
            <w:col w:w="6981"/>
          </w:cols>
        </w:sectPr>
      </w:pPr>
    </w:p>
    <w:p>
      <w:pPr>
        <w:pStyle w:val="BodyText"/>
        <w:rPr>
          <w:sz w:val="20"/>
        </w:rPr>
      </w:pPr>
    </w:p>
    <w:p>
      <w:pPr>
        <w:pStyle w:val="BodyText"/>
        <w:rPr>
          <w:sz w:val="20"/>
        </w:rPr>
      </w:pPr>
    </w:p>
    <w:p>
      <w:pPr>
        <w:pStyle w:val="BodyText"/>
        <w:rPr>
          <w:sz w:val="20"/>
        </w:rPr>
      </w:pPr>
    </w:p>
    <w:p>
      <w:pPr>
        <w:spacing w:after="0"/>
        <w:rPr>
          <w:sz w:val="20"/>
        </w:rPr>
        <w:sectPr>
          <w:pgSz w:w="12240" w:h="15840"/>
          <w:pgMar w:header="0" w:footer="0" w:top="500" w:bottom="280" w:left="0" w:right="0"/>
        </w:sectPr>
      </w:pPr>
    </w:p>
    <w:p>
      <w:pPr>
        <w:pStyle w:val="BodyText"/>
        <w:spacing w:before="8"/>
        <w:rPr>
          <w:sz w:val="20"/>
        </w:rPr>
      </w:pPr>
    </w:p>
    <w:p>
      <w:pPr>
        <w:pStyle w:val="BodyText"/>
        <w:spacing w:line="247" w:lineRule="auto" w:before="1"/>
        <w:ind w:left="2817" w:right="30"/>
      </w:pPr>
      <w:r>
        <w:rPr>
          <w:w w:val="110"/>
        </w:rPr>
        <w:t>Structural fiscal reforms are likely to be a </w:t>
      </w:r>
      <w:r>
        <w:rPr>
          <w:spacing w:val="-6"/>
          <w:w w:val="110"/>
        </w:rPr>
        <w:t>top </w:t>
      </w:r>
      <w:r>
        <w:rPr>
          <w:w w:val="110"/>
        </w:rPr>
        <w:t>priority for governments around the region. New administrations in Colombia, </w:t>
      </w:r>
      <w:r>
        <w:rPr>
          <w:spacing w:val="-3"/>
          <w:w w:val="110"/>
        </w:rPr>
        <w:t>Mexico, </w:t>
      </w:r>
      <w:r>
        <w:rPr>
          <w:w w:val="110"/>
        </w:rPr>
        <w:t>and Brazil need to focus on long-term fiscal sustainability or </w:t>
      </w:r>
      <w:r>
        <w:rPr>
          <w:spacing w:val="-3"/>
          <w:w w:val="110"/>
        </w:rPr>
        <w:t>face investors’ </w:t>
      </w:r>
      <w:r>
        <w:rPr>
          <w:w w:val="110"/>
        </w:rPr>
        <w:t>displeasure. Argentina is the </w:t>
      </w:r>
      <w:r>
        <w:rPr>
          <w:spacing w:val="-3"/>
          <w:w w:val="110"/>
        </w:rPr>
        <w:t>region’s </w:t>
      </w:r>
      <w:r>
        <w:rPr>
          <w:w w:val="110"/>
        </w:rPr>
        <w:t>most difficult call  for </w:t>
      </w:r>
      <w:r>
        <w:rPr>
          <w:spacing w:val="-3"/>
          <w:w w:val="110"/>
        </w:rPr>
        <w:t>2019. </w:t>
      </w:r>
      <w:r>
        <w:rPr>
          <w:w w:val="110"/>
        </w:rPr>
        <w:t>The country suffers from major macroeconomic imbalances, demanding an adjustment period that could easily trigger social unrest and test the administration’s will to see it through. </w:t>
      </w:r>
      <w:r>
        <w:rPr>
          <w:spacing w:val="-4"/>
          <w:w w:val="110"/>
        </w:rPr>
        <w:t>We </w:t>
      </w:r>
      <w:r>
        <w:rPr>
          <w:w w:val="110"/>
        </w:rPr>
        <w:t>expect greater differentiation in economic policies across the region. This will guide where </w:t>
      </w:r>
      <w:r>
        <w:rPr>
          <w:spacing w:val="-3"/>
          <w:w w:val="110"/>
        </w:rPr>
        <w:t>investors </w:t>
      </w:r>
      <w:r>
        <w:rPr>
          <w:w w:val="110"/>
        </w:rPr>
        <w:t>should make opportunistic</w:t>
      </w:r>
      <w:r>
        <w:rPr>
          <w:spacing w:val="-3"/>
          <w:w w:val="110"/>
        </w:rPr>
        <w:t> </w:t>
      </w:r>
      <w:r>
        <w:rPr>
          <w:w w:val="110"/>
        </w:rPr>
        <w:t>investments.</w:t>
      </w:r>
    </w:p>
    <w:p>
      <w:pPr>
        <w:pStyle w:val="BodyText"/>
        <w:spacing w:before="10"/>
        <w:rPr>
          <w:sz w:val="20"/>
        </w:rPr>
      </w:pPr>
    </w:p>
    <w:p>
      <w:pPr>
        <w:pStyle w:val="BodyText"/>
        <w:spacing w:line="247" w:lineRule="auto" w:before="1"/>
        <w:ind w:left="2817" w:right="330"/>
      </w:pPr>
      <w:r>
        <w:rPr>
          <w:w w:val="110"/>
        </w:rPr>
        <w:t>The Andean region should continue to benefit from solid fundamentals and marginally improving commodity prices. However, Andean markets are already discounting this outperformance, making them less attractive.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line="295" w:lineRule="auto" w:before="163"/>
        <w:ind w:left="2102" w:right="2036" w:hanging="1"/>
        <w:jc w:val="center"/>
        <w:rPr>
          <w:sz w:val="32"/>
        </w:rPr>
      </w:pPr>
      <w:r>
        <w:rPr>
          <w:color w:val="007CC2"/>
          <w:spacing w:val="-7"/>
          <w:w w:val="110"/>
          <w:sz w:val="32"/>
        </w:rPr>
        <w:t>We </w:t>
      </w:r>
      <w:r>
        <w:rPr>
          <w:color w:val="007CC2"/>
          <w:w w:val="110"/>
          <w:sz w:val="32"/>
        </w:rPr>
        <w:t>see </w:t>
      </w:r>
      <w:r>
        <w:rPr>
          <w:color w:val="007CC2"/>
          <w:spacing w:val="-5"/>
          <w:w w:val="110"/>
          <w:sz w:val="32"/>
        </w:rPr>
        <w:t>few </w:t>
      </w:r>
      <w:r>
        <w:rPr>
          <w:color w:val="007CC2"/>
          <w:w w:val="110"/>
          <w:sz w:val="32"/>
        </w:rPr>
        <w:t>fundamental </w:t>
      </w:r>
      <w:r>
        <w:rPr>
          <w:color w:val="007CC2"/>
          <w:spacing w:val="-3"/>
          <w:w w:val="110"/>
          <w:sz w:val="32"/>
        </w:rPr>
        <w:t>reasons </w:t>
      </w:r>
      <w:r>
        <w:rPr>
          <w:color w:val="007CC2"/>
          <w:spacing w:val="-4"/>
          <w:w w:val="110"/>
          <w:sz w:val="32"/>
        </w:rPr>
        <w:t>to </w:t>
      </w:r>
      <w:r>
        <w:rPr>
          <w:color w:val="007CC2"/>
          <w:spacing w:val="-5"/>
          <w:w w:val="110"/>
          <w:sz w:val="32"/>
        </w:rPr>
        <w:t>reduce </w:t>
      </w:r>
      <w:r>
        <w:rPr>
          <w:color w:val="007CC2"/>
          <w:spacing w:val="-3"/>
          <w:w w:val="110"/>
          <w:sz w:val="32"/>
        </w:rPr>
        <w:t>exposure </w:t>
      </w:r>
      <w:r>
        <w:rPr>
          <w:color w:val="007CC2"/>
          <w:spacing w:val="-4"/>
          <w:w w:val="110"/>
          <w:sz w:val="32"/>
        </w:rPr>
        <w:t>to </w:t>
      </w:r>
      <w:r>
        <w:rPr>
          <w:color w:val="007CC2"/>
          <w:w w:val="110"/>
          <w:sz w:val="32"/>
        </w:rPr>
        <w:t>Latin America</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line="247" w:lineRule="auto" w:before="178"/>
        <w:ind w:left="248" w:right="1707"/>
      </w:pPr>
      <w:r>
        <w:rPr>
          <w:w w:val="110"/>
        </w:rPr>
        <w:t>Global markets are likely to represent a risk to sentiment, rather than a sustained fundamental vulnerability. In particular, trade wars broadening or intensifying and</w:t>
      </w:r>
    </w:p>
    <w:p>
      <w:pPr>
        <w:pStyle w:val="BodyText"/>
        <w:spacing w:line="247" w:lineRule="auto" w:before="4"/>
        <w:ind w:left="248" w:right="1488"/>
      </w:pPr>
      <w:r>
        <w:rPr>
          <w:w w:val="110"/>
        </w:rPr>
        <w:t>higher US interest rates will probably remain prominent risks during 2019, generating short-term volatility but not necessarily derailing longer-term fundamentals if</w:t>
      </w:r>
    </w:p>
    <w:p>
      <w:pPr>
        <w:pStyle w:val="BodyText"/>
        <w:spacing w:line="247" w:lineRule="auto" w:before="5"/>
        <w:ind w:left="248" w:right="1465"/>
      </w:pPr>
      <w:r>
        <w:rPr>
          <w:w w:val="110"/>
        </w:rPr>
        <w:t>policy responses remain adequate. Chinese government policy will also be monitored closely to see if it has the desired effect of stimulating the economy.</w:t>
      </w:r>
    </w:p>
    <w:p>
      <w:pPr>
        <w:pStyle w:val="BodyText"/>
        <w:rPr>
          <w:sz w:val="20"/>
        </w:rPr>
      </w:pPr>
    </w:p>
    <w:p>
      <w:pPr>
        <w:pStyle w:val="BodyText"/>
        <w:ind w:left="248"/>
      </w:pPr>
      <w:r>
        <w:rPr>
          <w:w w:val="110"/>
        </w:rPr>
        <w:t>We continue to recommend that investors be</w:t>
      </w:r>
    </w:p>
    <w:p>
      <w:pPr>
        <w:pStyle w:val="BodyText"/>
        <w:tabs>
          <w:tab w:pos="4906" w:val="right" w:leader="none"/>
        </w:tabs>
        <w:spacing w:line="187" w:lineRule="auto" w:before="35"/>
        <w:ind w:left="248"/>
        <w:rPr>
          <w:sz w:val="16"/>
        </w:rPr>
      </w:pPr>
      <w:r>
        <w:rPr>
          <w:w w:val="110"/>
        </w:rPr>
        <w:t>selective as they build high</w:t>
      </w:r>
      <w:r>
        <w:rPr>
          <w:spacing w:val="15"/>
          <w:w w:val="110"/>
        </w:rPr>
        <w:t> </w:t>
      </w:r>
      <w:r>
        <w:rPr>
          <w:w w:val="110"/>
        </w:rPr>
        <w:t>quality</w:t>
      </w:r>
      <w:r>
        <w:rPr>
          <w:spacing w:val="3"/>
          <w:w w:val="110"/>
        </w:rPr>
        <w:t> </w:t>
      </w:r>
      <w:r>
        <w:rPr>
          <w:w w:val="110"/>
        </w:rPr>
        <w:t>regional</w:t>
        <w:tab/>
      </w:r>
      <w:r>
        <w:rPr>
          <w:color w:val="59BCEB"/>
          <w:spacing w:val="-4"/>
          <w:w w:val="110"/>
          <w:position w:val="-5"/>
          <w:sz w:val="16"/>
        </w:rPr>
        <w:t>69</w:t>
      </w:r>
    </w:p>
    <w:p>
      <w:pPr>
        <w:pStyle w:val="BodyText"/>
        <w:spacing w:line="210" w:lineRule="exact"/>
        <w:ind w:left="248"/>
      </w:pPr>
      <w:r>
        <w:rPr/>
        <w:pict>
          <v:line style="position:absolute;mso-position-horizontal-relative:page;mso-position-vertical-relative:paragraph;z-index:12376" from="573.283386pt,3.067949pt" to="578.716386pt,3.067949pt" stroked="true" strokeweight=".75pt" strokecolor="#59bceb">
            <v:stroke dashstyle="solid"/>
            <w10:wrap type="none"/>
          </v:line>
        </w:pict>
      </w:r>
      <w:r>
        <w:rPr>
          <w:w w:val="110"/>
        </w:rPr>
        <w:t>exposures. These should focus on long-term</w:t>
      </w:r>
    </w:p>
    <w:p>
      <w:pPr>
        <w:pStyle w:val="BodyText"/>
        <w:spacing w:line="247" w:lineRule="auto" w:before="8"/>
        <w:ind w:left="248" w:right="1611"/>
      </w:pPr>
      <w:r>
        <w:rPr>
          <w:w w:val="110"/>
        </w:rPr>
        <w:t>regional opportunities, companies with reasonable valuations and moderate debt, as well as specific country exposures </w:t>
      </w:r>
      <w:r>
        <w:rPr>
          <w:spacing w:val="-4"/>
          <w:w w:val="110"/>
        </w:rPr>
        <w:t>based </w:t>
      </w:r>
      <w:r>
        <w:rPr>
          <w:w w:val="110"/>
        </w:rPr>
        <w:t>on how their policies </w:t>
      </w:r>
      <w:r>
        <w:rPr>
          <w:spacing w:val="-3"/>
          <w:w w:val="110"/>
        </w:rPr>
        <w:t>evolve. </w:t>
      </w:r>
      <w:r>
        <w:rPr>
          <w:spacing w:val="-4"/>
          <w:w w:val="110"/>
        </w:rPr>
        <w:t>We </w:t>
      </w:r>
      <w:r>
        <w:rPr>
          <w:w w:val="110"/>
        </w:rPr>
        <w:t>see </w:t>
      </w:r>
      <w:r>
        <w:rPr>
          <w:spacing w:val="-3"/>
          <w:w w:val="110"/>
        </w:rPr>
        <w:t>few </w:t>
      </w:r>
      <w:r>
        <w:rPr>
          <w:w w:val="110"/>
        </w:rPr>
        <w:t>fundamental reasons to reduce exposure to the region. That said, we do not</w:t>
      </w:r>
      <w:r>
        <w:rPr>
          <w:spacing w:val="-23"/>
          <w:w w:val="110"/>
        </w:rPr>
        <w:t> </w:t>
      </w:r>
      <w:r>
        <w:rPr>
          <w:w w:val="110"/>
        </w:rPr>
        <w:t>believe</w:t>
      </w:r>
    </w:p>
    <w:p>
      <w:pPr>
        <w:pStyle w:val="BodyText"/>
        <w:spacing w:line="247" w:lineRule="auto" w:before="7"/>
        <w:ind w:left="248" w:right="1486"/>
      </w:pPr>
      <w:r>
        <w:rPr>
          <w:w w:val="110"/>
        </w:rPr>
        <w:t>Latin America to be on the verge of another powerful rally such as it saw coming out of the</w:t>
      </w:r>
      <w:r>
        <w:rPr>
          <w:spacing w:val="-9"/>
          <w:w w:val="110"/>
        </w:rPr>
        <w:t> </w:t>
      </w:r>
      <w:r>
        <w:rPr>
          <w:w w:val="110"/>
        </w:rPr>
        <w:t>regional</w:t>
      </w:r>
      <w:r>
        <w:rPr>
          <w:spacing w:val="-9"/>
          <w:w w:val="110"/>
        </w:rPr>
        <w:t> </w:t>
      </w:r>
      <w:r>
        <w:rPr>
          <w:w w:val="110"/>
        </w:rPr>
        <w:t>crisis</w:t>
      </w:r>
      <w:r>
        <w:rPr>
          <w:spacing w:val="-8"/>
          <w:w w:val="110"/>
        </w:rPr>
        <w:t> </w:t>
      </w:r>
      <w:r>
        <w:rPr>
          <w:w w:val="110"/>
        </w:rPr>
        <w:t>of</w:t>
      </w:r>
      <w:r>
        <w:rPr>
          <w:spacing w:val="-9"/>
          <w:w w:val="110"/>
        </w:rPr>
        <w:t> </w:t>
      </w:r>
      <w:r>
        <w:rPr>
          <w:w w:val="110"/>
        </w:rPr>
        <w:t>2015-16.</w:t>
      </w:r>
      <w:r>
        <w:rPr>
          <w:spacing w:val="-8"/>
          <w:w w:val="110"/>
        </w:rPr>
        <w:t> </w:t>
      </w:r>
      <w:r>
        <w:rPr>
          <w:spacing w:val="-4"/>
          <w:w w:val="110"/>
        </w:rPr>
        <w:t>We</w:t>
      </w:r>
      <w:r>
        <w:rPr>
          <w:spacing w:val="-9"/>
          <w:w w:val="110"/>
        </w:rPr>
        <w:t> </w:t>
      </w:r>
      <w:r>
        <w:rPr>
          <w:w w:val="110"/>
        </w:rPr>
        <w:t>expect</w:t>
      </w:r>
      <w:r>
        <w:rPr>
          <w:spacing w:val="-8"/>
          <w:w w:val="110"/>
        </w:rPr>
        <w:t> </w:t>
      </w:r>
      <w:r>
        <w:rPr>
          <w:spacing w:val="-3"/>
          <w:w w:val="110"/>
        </w:rPr>
        <w:t>that </w:t>
      </w:r>
      <w:r>
        <w:rPr>
          <w:w w:val="110"/>
        </w:rPr>
        <w:t>international trade concerns, local political risks, and commodity prices are likely to moderate market performance</w:t>
      </w:r>
      <w:r>
        <w:rPr>
          <w:spacing w:val="-13"/>
          <w:w w:val="110"/>
        </w:rPr>
        <w:t> </w:t>
      </w:r>
      <w:r>
        <w:rPr>
          <w:w w:val="110"/>
        </w:rPr>
        <w:t>somewhat</w:t>
      </w:r>
    </w:p>
    <w:p>
      <w:pPr>
        <w:pStyle w:val="BodyText"/>
        <w:spacing w:line="247" w:lineRule="auto" w:before="6"/>
        <w:ind w:left="248" w:right="1021"/>
      </w:pPr>
      <w:r>
        <w:rPr>
          <w:w w:val="110"/>
        </w:rPr>
        <w:t>in 2019. Greater volatility and range-bound market gains are the likeliest outcome, in our view.</w:t>
      </w:r>
    </w:p>
    <w:p>
      <w:pPr>
        <w:pStyle w:val="BodyText"/>
        <w:spacing w:before="11"/>
      </w:pPr>
    </w:p>
    <w:p>
      <w:pPr>
        <w:pStyle w:val="BodyText"/>
        <w:spacing w:line="247" w:lineRule="auto"/>
        <w:ind w:left="248" w:right="1934"/>
      </w:pPr>
      <w:r>
        <w:rPr>
          <w:w w:val="110"/>
        </w:rPr>
        <w:t>While remaining slightly overweight the region, we advocate a selective</w:t>
      </w:r>
      <w:r>
        <w:rPr>
          <w:spacing w:val="-10"/>
          <w:w w:val="110"/>
        </w:rPr>
        <w:t> </w:t>
      </w:r>
      <w:r>
        <w:rPr>
          <w:spacing w:val="-4"/>
          <w:w w:val="110"/>
        </w:rPr>
        <w:t>and</w:t>
      </w:r>
    </w:p>
    <w:p>
      <w:pPr>
        <w:pStyle w:val="BodyText"/>
        <w:spacing w:line="247" w:lineRule="auto" w:before="2"/>
        <w:ind w:left="248" w:right="1678"/>
      </w:pPr>
      <w:r>
        <w:rPr>
          <w:w w:val="110"/>
        </w:rPr>
        <w:t>opportunistic approach to investing in this environment. Skillful EM active managers may provide a good way for gaining such exposure.</w:t>
      </w:r>
    </w:p>
    <w:p>
      <w:pPr>
        <w:spacing w:after="0" w:line="247" w:lineRule="auto"/>
        <w:sectPr>
          <w:type w:val="continuous"/>
          <w:pgSz w:w="12240" w:h="15840"/>
          <w:pgMar w:top="840" w:bottom="280" w:left="0" w:right="0"/>
          <w:cols w:num="2" w:equalWidth="0">
            <w:col w:w="6666" w:space="40"/>
            <w:col w:w="5534"/>
          </w:cols>
        </w:sectPr>
      </w:pPr>
    </w:p>
    <w:p>
      <w:pPr>
        <w:pStyle w:val="BodyText"/>
        <w:rPr>
          <w:sz w:val="20"/>
        </w:rPr>
      </w:pPr>
    </w:p>
    <w:p>
      <w:pPr>
        <w:pStyle w:val="BodyText"/>
        <w:rPr>
          <w:sz w:val="20"/>
        </w:rPr>
      </w:pPr>
    </w:p>
    <w:p>
      <w:pPr>
        <w:pStyle w:val="BodyText"/>
        <w:spacing w:before="11"/>
        <w:rPr>
          <w:sz w:val="24"/>
        </w:rPr>
      </w:pPr>
    </w:p>
    <w:p>
      <w:pPr>
        <w:spacing w:before="102"/>
        <w:ind w:left="1440" w:right="0" w:firstLine="0"/>
        <w:jc w:val="left"/>
        <w:rPr>
          <w:sz w:val="24"/>
        </w:rPr>
      </w:pPr>
      <w:r>
        <w:rPr>
          <w:color w:val="047DC2"/>
          <w:w w:val="105"/>
          <w:sz w:val="24"/>
        </w:rPr>
        <w:t>Equities</w:t>
      </w:r>
    </w:p>
    <w:p>
      <w:pPr>
        <w:pStyle w:val="BodyText"/>
        <w:spacing w:before="10"/>
        <w:rPr>
          <w:sz w:val="14"/>
        </w:rPr>
      </w:pPr>
    </w:p>
    <w:p>
      <w:pPr>
        <w:spacing w:after="0"/>
        <w:rPr>
          <w:sz w:val="14"/>
        </w:rPr>
        <w:sectPr>
          <w:pgSz w:w="12240" w:h="15840"/>
          <w:pgMar w:header="0" w:footer="0" w:top="500" w:bottom="280" w:left="0" w:right="0"/>
        </w:sectPr>
      </w:pPr>
    </w:p>
    <w:p>
      <w:pPr>
        <w:pStyle w:val="BodyText"/>
        <w:spacing w:line="247" w:lineRule="auto" w:before="102"/>
        <w:ind w:left="1440" w:right="-17"/>
      </w:pPr>
      <w:r>
        <w:rPr>
          <w:spacing w:val="-4"/>
          <w:w w:val="110"/>
        </w:rPr>
        <w:t>We </w:t>
      </w:r>
      <w:r>
        <w:rPr>
          <w:w w:val="110"/>
        </w:rPr>
        <w:t>enter 2019 with an overweight </w:t>
      </w:r>
      <w:r>
        <w:rPr>
          <w:spacing w:val="-3"/>
          <w:w w:val="110"/>
        </w:rPr>
        <w:t>allocation </w:t>
      </w:r>
      <w:r>
        <w:rPr>
          <w:w w:val="110"/>
        </w:rPr>
        <w:t>to Latin American equities. The MSCI</w:t>
      </w:r>
    </w:p>
    <w:p>
      <w:pPr>
        <w:pStyle w:val="BodyText"/>
        <w:spacing w:line="247" w:lineRule="auto" w:before="2"/>
        <w:ind w:left="1440"/>
      </w:pPr>
      <w:r>
        <w:rPr>
          <w:w w:val="110"/>
        </w:rPr>
        <w:t>Latin America Index dropped by </w:t>
      </w:r>
      <w:r>
        <w:rPr>
          <w:spacing w:val="-3"/>
          <w:w w:val="110"/>
        </w:rPr>
        <w:t>7% </w:t>
      </w:r>
      <w:r>
        <w:rPr>
          <w:w w:val="110"/>
        </w:rPr>
        <w:t>in the year through 20 November 2018, despite expectations-beating forecast annual earnings growth of </w:t>
      </w:r>
      <w:r>
        <w:rPr>
          <w:spacing w:val="-3"/>
          <w:w w:val="110"/>
        </w:rPr>
        <w:t>26%. </w:t>
      </w:r>
      <w:r>
        <w:rPr>
          <w:w w:val="110"/>
        </w:rPr>
        <w:t>Underperformance </w:t>
      </w:r>
      <w:r>
        <w:rPr>
          <w:spacing w:val="-3"/>
          <w:w w:val="110"/>
        </w:rPr>
        <w:t>was </w:t>
      </w:r>
      <w:r>
        <w:rPr>
          <w:w w:val="110"/>
        </w:rPr>
        <w:t>caused more by uncertainty over international trade than by deterioration in regional fundamentals. </w:t>
      </w:r>
      <w:r>
        <w:rPr>
          <w:spacing w:val="-3"/>
          <w:w w:val="110"/>
        </w:rPr>
        <w:t>Following </w:t>
      </w:r>
      <w:r>
        <w:rPr>
          <w:w w:val="110"/>
        </w:rPr>
        <w:t>the </w:t>
      </w:r>
      <w:r>
        <w:rPr>
          <w:spacing w:val="-5"/>
          <w:w w:val="110"/>
        </w:rPr>
        <w:t>sell-off, </w:t>
      </w:r>
      <w:r>
        <w:rPr>
          <w:w w:val="110"/>
        </w:rPr>
        <w:t>Latin American equities trade on a multiple of 11.2 times next </w:t>
      </w:r>
      <w:r>
        <w:rPr>
          <w:spacing w:val="-3"/>
          <w:w w:val="110"/>
        </w:rPr>
        <w:t>year’s </w:t>
      </w:r>
      <w:r>
        <w:rPr>
          <w:w w:val="110"/>
        </w:rPr>
        <w:t>forecast earnings</w:t>
      </w:r>
    </w:p>
    <w:p>
      <w:pPr>
        <w:pStyle w:val="BodyText"/>
        <w:spacing w:line="247" w:lineRule="auto" w:before="10"/>
        <w:ind w:left="1440" w:right="195"/>
      </w:pPr>
      <w:r>
        <w:rPr>
          <w:w w:val="110"/>
        </w:rPr>
        <w:t>– </w:t>
      </w:r>
      <w:r>
        <w:rPr>
          <w:b/>
          <w:w w:val="110"/>
        </w:rPr>
        <w:t>figure 2</w:t>
      </w:r>
      <w:r>
        <w:rPr>
          <w:w w:val="110"/>
        </w:rPr>
        <w:t>. They are thus on a similarly deep discount relative to global equities as they </w:t>
      </w:r>
      <w:r>
        <w:rPr>
          <w:spacing w:val="-3"/>
          <w:w w:val="110"/>
        </w:rPr>
        <w:t>were </w:t>
      </w:r>
      <w:r>
        <w:rPr>
          <w:w w:val="110"/>
        </w:rPr>
        <w:t>at their trough coming out</w:t>
      </w:r>
      <w:r>
        <w:rPr>
          <w:spacing w:val="23"/>
          <w:w w:val="110"/>
        </w:rPr>
        <w:t> </w:t>
      </w:r>
      <w:r>
        <w:rPr>
          <w:spacing w:val="-12"/>
          <w:w w:val="110"/>
        </w:rPr>
        <w:t>of</w:t>
      </w:r>
    </w:p>
    <w:p>
      <w:pPr>
        <w:pStyle w:val="BodyText"/>
        <w:spacing w:before="3"/>
        <w:ind w:left="1440"/>
      </w:pPr>
      <w:r>
        <w:rPr>
          <w:w w:val="110"/>
        </w:rPr>
        <w:t>the commodity-led regional slump in 2016 –</w:t>
      </w:r>
    </w:p>
    <w:p>
      <w:pPr>
        <w:spacing w:before="8"/>
        <w:ind w:left="1440" w:right="0" w:firstLine="0"/>
        <w:jc w:val="left"/>
        <w:rPr>
          <w:sz w:val="19"/>
        </w:rPr>
      </w:pPr>
      <w:r>
        <w:rPr>
          <w:b/>
          <w:w w:val="110"/>
          <w:sz w:val="19"/>
        </w:rPr>
        <w:t>figure 3</w:t>
      </w:r>
      <w:r>
        <w:rPr>
          <w:w w:val="110"/>
          <w:sz w:val="19"/>
        </w:rPr>
        <w:t>.</w:t>
      </w:r>
    </w:p>
    <w:p>
      <w:pPr>
        <w:pStyle w:val="BodyText"/>
        <w:spacing w:line="247" w:lineRule="auto" w:before="101"/>
        <w:ind w:left="293" w:right="2781"/>
      </w:pPr>
      <w:r>
        <w:rPr/>
        <w:br w:type="column"/>
      </w:r>
      <w:r>
        <w:rPr>
          <w:w w:val="110"/>
        </w:rPr>
        <w:t>Looking across Latin America and emerging markets more broadly, we believe Brazil offers attractive risk/reward characteristics. We are positive on the outlook for Brazil’s economy, given the potential for economic reforms under new President Bolsonaro. In local currency terms, Brazilian equities fared better than many other regional markets</w:t>
      </w:r>
    </w:p>
    <w:p>
      <w:pPr>
        <w:pStyle w:val="BodyText"/>
        <w:spacing w:line="247" w:lineRule="auto" w:before="9"/>
        <w:ind w:left="293" w:right="2842"/>
      </w:pPr>
      <w:r>
        <w:rPr>
          <w:w w:val="110"/>
        </w:rPr>
        <w:t>in 2018, rising 15% year-to-date as of 20 </w:t>
      </w:r>
      <w:r>
        <w:rPr>
          <w:spacing w:val="-4"/>
          <w:w w:val="110"/>
        </w:rPr>
        <w:t>November. </w:t>
      </w:r>
      <w:r>
        <w:rPr>
          <w:spacing w:val="-5"/>
          <w:w w:val="110"/>
        </w:rPr>
        <w:t>However, </w:t>
      </w:r>
      <w:r>
        <w:rPr>
          <w:w w:val="110"/>
        </w:rPr>
        <w:t>the Brazilian </w:t>
      </w:r>
      <w:r>
        <w:rPr>
          <w:spacing w:val="-3"/>
          <w:w w:val="110"/>
        </w:rPr>
        <w:t>real’s </w:t>
      </w:r>
      <w:r>
        <w:rPr>
          <w:w w:val="110"/>
        </w:rPr>
        <w:t>12% depreciation in the year through November obviously hit returns expressed in US </w:t>
      </w:r>
      <w:r>
        <w:rPr>
          <w:spacing w:val="-3"/>
          <w:w w:val="110"/>
        </w:rPr>
        <w:t>dollars. </w:t>
      </w:r>
      <w:r>
        <w:rPr>
          <w:w w:val="110"/>
        </w:rPr>
        <w:t>On that basis, the MSCI Brazil </w:t>
      </w:r>
      <w:r>
        <w:rPr>
          <w:spacing w:val="-3"/>
          <w:w w:val="110"/>
        </w:rPr>
        <w:t>was </w:t>
      </w:r>
      <w:r>
        <w:rPr>
          <w:w w:val="110"/>
        </w:rPr>
        <w:t>flat in price terms in the year to 20 </w:t>
      </w:r>
      <w:r>
        <w:rPr>
          <w:spacing w:val="-4"/>
          <w:w w:val="110"/>
        </w:rPr>
        <w:t>November, </w:t>
      </w:r>
      <w:r>
        <w:rPr>
          <w:w w:val="110"/>
        </w:rPr>
        <w:t>but gained 3% with dividends</w:t>
      </w:r>
      <w:r>
        <w:rPr>
          <w:spacing w:val="7"/>
          <w:w w:val="110"/>
        </w:rPr>
        <w:t> </w:t>
      </w:r>
      <w:r>
        <w:rPr>
          <w:w w:val="110"/>
        </w:rPr>
        <w:t>included.</w:t>
      </w:r>
    </w:p>
    <w:p>
      <w:pPr>
        <w:spacing w:after="0" w:line="247" w:lineRule="auto"/>
        <w:sectPr>
          <w:type w:val="continuous"/>
          <w:pgSz w:w="12240" w:h="15840"/>
          <w:pgMar w:top="840" w:bottom="280" w:left="0" w:right="0"/>
          <w:cols w:num="2" w:equalWidth="0">
            <w:col w:w="5240" w:space="40"/>
            <w:col w:w="696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spacing w:before="102"/>
        <w:ind w:left="594" w:right="0" w:firstLine="0"/>
        <w:jc w:val="left"/>
        <w:rPr>
          <w:sz w:val="16"/>
        </w:rPr>
      </w:pPr>
      <w:r>
        <w:rPr/>
        <w:pict>
          <v:line style="position:absolute;mso-position-horizontal-relative:page;mso-position-vertical-relative:paragraph;z-index:10352;mso-wrap-distance-left:0;mso-wrap-distance-right:0" from="31.6063pt,16.603775pt" to="37.0393pt,16.603775pt" stroked="true" strokeweight=".75pt" strokecolor="#59bceb">
            <v:stroke dashstyle="solid"/>
            <w10:wrap type="topAndBottom"/>
          </v:line>
        </w:pict>
      </w:r>
      <w:r>
        <w:rPr/>
        <w:pict>
          <v:line style="position:absolute;mso-position-horizontal-relative:page;mso-position-vertical-relative:paragraph;z-index:10376;mso-wrap-distance-left:0;mso-wrap-distance-right:0" from="72pt,34.572376pt" to="102.809pt,34.572376pt" stroked="true" strokeweight="2.11pt" strokecolor="#000000">
            <v:stroke dashstyle="solid"/>
            <w10:wrap type="topAndBottom"/>
          </v:line>
        </w:pict>
      </w:r>
      <w:r>
        <w:rPr>
          <w:color w:val="59BCEB"/>
          <w:w w:val="120"/>
          <w:sz w:val="16"/>
        </w:rPr>
        <w:t>70</w:t>
      </w:r>
    </w:p>
    <w:p>
      <w:pPr>
        <w:pStyle w:val="BodyText"/>
        <w:spacing w:before="5"/>
        <w:rPr>
          <w:sz w:val="21"/>
        </w:rPr>
      </w:pPr>
    </w:p>
    <w:p>
      <w:pPr>
        <w:spacing w:before="143"/>
        <w:ind w:left="1440" w:right="0" w:firstLine="0"/>
        <w:jc w:val="left"/>
        <w:rPr>
          <w:sz w:val="16"/>
        </w:rPr>
      </w:pPr>
      <w:r>
        <w:rPr>
          <w:w w:val="120"/>
          <w:sz w:val="16"/>
        </w:rPr>
        <w:t>FIGURE 2. LATIN AMERICA VALUATIONS</w:t>
      </w:r>
    </w:p>
    <w:p>
      <w:pPr>
        <w:pStyle w:val="BodyText"/>
        <w:spacing w:before="4"/>
        <w:rPr>
          <w:sz w:val="25"/>
        </w:rPr>
      </w:pPr>
    </w:p>
    <w:tbl>
      <w:tblPr>
        <w:tblW w:w="0" w:type="auto"/>
        <w:jc w:val="left"/>
        <w:tblInd w:w="1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893"/>
        <w:gridCol w:w="893"/>
        <w:gridCol w:w="893"/>
        <w:gridCol w:w="893"/>
        <w:gridCol w:w="893"/>
        <w:gridCol w:w="893"/>
        <w:gridCol w:w="893"/>
        <w:gridCol w:w="893"/>
        <w:gridCol w:w="893"/>
      </w:tblGrid>
      <w:tr>
        <w:trPr>
          <w:trHeight w:val="333" w:hRule="atLeast"/>
        </w:trPr>
        <w:tc>
          <w:tcPr>
            <w:tcW w:w="1329" w:type="dxa"/>
            <w:tcBorders>
              <w:top w:val="nil"/>
              <w:left w:val="nil"/>
            </w:tcBorders>
          </w:tcPr>
          <w:p>
            <w:pPr>
              <w:pStyle w:val="TableParagraph"/>
              <w:spacing w:before="0"/>
              <w:jc w:val="left"/>
              <w:rPr>
                <w:rFonts w:ascii="Times New Roman"/>
                <w:sz w:val="18"/>
              </w:rPr>
            </w:pPr>
          </w:p>
        </w:tc>
        <w:tc>
          <w:tcPr>
            <w:tcW w:w="893" w:type="dxa"/>
            <w:tcBorders>
              <w:top w:val="nil"/>
            </w:tcBorders>
          </w:tcPr>
          <w:p>
            <w:pPr>
              <w:pStyle w:val="TableParagraph"/>
              <w:spacing w:before="92"/>
              <w:ind w:left="149" w:right="150"/>
              <w:rPr>
                <w:sz w:val="14"/>
              </w:rPr>
            </w:pPr>
            <w:r>
              <w:rPr>
                <w:w w:val="110"/>
                <w:sz w:val="14"/>
              </w:rPr>
              <w:t>Mkt cap</w:t>
            </w:r>
          </w:p>
        </w:tc>
        <w:tc>
          <w:tcPr>
            <w:tcW w:w="1786" w:type="dxa"/>
            <w:gridSpan w:val="2"/>
            <w:tcBorders>
              <w:top w:val="nil"/>
            </w:tcBorders>
          </w:tcPr>
          <w:p>
            <w:pPr>
              <w:pStyle w:val="TableParagraph"/>
              <w:spacing w:before="92"/>
              <w:ind w:left="740" w:right="741"/>
              <w:rPr>
                <w:sz w:val="14"/>
              </w:rPr>
            </w:pPr>
            <w:r>
              <w:rPr>
                <w:w w:val="115"/>
                <w:sz w:val="14"/>
              </w:rPr>
              <w:t>P/E</w:t>
            </w:r>
          </w:p>
        </w:tc>
        <w:tc>
          <w:tcPr>
            <w:tcW w:w="1786" w:type="dxa"/>
            <w:gridSpan w:val="2"/>
            <w:tcBorders>
              <w:top w:val="nil"/>
            </w:tcBorders>
          </w:tcPr>
          <w:p>
            <w:pPr>
              <w:pStyle w:val="TableParagraph"/>
              <w:spacing w:before="92"/>
              <w:ind w:left="481"/>
              <w:jc w:val="left"/>
              <w:rPr>
                <w:sz w:val="14"/>
              </w:rPr>
            </w:pPr>
            <w:r>
              <w:rPr>
                <w:w w:val="125"/>
                <w:sz w:val="14"/>
              </w:rPr>
              <w:t>EPS YoY (%)</w:t>
            </w:r>
          </w:p>
        </w:tc>
        <w:tc>
          <w:tcPr>
            <w:tcW w:w="893" w:type="dxa"/>
            <w:tcBorders>
              <w:top w:val="nil"/>
            </w:tcBorders>
          </w:tcPr>
          <w:p>
            <w:pPr>
              <w:pStyle w:val="TableParagraph"/>
              <w:spacing w:before="92"/>
              <w:ind w:left="321"/>
              <w:jc w:val="left"/>
              <w:rPr>
                <w:sz w:val="14"/>
              </w:rPr>
            </w:pPr>
            <w:r>
              <w:rPr>
                <w:w w:val="115"/>
                <w:sz w:val="14"/>
              </w:rPr>
              <w:t>P/B</w:t>
            </w:r>
          </w:p>
        </w:tc>
        <w:tc>
          <w:tcPr>
            <w:tcW w:w="893" w:type="dxa"/>
            <w:tcBorders>
              <w:top w:val="nil"/>
            </w:tcBorders>
          </w:tcPr>
          <w:p>
            <w:pPr>
              <w:pStyle w:val="TableParagraph"/>
              <w:spacing w:before="92"/>
              <w:ind w:left="144" w:right="150"/>
              <w:rPr>
                <w:sz w:val="14"/>
              </w:rPr>
            </w:pPr>
            <w:r>
              <w:rPr>
                <w:w w:val="115"/>
                <w:sz w:val="14"/>
              </w:rPr>
              <w:t>RoE</w:t>
            </w:r>
          </w:p>
        </w:tc>
        <w:tc>
          <w:tcPr>
            <w:tcW w:w="893" w:type="dxa"/>
            <w:tcBorders>
              <w:top w:val="nil"/>
            </w:tcBorders>
          </w:tcPr>
          <w:p>
            <w:pPr>
              <w:pStyle w:val="TableParagraph"/>
              <w:spacing w:before="92"/>
              <w:ind w:left="139" w:right="150"/>
              <w:rPr>
                <w:sz w:val="14"/>
              </w:rPr>
            </w:pPr>
            <w:r>
              <w:rPr>
                <w:w w:val="120"/>
                <w:sz w:val="14"/>
              </w:rPr>
              <w:t>DY (%)</w:t>
            </w:r>
          </w:p>
        </w:tc>
        <w:tc>
          <w:tcPr>
            <w:tcW w:w="893" w:type="dxa"/>
            <w:tcBorders>
              <w:top w:val="nil"/>
              <w:right w:val="nil"/>
            </w:tcBorders>
          </w:tcPr>
          <w:p>
            <w:pPr>
              <w:pStyle w:val="TableParagraph"/>
              <w:spacing w:before="92"/>
              <w:ind w:left="256"/>
              <w:jc w:val="left"/>
              <w:rPr>
                <w:sz w:val="14"/>
              </w:rPr>
            </w:pPr>
            <w:r>
              <w:rPr>
                <w:w w:val="120"/>
                <w:sz w:val="14"/>
              </w:rPr>
              <w:t>CAPE</w:t>
            </w:r>
          </w:p>
        </w:tc>
      </w:tr>
      <w:tr>
        <w:trPr>
          <w:trHeight w:val="328" w:hRule="atLeast"/>
        </w:trPr>
        <w:tc>
          <w:tcPr>
            <w:tcW w:w="1329" w:type="dxa"/>
            <w:tcBorders>
              <w:left w:val="nil"/>
            </w:tcBorders>
          </w:tcPr>
          <w:p>
            <w:pPr>
              <w:pStyle w:val="TableParagraph"/>
              <w:spacing w:before="0"/>
              <w:jc w:val="left"/>
              <w:rPr>
                <w:rFonts w:ascii="Times New Roman"/>
                <w:sz w:val="18"/>
              </w:rPr>
            </w:pPr>
          </w:p>
        </w:tc>
        <w:tc>
          <w:tcPr>
            <w:tcW w:w="893" w:type="dxa"/>
          </w:tcPr>
          <w:p>
            <w:pPr>
              <w:pStyle w:val="TableParagraph"/>
              <w:ind w:left="149" w:right="150"/>
              <w:rPr>
                <w:sz w:val="14"/>
              </w:rPr>
            </w:pPr>
            <w:r>
              <w:rPr>
                <w:color w:val="12110C"/>
                <w:w w:val="110"/>
                <w:sz w:val="14"/>
              </w:rPr>
              <w:t>US$bn</w:t>
            </w:r>
          </w:p>
        </w:tc>
        <w:tc>
          <w:tcPr>
            <w:tcW w:w="893" w:type="dxa"/>
          </w:tcPr>
          <w:p>
            <w:pPr>
              <w:pStyle w:val="TableParagraph"/>
              <w:ind w:left="149" w:right="149"/>
              <w:rPr>
                <w:sz w:val="14"/>
              </w:rPr>
            </w:pPr>
            <w:r>
              <w:rPr>
                <w:color w:val="12110C"/>
                <w:sz w:val="14"/>
              </w:rPr>
              <w:t>‘19E</w:t>
            </w:r>
          </w:p>
        </w:tc>
        <w:tc>
          <w:tcPr>
            <w:tcW w:w="893" w:type="dxa"/>
          </w:tcPr>
          <w:p>
            <w:pPr>
              <w:pStyle w:val="TableParagraph"/>
              <w:ind w:left="149" w:right="150"/>
              <w:rPr>
                <w:sz w:val="14"/>
              </w:rPr>
            </w:pPr>
            <w:r>
              <w:rPr>
                <w:color w:val="12110C"/>
                <w:w w:val="115"/>
                <w:sz w:val="14"/>
              </w:rPr>
              <w:t>‘20E</w:t>
            </w:r>
          </w:p>
        </w:tc>
        <w:tc>
          <w:tcPr>
            <w:tcW w:w="893" w:type="dxa"/>
          </w:tcPr>
          <w:p>
            <w:pPr>
              <w:pStyle w:val="TableParagraph"/>
              <w:ind w:left="148" w:right="150"/>
              <w:rPr>
                <w:sz w:val="14"/>
              </w:rPr>
            </w:pPr>
            <w:r>
              <w:rPr>
                <w:color w:val="12110C"/>
                <w:sz w:val="14"/>
              </w:rPr>
              <w:t>‘19E</w:t>
            </w:r>
          </w:p>
        </w:tc>
        <w:tc>
          <w:tcPr>
            <w:tcW w:w="893" w:type="dxa"/>
          </w:tcPr>
          <w:p>
            <w:pPr>
              <w:pStyle w:val="TableParagraph"/>
              <w:ind w:left="147" w:right="150"/>
              <w:rPr>
                <w:sz w:val="14"/>
              </w:rPr>
            </w:pPr>
            <w:r>
              <w:rPr>
                <w:color w:val="12110C"/>
                <w:w w:val="115"/>
                <w:sz w:val="14"/>
              </w:rPr>
              <w:t>‘20E</w:t>
            </w:r>
          </w:p>
        </w:tc>
        <w:tc>
          <w:tcPr>
            <w:tcW w:w="893" w:type="dxa"/>
          </w:tcPr>
          <w:p>
            <w:pPr>
              <w:pStyle w:val="TableParagraph"/>
              <w:ind w:left="305"/>
              <w:jc w:val="left"/>
              <w:rPr>
                <w:sz w:val="14"/>
              </w:rPr>
            </w:pPr>
            <w:r>
              <w:rPr>
                <w:color w:val="12110C"/>
                <w:sz w:val="14"/>
              </w:rPr>
              <w:t>‘18E</w:t>
            </w:r>
          </w:p>
        </w:tc>
        <w:tc>
          <w:tcPr>
            <w:tcW w:w="893" w:type="dxa"/>
          </w:tcPr>
          <w:p>
            <w:pPr>
              <w:pStyle w:val="TableParagraph"/>
              <w:ind w:left="148" w:right="150"/>
              <w:rPr>
                <w:sz w:val="14"/>
              </w:rPr>
            </w:pPr>
            <w:r>
              <w:rPr>
                <w:color w:val="12110C"/>
                <w:sz w:val="14"/>
              </w:rPr>
              <w:t>‘18E</w:t>
            </w:r>
          </w:p>
        </w:tc>
        <w:tc>
          <w:tcPr>
            <w:tcW w:w="893" w:type="dxa"/>
          </w:tcPr>
          <w:p>
            <w:pPr>
              <w:pStyle w:val="TableParagraph"/>
              <w:ind w:left="147" w:right="150"/>
              <w:rPr>
                <w:sz w:val="14"/>
              </w:rPr>
            </w:pPr>
            <w:r>
              <w:rPr>
                <w:color w:val="12110C"/>
                <w:sz w:val="14"/>
              </w:rPr>
              <w:t>‘18E</w:t>
            </w:r>
          </w:p>
        </w:tc>
        <w:tc>
          <w:tcPr>
            <w:tcW w:w="893" w:type="dxa"/>
            <w:tcBorders>
              <w:right w:val="nil"/>
            </w:tcBorders>
          </w:tcPr>
          <w:p>
            <w:pPr>
              <w:pStyle w:val="TableParagraph"/>
              <w:ind w:left="298"/>
              <w:jc w:val="left"/>
              <w:rPr>
                <w:sz w:val="14"/>
              </w:rPr>
            </w:pPr>
            <w:r>
              <w:rPr>
                <w:color w:val="12110C"/>
                <w:spacing w:val="4"/>
                <w:w w:val="61"/>
                <w:sz w:val="14"/>
              </w:rPr>
              <w:t>1</w:t>
            </w:r>
            <w:r>
              <w:rPr>
                <w:color w:val="12110C"/>
                <w:spacing w:val="3"/>
                <w:w w:val="126"/>
                <w:sz w:val="14"/>
              </w:rPr>
              <w:t>0</w:t>
            </w:r>
            <w:r>
              <w:rPr>
                <w:color w:val="12110C"/>
                <w:spacing w:val="2"/>
                <w:w w:val="117"/>
                <w:sz w:val="14"/>
              </w:rPr>
              <w:t>yr</w:t>
            </w:r>
          </w:p>
        </w:tc>
      </w:tr>
      <w:tr>
        <w:trPr>
          <w:trHeight w:val="328" w:hRule="atLeast"/>
        </w:trPr>
        <w:tc>
          <w:tcPr>
            <w:tcW w:w="1329" w:type="dxa"/>
            <w:tcBorders>
              <w:left w:val="nil"/>
            </w:tcBorders>
          </w:tcPr>
          <w:p>
            <w:pPr>
              <w:pStyle w:val="TableParagraph"/>
              <w:ind w:left="25" w:right="97"/>
              <w:rPr>
                <w:b/>
                <w:sz w:val="14"/>
              </w:rPr>
            </w:pPr>
            <w:r>
              <w:rPr>
                <w:b/>
                <w:w w:val="125"/>
                <w:sz w:val="14"/>
              </w:rPr>
              <w:t>LATIN AMERICA</w:t>
            </w:r>
          </w:p>
        </w:tc>
        <w:tc>
          <w:tcPr>
            <w:tcW w:w="893" w:type="dxa"/>
          </w:tcPr>
          <w:p>
            <w:pPr>
              <w:pStyle w:val="TableParagraph"/>
              <w:ind w:left="149" w:right="149"/>
              <w:rPr>
                <w:sz w:val="14"/>
              </w:rPr>
            </w:pPr>
            <w:r>
              <w:rPr>
                <w:w w:val="115"/>
                <w:sz w:val="14"/>
              </w:rPr>
              <w:t>588.6</w:t>
            </w:r>
          </w:p>
        </w:tc>
        <w:tc>
          <w:tcPr>
            <w:tcW w:w="893" w:type="dxa"/>
          </w:tcPr>
          <w:p>
            <w:pPr>
              <w:pStyle w:val="TableParagraph"/>
              <w:ind w:left="149" w:right="150"/>
              <w:rPr>
                <w:sz w:val="14"/>
              </w:rPr>
            </w:pPr>
            <w:r>
              <w:rPr>
                <w:w w:val="95"/>
                <w:sz w:val="14"/>
              </w:rPr>
              <w:t>11.2</w:t>
            </w:r>
          </w:p>
        </w:tc>
        <w:tc>
          <w:tcPr>
            <w:tcW w:w="893" w:type="dxa"/>
          </w:tcPr>
          <w:p>
            <w:pPr>
              <w:pStyle w:val="TableParagraph"/>
              <w:ind w:left="149" w:right="150"/>
              <w:rPr>
                <w:sz w:val="14"/>
              </w:rPr>
            </w:pPr>
            <w:r>
              <w:rPr>
                <w:sz w:val="14"/>
              </w:rPr>
              <w:t>10.2</w:t>
            </w:r>
          </w:p>
        </w:tc>
        <w:tc>
          <w:tcPr>
            <w:tcW w:w="893" w:type="dxa"/>
          </w:tcPr>
          <w:p>
            <w:pPr>
              <w:pStyle w:val="TableParagraph"/>
              <w:ind w:left="149" w:right="149"/>
              <w:rPr>
                <w:sz w:val="14"/>
              </w:rPr>
            </w:pPr>
            <w:r>
              <w:rPr>
                <w:sz w:val="14"/>
              </w:rPr>
              <w:t>20.1</w:t>
            </w:r>
          </w:p>
        </w:tc>
        <w:tc>
          <w:tcPr>
            <w:tcW w:w="893" w:type="dxa"/>
          </w:tcPr>
          <w:p>
            <w:pPr>
              <w:pStyle w:val="TableParagraph"/>
              <w:ind w:left="147" w:right="150"/>
              <w:rPr>
                <w:sz w:val="14"/>
              </w:rPr>
            </w:pPr>
            <w:r>
              <w:rPr>
                <w:w w:val="115"/>
                <w:sz w:val="14"/>
              </w:rPr>
              <w:t>9.4</w:t>
            </w:r>
          </w:p>
        </w:tc>
        <w:tc>
          <w:tcPr>
            <w:tcW w:w="893" w:type="dxa"/>
          </w:tcPr>
          <w:p>
            <w:pPr>
              <w:pStyle w:val="TableParagraph"/>
              <w:ind w:left="349"/>
              <w:jc w:val="left"/>
              <w:rPr>
                <w:sz w:val="14"/>
              </w:rPr>
            </w:pPr>
            <w:r>
              <w:rPr>
                <w:sz w:val="14"/>
              </w:rPr>
              <w:t>1.8</w:t>
            </w:r>
          </w:p>
        </w:tc>
        <w:tc>
          <w:tcPr>
            <w:tcW w:w="893" w:type="dxa"/>
          </w:tcPr>
          <w:p>
            <w:pPr>
              <w:pStyle w:val="TableParagraph"/>
              <w:ind w:left="144" w:right="150"/>
              <w:rPr>
                <w:sz w:val="14"/>
              </w:rPr>
            </w:pPr>
            <w:r>
              <w:rPr>
                <w:sz w:val="14"/>
              </w:rPr>
              <w:t>14.3</w:t>
            </w:r>
          </w:p>
        </w:tc>
        <w:tc>
          <w:tcPr>
            <w:tcW w:w="893" w:type="dxa"/>
          </w:tcPr>
          <w:p>
            <w:pPr>
              <w:pStyle w:val="TableParagraph"/>
              <w:ind w:left="143" w:right="150"/>
              <w:rPr>
                <w:sz w:val="14"/>
              </w:rPr>
            </w:pPr>
            <w:r>
              <w:rPr>
                <w:w w:val="110"/>
                <w:sz w:val="14"/>
              </w:rPr>
              <w:t>3.4</w:t>
            </w:r>
          </w:p>
        </w:tc>
        <w:tc>
          <w:tcPr>
            <w:tcW w:w="893" w:type="dxa"/>
            <w:tcBorders>
              <w:right w:val="nil"/>
            </w:tcBorders>
          </w:tcPr>
          <w:p>
            <w:pPr>
              <w:pStyle w:val="TableParagraph"/>
              <w:ind w:left="305"/>
              <w:jc w:val="left"/>
              <w:rPr>
                <w:sz w:val="14"/>
              </w:rPr>
            </w:pPr>
            <w:r>
              <w:rPr>
                <w:sz w:val="14"/>
              </w:rPr>
              <w:t>16.6</w:t>
            </w:r>
          </w:p>
        </w:tc>
      </w:tr>
      <w:tr>
        <w:trPr>
          <w:trHeight w:val="328" w:hRule="atLeast"/>
        </w:trPr>
        <w:tc>
          <w:tcPr>
            <w:tcW w:w="1329" w:type="dxa"/>
            <w:tcBorders>
              <w:left w:val="nil"/>
            </w:tcBorders>
          </w:tcPr>
          <w:p>
            <w:pPr>
              <w:pStyle w:val="TableParagraph"/>
              <w:ind w:left="25" w:right="97"/>
              <w:rPr>
                <w:sz w:val="14"/>
              </w:rPr>
            </w:pPr>
            <w:r>
              <w:rPr>
                <w:w w:val="115"/>
                <w:sz w:val="14"/>
              </w:rPr>
              <w:t>ARGENTINA</w:t>
            </w:r>
          </w:p>
        </w:tc>
        <w:tc>
          <w:tcPr>
            <w:tcW w:w="893" w:type="dxa"/>
          </w:tcPr>
          <w:p>
            <w:pPr>
              <w:pStyle w:val="TableParagraph"/>
              <w:ind w:left="149" w:right="149"/>
              <w:rPr>
                <w:sz w:val="14"/>
              </w:rPr>
            </w:pPr>
            <w:r>
              <w:rPr>
                <w:w w:val="115"/>
                <w:sz w:val="14"/>
              </w:rPr>
              <w:t>26.8</w:t>
            </w:r>
          </w:p>
        </w:tc>
        <w:tc>
          <w:tcPr>
            <w:tcW w:w="893" w:type="dxa"/>
          </w:tcPr>
          <w:p>
            <w:pPr>
              <w:pStyle w:val="TableParagraph"/>
              <w:ind w:left="149" w:right="149"/>
              <w:rPr>
                <w:sz w:val="14"/>
              </w:rPr>
            </w:pPr>
            <w:r>
              <w:rPr>
                <w:w w:val="110"/>
                <w:sz w:val="14"/>
              </w:rPr>
              <w:t>5.2</w:t>
            </w:r>
          </w:p>
        </w:tc>
        <w:tc>
          <w:tcPr>
            <w:tcW w:w="893" w:type="dxa"/>
          </w:tcPr>
          <w:p>
            <w:pPr>
              <w:pStyle w:val="TableParagraph"/>
              <w:ind w:left="149" w:right="150"/>
              <w:rPr>
                <w:sz w:val="14"/>
              </w:rPr>
            </w:pPr>
            <w:r>
              <w:rPr>
                <w:w w:val="110"/>
                <w:sz w:val="14"/>
              </w:rPr>
              <w:t>3.4</w:t>
            </w:r>
          </w:p>
        </w:tc>
        <w:tc>
          <w:tcPr>
            <w:tcW w:w="893" w:type="dxa"/>
          </w:tcPr>
          <w:p>
            <w:pPr>
              <w:pStyle w:val="TableParagraph"/>
              <w:ind w:left="148" w:right="150"/>
              <w:rPr>
                <w:sz w:val="14"/>
              </w:rPr>
            </w:pPr>
            <w:r>
              <w:rPr>
                <w:spacing w:val="2"/>
                <w:w w:val="61"/>
                <w:sz w:val="14"/>
              </w:rPr>
              <w:t>1</w:t>
            </w:r>
            <w:r>
              <w:rPr>
                <w:spacing w:val="1"/>
                <w:w w:val="123"/>
                <w:sz w:val="14"/>
              </w:rPr>
              <w:t>4</w:t>
            </w:r>
            <w:r>
              <w:rPr>
                <w:spacing w:val="-9"/>
                <w:w w:val="104"/>
                <w:sz w:val="14"/>
              </w:rPr>
              <w:t>7</w:t>
            </w:r>
            <w:r>
              <w:rPr>
                <w:spacing w:val="-2"/>
                <w:w w:val="104"/>
                <w:sz w:val="14"/>
              </w:rPr>
              <w:t>.</w:t>
            </w:r>
            <w:r>
              <w:rPr>
                <w:w w:val="121"/>
                <w:sz w:val="14"/>
              </w:rPr>
              <w:t>9</w:t>
            </w:r>
          </w:p>
        </w:tc>
        <w:tc>
          <w:tcPr>
            <w:tcW w:w="893" w:type="dxa"/>
          </w:tcPr>
          <w:p>
            <w:pPr>
              <w:pStyle w:val="TableParagraph"/>
              <w:ind w:left="146" w:right="150"/>
              <w:rPr>
                <w:sz w:val="14"/>
              </w:rPr>
            </w:pPr>
            <w:r>
              <w:rPr>
                <w:sz w:val="14"/>
              </w:rPr>
              <w:t>51.6</w:t>
            </w:r>
          </w:p>
        </w:tc>
        <w:tc>
          <w:tcPr>
            <w:tcW w:w="893" w:type="dxa"/>
          </w:tcPr>
          <w:p>
            <w:pPr>
              <w:pStyle w:val="TableParagraph"/>
              <w:ind w:left="333"/>
              <w:jc w:val="left"/>
              <w:rPr>
                <w:sz w:val="14"/>
              </w:rPr>
            </w:pPr>
            <w:r>
              <w:rPr>
                <w:w w:val="115"/>
                <w:sz w:val="14"/>
              </w:rPr>
              <w:t>2.0</w:t>
            </w:r>
          </w:p>
        </w:tc>
        <w:tc>
          <w:tcPr>
            <w:tcW w:w="893" w:type="dxa"/>
          </w:tcPr>
          <w:p>
            <w:pPr>
              <w:pStyle w:val="TableParagraph"/>
              <w:ind w:left="142" w:right="150"/>
              <w:rPr>
                <w:sz w:val="14"/>
              </w:rPr>
            </w:pPr>
            <w:r>
              <w:rPr>
                <w:sz w:val="14"/>
              </w:rPr>
              <w:t>21.9</w:t>
            </w:r>
          </w:p>
        </w:tc>
        <w:tc>
          <w:tcPr>
            <w:tcW w:w="893" w:type="dxa"/>
          </w:tcPr>
          <w:p>
            <w:pPr>
              <w:pStyle w:val="TableParagraph"/>
              <w:ind w:left="145" w:right="150"/>
              <w:rPr>
                <w:sz w:val="14"/>
              </w:rPr>
            </w:pPr>
            <w:r>
              <w:rPr>
                <w:w w:val="115"/>
                <w:sz w:val="14"/>
              </w:rPr>
              <w:t>2.0</w:t>
            </w:r>
          </w:p>
        </w:tc>
        <w:tc>
          <w:tcPr>
            <w:tcW w:w="893" w:type="dxa"/>
            <w:tcBorders>
              <w:right w:val="nil"/>
            </w:tcBorders>
          </w:tcPr>
          <w:p>
            <w:pPr>
              <w:pStyle w:val="TableParagraph"/>
              <w:ind w:left="285"/>
              <w:jc w:val="left"/>
              <w:rPr>
                <w:sz w:val="14"/>
              </w:rPr>
            </w:pPr>
            <w:r>
              <w:rPr>
                <w:w w:val="115"/>
                <w:sz w:val="14"/>
              </w:rPr>
              <w:t>34.0</w:t>
            </w:r>
          </w:p>
        </w:tc>
      </w:tr>
      <w:tr>
        <w:trPr>
          <w:trHeight w:val="332" w:hRule="atLeast"/>
        </w:trPr>
        <w:tc>
          <w:tcPr>
            <w:tcW w:w="1329" w:type="dxa"/>
            <w:tcBorders>
              <w:left w:val="nil"/>
            </w:tcBorders>
          </w:tcPr>
          <w:p>
            <w:pPr>
              <w:pStyle w:val="TableParagraph"/>
              <w:spacing w:before="89"/>
              <w:ind w:left="24" w:right="97"/>
              <w:rPr>
                <w:sz w:val="14"/>
              </w:rPr>
            </w:pPr>
            <w:r>
              <w:rPr>
                <w:w w:val="125"/>
                <w:sz w:val="14"/>
              </w:rPr>
              <w:t>BRAZIL</w:t>
            </w:r>
          </w:p>
        </w:tc>
        <w:tc>
          <w:tcPr>
            <w:tcW w:w="893" w:type="dxa"/>
          </w:tcPr>
          <w:p>
            <w:pPr>
              <w:pStyle w:val="TableParagraph"/>
              <w:spacing w:before="89"/>
              <w:ind w:left="149" w:right="150"/>
              <w:rPr>
                <w:sz w:val="14"/>
              </w:rPr>
            </w:pPr>
            <w:r>
              <w:rPr>
                <w:sz w:val="14"/>
              </w:rPr>
              <w:t>379.1</w:t>
            </w:r>
          </w:p>
        </w:tc>
        <w:tc>
          <w:tcPr>
            <w:tcW w:w="893" w:type="dxa"/>
          </w:tcPr>
          <w:p>
            <w:pPr>
              <w:pStyle w:val="TableParagraph"/>
              <w:spacing w:before="89"/>
              <w:ind w:left="149" w:right="149"/>
              <w:rPr>
                <w:sz w:val="14"/>
              </w:rPr>
            </w:pPr>
            <w:r>
              <w:rPr>
                <w:w w:val="105"/>
                <w:sz w:val="14"/>
              </w:rPr>
              <w:t>10.5</w:t>
            </w:r>
          </w:p>
        </w:tc>
        <w:tc>
          <w:tcPr>
            <w:tcW w:w="893" w:type="dxa"/>
          </w:tcPr>
          <w:p>
            <w:pPr>
              <w:pStyle w:val="TableParagraph"/>
              <w:spacing w:before="89"/>
              <w:ind w:left="149" w:right="150"/>
              <w:rPr>
                <w:sz w:val="14"/>
              </w:rPr>
            </w:pPr>
            <w:r>
              <w:rPr>
                <w:w w:val="110"/>
                <w:sz w:val="14"/>
              </w:rPr>
              <w:t>9.6</w:t>
            </w:r>
          </w:p>
        </w:tc>
        <w:tc>
          <w:tcPr>
            <w:tcW w:w="893" w:type="dxa"/>
          </w:tcPr>
          <w:p>
            <w:pPr>
              <w:pStyle w:val="TableParagraph"/>
              <w:spacing w:before="89"/>
              <w:ind w:left="148" w:right="150"/>
              <w:rPr>
                <w:sz w:val="14"/>
              </w:rPr>
            </w:pPr>
            <w:r>
              <w:rPr>
                <w:w w:val="110"/>
                <w:sz w:val="14"/>
              </w:rPr>
              <w:t>22.6</w:t>
            </w:r>
          </w:p>
        </w:tc>
        <w:tc>
          <w:tcPr>
            <w:tcW w:w="893" w:type="dxa"/>
          </w:tcPr>
          <w:p>
            <w:pPr>
              <w:pStyle w:val="TableParagraph"/>
              <w:spacing w:before="89"/>
              <w:ind w:left="149" w:right="150"/>
              <w:rPr>
                <w:sz w:val="14"/>
              </w:rPr>
            </w:pPr>
            <w:r>
              <w:rPr>
                <w:w w:val="120"/>
                <w:sz w:val="14"/>
              </w:rPr>
              <w:t>8.8</w:t>
            </w:r>
          </w:p>
        </w:tc>
        <w:tc>
          <w:tcPr>
            <w:tcW w:w="893" w:type="dxa"/>
          </w:tcPr>
          <w:p>
            <w:pPr>
              <w:pStyle w:val="TableParagraph"/>
              <w:spacing w:before="89"/>
              <w:ind w:left="349"/>
              <w:jc w:val="left"/>
              <w:rPr>
                <w:sz w:val="14"/>
              </w:rPr>
            </w:pPr>
            <w:r>
              <w:rPr>
                <w:sz w:val="14"/>
              </w:rPr>
              <w:t>1.8</w:t>
            </w:r>
          </w:p>
        </w:tc>
        <w:tc>
          <w:tcPr>
            <w:tcW w:w="893" w:type="dxa"/>
          </w:tcPr>
          <w:p>
            <w:pPr>
              <w:pStyle w:val="TableParagraph"/>
              <w:spacing w:before="89"/>
              <w:ind w:left="144" w:right="150"/>
              <w:rPr>
                <w:sz w:val="14"/>
              </w:rPr>
            </w:pPr>
            <w:r>
              <w:rPr>
                <w:sz w:val="14"/>
              </w:rPr>
              <w:t>15.5</w:t>
            </w:r>
          </w:p>
        </w:tc>
        <w:tc>
          <w:tcPr>
            <w:tcW w:w="893" w:type="dxa"/>
          </w:tcPr>
          <w:p>
            <w:pPr>
              <w:pStyle w:val="TableParagraph"/>
              <w:spacing w:before="89"/>
              <w:ind w:left="142" w:right="150"/>
              <w:rPr>
                <w:sz w:val="14"/>
              </w:rPr>
            </w:pPr>
            <w:r>
              <w:rPr>
                <w:w w:val="105"/>
                <w:sz w:val="14"/>
              </w:rPr>
              <w:t>3.7</w:t>
            </w:r>
          </w:p>
        </w:tc>
        <w:tc>
          <w:tcPr>
            <w:tcW w:w="893" w:type="dxa"/>
            <w:tcBorders>
              <w:right w:val="nil"/>
            </w:tcBorders>
          </w:tcPr>
          <w:p>
            <w:pPr>
              <w:pStyle w:val="TableParagraph"/>
              <w:spacing w:before="89"/>
              <w:ind w:left="303"/>
              <w:jc w:val="left"/>
              <w:rPr>
                <w:sz w:val="14"/>
              </w:rPr>
            </w:pPr>
            <w:r>
              <w:rPr>
                <w:sz w:val="14"/>
              </w:rPr>
              <w:t>16.4</w:t>
            </w:r>
          </w:p>
        </w:tc>
      </w:tr>
      <w:tr>
        <w:trPr>
          <w:trHeight w:val="328" w:hRule="atLeast"/>
        </w:trPr>
        <w:tc>
          <w:tcPr>
            <w:tcW w:w="1329" w:type="dxa"/>
            <w:tcBorders>
              <w:left w:val="nil"/>
            </w:tcBorders>
          </w:tcPr>
          <w:p>
            <w:pPr>
              <w:pStyle w:val="TableParagraph"/>
              <w:ind w:left="24" w:right="97"/>
              <w:rPr>
                <w:sz w:val="14"/>
              </w:rPr>
            </w:pPr>
            <w:r>
              <w:rPr>
                <w:w w:val="110"/>
                <w:sz w:val="14"/>
              </w:rPr>
              <w:t>MEXICO</w:t>
            </w:r>
          </w:p>
        </w:tc>
        <w:tc>
          <w:tcPr>
            <w:tcW w:w="893" w:type="dxa"/>
          </w:tcPr>
          <w:p>
            <w:pPr>
              <w:pStyle w:val="TableParagraph"/>
              <w:ind w:left="149" w:right="150"/>
              <w:rPr>
                <w:sz w:val="14"/>
              </w:rPr>
            </w:pPr>
            <w:r>
              <w:rPr>
                <w:sz w:val="14"/>
              </w:rPr>
              <w:t>116.3</w:t>
            </w:r>
          </w:p>
        </w:tc>
        <w:tc>
          <w:tcPr>
            <w:tcW w:w="893" w:type="dxa"/>
          </w:tcPr>
          <w:p>
            <w:pPr>
              <w:pStyle w:val="TableParagraph"/>
              <w:ind w:left="149" w:right="149"/>
              <w:rPr>
                <w:sz w:val="14"/>
              </w:rPr>
            </w:pPr>
            <w:r>
              <w:rPr>
                <w:w w:val="90"/>
                <w:sz w:val="14"/>
              </w:rPr>
              <w:t>12.1</w:t>
            </w:r>
          </w:p>
        </w:tc>
        <w:tc>
          <w:tcPr>
            <w:tcW w:w="893" w:type="dxa"/>
          </w:tcPr>
          <w:p>
            <w:pPr>
              <w:pStyle w:val="TableParagraph"/>
              <w:ind w:left="149" w:right="150"/>
              <w:rPr>
                <w:sz w:val="14"/>
              </w:rPr>
            </w:pPr>
            <w:r>
              <w:rPr>
                <w:spacing w:val="4"/>
                <w:w w:val="61"/>
                <w:sz w:val="14"/>
              </w:rPr>
              <w:t>1</w:t>
            </w:r>
            <w:r>
              <w:rPr>
                <w:spacing w:val="2"/>
                <w:w w:val="116"/>
                <w:sz w:val="14"/>
              </w:rPr>
              <w:t>0</w:t>
            </w:r>
            <w:r>
              <w:rPr>
                <w:spacing w:val="4"/>
                <w:w w:val="116"/>
                <w:sz w:val="14"/>
              </w:rPr>
              <w:t>.</w:t>
            </w:r>
            <w:r>
              <w:rPr>
                <w:w w:val="125"/>
                <w:sz w:val="14"/>
              </w:rPr>
              <w:t>8</w:t>
            </w:r>
          </w:p>
        </w:tc>
        <w:tc>
          <w:tcPr>
            <w:tcW w:w="893" w:type="dxa"/>
          </w:tcPr>
          <w:p>
            <w:pPr>
              <w:pStyle w:val="TableParagraph"/>
              <w:ind w:left="149" w:right="150"/>
              <w:rPr>
                <w:sz w:val="14"/>
              </w:rPr>
            </w:pPr>
            <w:r>
              <w:rPr>
                <w:w w:val="90"/>
                <w:sz w:val="14"/>
              </w:rPr>
              <w:t>16.1</w:t>
            </w:r>
          </w:p>
        </w:tc>
        <w:tc>
          <w:tcPr>
            <w:tcW w:w="893" w:type="dxa"/>
          </w:tcPr>
          <w:p>
            <w:pPr>
              <w:pStyle w:val="TableParagraph"/>
              <w:ind w:left="146" w:right="150"/>
              <w:rPr>
                <w:sz w:val="14"/>
              </w:rPr>
            </w:pPr>
            <w:r>
              <w:rPr>
                <w:w w:val="90"/>
                <w:sz w:val="14"/>
              </w:rPr>
              <w:t>11.7</w:t>
            </w:r>
          </w:p>
        </w:tc>
        <w:tc>
          <w:tcPr>
            <w:tcW w:w="893" w:type="dxa"/>
          </w:tcPr>
          <w:p>
            <w:pPr>
              <w:pStyle w:val="TableParagraph"/>
              <w:ind w:left="349"/>
              <w:jc w:val="left"/>
              <w:rPr>
                <w:sz w:val="14"/>
              </w:rPr>
            </w:pPr>
            <w:r>
              <w:rPr>
                <w:sz w:val="14"/>
              </w:rPr>
              <w:t>1.8</w:t>
            </w:r>
          </w:p>
        </w:tc>
        <w:tc>
          <w:tcPr>
            <w:tcW w:w="893" w:type="dxa"/>
          </w:tcPr>
          <w:p>
            <w:pPr>
              <w:pStyle w:val="TableParagraph"/>
              <w:ind w:left="317"/>
              <w:jc w:val="left"/>
              <w:rPr>
                <w:sz w:val="14"/>
              </w:rPr>
            </w:pPr>
            <w:r>
              <w:rPr>
                <w:sz w:val="14"/>
              </w:rPr>
              <w:t>17.2</w:t>
            </w:r>
          </w:p>
        </w:tc>
        <w:tc>
          <w:tcPr>
            <w:tcW w:w="893" w:type="dxa"/>
          </w:tcPr>
          <w:p>
            <w:pPr>
              <w:pStyle w:val="TableParagraph"/>
              <w:ind w:left="140" w:right="150"/>
              <w:rPr>
                <w:sz w:val="14"/>
              </w:rPr>
            </w:pPr>
            <w:r>
              <w:rPr>
                <w:w w:val="110"/>
                <w:sz w:val="14"/>
              </w:rPr>
              <w:t>2.9</w:t>
            </w:r>
          </w:p>
        </w:tc>
        <w:tc>
          <w:tcPr>
            <w:tcW w:w="893" w:type="dxa"/>
            <w:tcBorders>
              <w:right w:val="nil"/>
            </w:tcBorders>
          </w:tcPr>
          <w:p>
            <w:pPr>
              <w:pStyle w:val="TableParagraph"/>
              <w:ind w:left="314"/>
              <w:jc w:val="left"/>
              <w:rPr>
                <w:sz w:val="14"/>
              </w:rPr>
            </w:pPr>
            <w:r>
              <w:rPr>
                <w:sz w:val="14"/>
              </w:rPr>
              <w:t>17.5</w:t>
            </w:r>
          </w:p>
        </w:tc>
      </w:tr>
      <w:tr>
        <w:trPr>
          <w:trHeight w:val="328" w:hRule="atLeast"/>
        </w:trPr>
        <w:tc>
          <w:tcPr>
            <w:tcW w:w="1329" w:type="dxa"/>
            <w:tcBorders>
              <w:left w:val="nil"/>
            </w:tcBorders>
          </w:tcPr>
          <w:p>
            <w:pPr>
              <w:pStyle w:val="TableParagraph"/>
              <w:ind w:left="25" w:right="96"/>
              <w:rPr>
                <w:sz w:val="14"/>
              </w:rPr>
            </w:pPr>
            <w:r>
              <w:rPr>
                <w:w w:val="120"/>
                <w:sz w:val="14"/>
              </w:rPr>
              <w:t>CHILE</w:t>
            </w:r>
          </w:p>
        </w:tc>
        <w:tc>
          <w:tcPr>
            <w:tcW w:w="893" w:type="dxa"/>
          </w:tcPr>
          <w:p>
            <w:pPr>
              <w:pStyle w:val="TableParagraph"/>
              <w:ind w:left="149" w:right="150"/>
              <w:rPr>
                <w:sz w:val="14"/>
              </w:rPr>
            </w:pPr>
            <w:r>
              <w:rPr>
                <w:w w:val="115"/>
                <w:sz w:val="14"/>
              </w:rPr>
              <w:t>58.9</w:t>
            </w:r>
          </w:p>
        </w:tc>
        <w:tc>
          <w:tcPr>
            <w:tcW w:w="893" w:type="dxa"/>
          </w:tcPr>
          <w:p>
            <w:pPr>
              <w:pStyle w:val="TableParagraph"/>
              <w:ind w:left="149" w:right="149"/>
              <w:rPr>
                <w:sz w:val="14"/>
              </w:rPr>
            </w:pPr>
            <w:r>
              <w:rPr>
                <w:sz w:val="14"/>
              </w:rPr>
              <w:t>14.6</w:t>
            </w:r>
          </w:p>
        </w:tc>
        <w:tc>
          <w:tcPr>
            <w:tcW w:w="893" w:type="dxa"/>
          </w:tcPr>
          <w:p>
            <w:pPr>
              <w:pStyle w:val="TableParagraph"/>
              <w:ind w:left="149" w:right="150"/>
              <w:rPr>
                <w:sz w:val="14"/>
              </w:rPr>
            </w:pPr>
            <w:r>
              <w:rPr>
                <w:sz w:val="14"/>
              </w:rPr>
              <w:t>13.5</w:t>
            </w:r>
          </w:p>
        </w:tc>
        <w:tc>
          <w:tcPr>
            <w:tcW w:w="893" w:type="dxa"/>
          </w:tcPr>
          <w:p>
            <w:pPr>
              <w:pStyle w:val="TableParagraph"/>
              <w:ind w:left="147" w:right="150"/>
              <w:rPr>
                <w:sz w:val="14"/>
              </w:rPr>
            </w:pPr>
            <w:r>
              <w:rPr>
                <w:spacing w:val="2"/>
                <w:w w:val="61"/>
                <w:sz w:val="14"/>
              </w:rPr>
              <w:t>1</w:t>
            </w:r>
            <w:r>
              <w:rPr>
                <w:spacing w:val="4"/>
                <w:w w:val="123"/>
                <w:sz w:val="14"/>
              </w:rPr>
              <w:t>4</w:t>
            </w:r>
            <w:r>
              <w:rPr>
                <w:w w:val="95"/>
                <w:sz w:val="14"/>
              </w:rPr>
              <w:t>.</w:t>
            </w:r>
            <w:r>
              <w:rPr>
                <w:w w:val="109"/>
                <w:sz w:val="14"/>
              </w:rPr>
              <w:t>7</w:t>
            </w:r>
          </w:p>
        </w:tc>
        <w:tc>
          <w:tcPr>
            <w:tcW w:w="893" w:type="dxa"/>
          </w:tcPr>
          <w:p>
            <w:pPr>
              <w:pStyle w:val="TableParagraph"/>
              <w:ind w:left="146" w:right="150"/>
              <w:rPr>
                <w:sz w:val="14"/>
              </w:rPr>
            </w:pPr>
            <w:r>
              <w:rPr>
                <w:w w:val="110"/>
                <w:sz w:val="14"/>
              </w:rPr>
              <w:t>7.9</w:t>
            </w:r>
          </w:p>
        </w:tc>
        <w:tc>
          <w:tcPr>
            <w:tcW w:w="893" w:type="dxa"/>
          </w:tcPr>
          <w:p>
            <w:pPr>
              <w:pStyle w:val="TableParagraph"/>
              <w:ind w:left="349"/>
              <w:jc w:val="left"/>
              <w:rPr>
                <w:sz w:val="14"/>
              </w:rPr>
            </w:pPr>
            <w:r>
              <w:rPr>
                <w:sz w:val="14"/>
              </w:rPr>
              <w:t>1.8</w:t>
            </w:r>
          </w:p>
        </w:tc>
        <w:tc>
          <w:tcPr>
            <w:tcW w:w="893" w:type="dxa"/>
          </w:tcPr>
          <w:p>
            <w:pPr>
              <w:pStyle w:val="TableParagraph"/>
              <w:ind w:left="144" w:right="150"/>
              <w:rPr>
                <w:sz w:val="14"/>
              </w:rPr>
            </w:pPr>
            <w:r>
              <w:rPr>
                <w:spacing w:val="4"/>
                <w:w w:val="61"/>
                <w:sz w:val="14"/>
              </w:rPr>
              <w:t>1</w:t>
            </w:r>
            <w:r>
              <w:rPr>
                <w:spacing w:val="5"/>
                <w:w w:val="61"/>
                <w:sz w:val="14"/>
              </w:rPr>
              <w:t>1</w:t>
            </w:r>
            <w:r>
              <w:rPr>
                <w:spacing w:val="4"/>
                <w:w w:val="95"/>
                <w:sz w:val="14"/>
              </w:rPr>
              <w:t>.</w:t>
            </w:r>
            <w:r>
              <w:rPr>
                <w:w w:val="125"/>
                <w:sz w:val="14"/>
              </w:rPr>
              <w:t>8</w:t>
            </w:r>
          </w:p>
        </w:tc>
        <w:tc>
          <w:tcPr>
            <w:tcW w:w="893" w:type="dxa"/>
          </w:tcPr>
          <w:p>
            <w:pPr>
              <w:pStyle w:val="TableParagraph"/>
              <w:ind w:left="143" w:right="150"/>
              <w:rPr>
                <w:sz w:val="14"/>
              </w:rPr>
            </w:pPr>
            <w:r>
              <w:rPr>
                <w:w w:val="115"/>
                <w:sz w:val="14"/>
              </w:rPr>
              <w:t>2.8</w:t>
            </w:r>
          </w:p>
        </w:tc>
        <w:tc>
          <w:tcPr>
            <w:tcW w:w="893" w:type="dxa"/>
            <w:tcBorders>
              <w:right w:val="nil"/>
            </w:tcBorders>
          </w:tcPr>
          <w:p>
            <w:pPr>
              <w:pStyle w:val="TableParagraph"/>
              <w:ind w:left="302"/>
              <w:jc w:val="left"/>
              <w:rPr>
                <w:sz w:val="14"/>
              </w:rPr>
            </w:pPr>
            <w:r>
              <w:rPr>
                <w:sz w:val="14"/>
              </w:rPr>
              <w:t>16.8</w:t>
            </w:r>
          </w:p>
        </w:tc>
      </w:tr>
      <w:tr>
        <w:trPr>
          <w:trHeight w:val="328" w:hRule="atLeast"/>
        </w:trPr>
        <w:tc>
          <w:tcPr>
            <w:tcW w:w="1329" w:type="dxa"/>
            <w:tcBorders>
              <w:left w:val="nil"/>
            </w:tcBorders>
          </w:tcPr>
          <w:p>
            <w:pPr>
              <w:pStyle w:val="TableParagraph"/>
              <w:ind w:left="24" w:right="97"/>
              <w:rPr>
                <w:sz w:val="14"/>
              </w:rPr>
            </w:pPr>
            <w:r>
              <w:rPr>
                <w:w w:val="115"/>
                <w:sz w:val="14"/>
              </w:rPr>
              <w:t>COLOMBIA</w:t>
            </w:r>
          </w:p>
        </w:tc>
        <w:tc>
          <w:tcPr>
            <w:tcW w:w="893" w:type="dxa"/>
          </w:tcPr>
          <w:p>
            <w:pPr>
              <w:pStyle w:val="TableParagraph"/>
              <w:ind w:left="342"/>
              <w:jc w:val="left"/>
              <w:rPr>
                <w:sz w:val="14"/>
              </w:rPr>
            </w:pPr>
            <w:r>
              <w:rPr>
                <w:w w:val="95"/>
                <w:sz w:val="14"/>
              </w:rPr>
              <w:t>17.1</w:t>
            </w:r>
          </w:p>
        </w:tc>
        <w:tc>
          <w:tcPr>
            <w:tcW w:w="893" w:type="dxa"/>
          </w:tcPr>
          <w:p>
            <w:pPr>
              <w:pStyle w:val="TableParagraph"/>
              <w:ind w:left="149" w:right="149"/>
              <w:rPr>
                <w:sz w:val="14"/>
              </w:rPr>
            </w:pPr>
            <w:r>
              <w:rPr>
                <w:spacing w:val="4"/>
                <w:w w:val="61"/>
                <w:sz w:val="14"/>
              </w:rPr>
              <w:t>1</w:t>
            </w:r>
            <w:r>
              <w:rPr>
                <w:spacing w:val="2"/>
                <w:w w:val="126"/>
                <w:sz w:val="14"/>
              </w:rPr>
              <w:t>0</w:t>
            </w:r>
            <w:r>
              <w:rPr>
                <w:spacing w:val="1"/>
                <w:w w:val="72"/>
                <w:sz w:val="14"/>
              </w:rPr>
              <w:t>.1</w:t>
            </w:r>
          </w:p>
        </w:tc>
        <w:tc>
          <w:tcPr>
            <w:tcW w:w="893" w:type="dxa"/>
          </w:tcPr>
          <w:p>
            <w:pPr>
              <w:pStyle w:val="TableParagraph"/>
              <w:ind w:left="149" w:right="150"/>
              <w:rPr>
                <w:sz w:val="14"/>
              </w:rPr>
            </w:pPr>
            <w:r>
              <w:rPr>
                <w:w w:val="115"/>
                <w:sz w:val="14"/>
              </w:rPr>
              <w:t>9.4</w:t>
            </w:r>
          </w:p>
        </w:tc>
        <w:tc>
          <w:tcPr>
            <w:tcW w:w="893" w:type="dxa"/>
          </w:tcPr>
          <w:p>
            <w:pPr>
              <w:pStyle w:val="TableParagraph"/>
              <w:ind w:left="149" w:right="150"/>
              <w:rPr>
                <w:sz w:val="14"/>
              </w:rPr>
            </w:pPr>
            <w:r>
              <w:rPr>
                <w:w w:val="90"/>
                <w:sz w:val="14"/>
              </w:rPr>
              <w:t>13.1</w:t>
            </w:r>
          </w:p>
        </w:tc>
        <w:tc>
          <w:tcPr>
            <w:tcW w:w="893" w:type="dxa"/>
          </w:tcPr>
          <w:p>
            <w:pPr>
              <w:pStyle w:val="TableParagraph"/>
              <w:ind w:left="146" w:right="150"/>
              <w:rPr>
                <w:sz w:val="14"/>
              </w:rPr>
            </w:pPr>
            <w:r>
              <w:rPr>
                <w:w w:val="110"/>
                <w:sz w:val="14"/>
              </w:rPr>
              <w:t>7.5</w:t>
            </w:r>
          </w:p>
        </w:tc>
        <w:tc>
          <w:tcPr>
            <w:tcW w:w="893" w:type="dxa"/>
          </w:tcPr>
          <w:p>
            <w:pPr>
              <w:pStyle w:val="TableParagraph"/>
              <w:ind w:left="350"/>
              <w:jc w:val="left"/>
              <w:rPr>
                <w:sz w:val="14"/>
              </w:rPr>
            </w:pPr>
            <w:r>
              <w:rPr>
                <w:spacing w:val="5"/>
                <w:w w:val="61"/>
                <w:sz w:val="14"/>
              </w:rPr>
              <w:t>1</w:t>
            </w:r>
            <w:r>
              <w:rPr>
                <w:spacing w:val="4"/>
                <w:w w:val="95"/>
                <w:sz w:val="14"/>
              </w:rPr>
              <w:t>.</w:t>
            </w:r>
            <w:r>
              <w:rPr>
                <w:w w:val="123"/>
                <w:sz w:val="14"/>
              </w:rPr>
              <w:t>4</w:t>
            </w:r>
          </w:p>
        </w:tc>
        <w:tc>
          <w:tcPr>
            <w:tcW w:w="893" w:type="dxa"/>
          </w:tcPr>
          <w:p>
            <w:pPr>
              <w:pStyle w:val="TableParagraph"/>
              <w:ind w:left="144" w:right="150"/>
              <w:rPr>
                <w:sz w:val="14"/>
              </w:rPr>
            </w:pPr>
            <w:r>
              <w:rPr>
                <w:sz w:val="14"/>
              </w:rPr>
              <w:t>19.2</w:t>
            </w:r>
          </w:p>
        </w:tc>
        <w:tc>
          <w:tcPr>
            <w:tcW w:w="893" w:type="dxa"/>
          </w:tcPr>
          <w:p>
            <w:pPr>
              <w:pStyle w:val="TableParagraph"/>
              <w:ind w:left="142" w:right="150"/>
              <w:rPr>
                <w:sz w:val="14"/>
              </w:rPr>
            </w:pPr>
            <w:r>
              <w:rPr>
                <w:w w:val="110"/>
                <w:sz w:val="14"/>
              </w:rPr>
              <w:t>3.4</w:t>
            </w:r>
          </w:p>
        </w:tc>
        <w:tc>
          <w:tcPr>
            <w:tcW w:w="893" w:type="dxa"/>
            <w:tcBorders>
              <w:right w:val="nil"/>
            </w:tcBorders>
          </w:tcPr>
          <w:p>
            <w:pPr>
              <w:pStyle w:val="TableParagraph"/>
              <w:ind w:left="305"/>
              <w:jc w:val="left"/>
              <w:rPr>
                <w:sz w:val="14"/>
              </w:rPr>
            </w:pPr>
            <w:r>
              <w:rPr>
                <w:sz w:val="14"/>
              </w:rPr>
              <w:t>14.6</w:t>
            </w:r>
          </w:p>
        </w:tc>
      </w:tr>
      <w:tr>
        <w:trPr>
          <w:trHeight w:val="333" w:hRule="atLeast"/>
        </w:trPr>
        <w:tc>
          <w:tcPr>
            <w:tcW w:w="1329" w:type="dxa"/>
            <w:tcBorders>
              <w:left w:val="nil"/>
              <w:bottom w:val="nil"/>
            </w:tcBorders>
          </w:tcPr>
          <w:p>
            <w:pPr>
              <w:pStyle w:val="TableParagraph"/>
              <w:ind w:left="24" w:right="97"/>
              <w:rPr>
                <w:sz w:val="14"/>
              </w:rPr>
            </w:pPr>
            <w:r>
              <w:rPr>
                <w:w w:val="115"/>
                <w:sz w:val="14"/>
              </w:rPr>
              <w:t>PERU</w:t>
            </w:r>
          </w:p>
        </w:tc>
        <w:tc>
          <w:tcPr>
            <w:tcW w:w="893" w:type="dxa"/>
            <w:tcBorders>
              <w:bottom w:val="nil"/>
            </w:tcBorders>
          </w:tcPr>
          <w:p>
            <w:pPr>
              <w:pStyle w:val="TableParagraph"/>
              <w:ind w:left="322"/>
              <w:jc w:val="left"/>
              <w:rPr>
                <w:sz w:val="14"/>
              </w:rPr>
            </w:pPr>
            <w:r>
              <w:rPr>
                <w:sz w:val="14"/>
              </w:rPr>
              <w:t>17.3</w:t>
            </w:r>
          </w:p>
        </w:tc>
        <w:tc>
          <w:tcPr>
            <w:tcW w:w="893" w:type="dxa"/>
            <w:tcBorders>
              <w:bottom w:val="nil"/>
            </w:tcBorders>
          </w:tcPr>
          <w:p>
            <w:pPr>
              <w:pStyle w:val="TableParagraph"/>
              <w:ind w:left="148" w:right="150"/>
              <w:rPr>
                <w:sz w:val="14"/>
              </w:rPr>
            </w:pPr>
            <w:r>
              <w:rPr>
                <w:sz w:val="14"/>
              </w:rPr>
              <w:t>12.9</w:t>
            </w:r>
          </w:p>
        </w:tc>
        <w:tc>
          <w:tcPr>
            <w:tcW w:w="893" w:type="dxa"/>
            <w:tcBorders>
              <w:bottom w:val="nil"/>
            </w:tcBorders>
          </w:tcPr>
          <w:p>
            <w:pPr>
              <w:pStyle w:val="TableParagraph"/>
              <w:ind w:left="149" w:right="150"/>
              <w:rPr>
                <w:sz w:val="14"/>
              </w:rPr>
            </w:pPr>
            <w:r>
              <w:rPr>
                <w:spacing w:val="4"/>
                <w:w w:val="61"/>
                <w:sz w:val="14"/>
              </w:rPr>
              <w:t>1</w:t>
            </w:r>
            <w:r>
              <w:rPr>
                <w:spacing w:val="5"/>
                <w:w w:val="61"/>
                <w:sz w:val="14"/>
              </w:rPr>
              <w:t>1</w:t>
            </w:r>
            <w:r>
              <w:rPr>
                <w:spacing w:val="4"/>
                <w:w w:val="95"/>
                <w:sz w:val="14"/>
              </w:rPr>
              <w:t>.</w:t>
            </w:r>
            <w:r>
              <w:rPr>
                <w:w w:val="123"/>
                <w:sz w:val="14"/>
              </w:rPr>
              <w:t>4</w:t>
            </w:r>
          </w:p>
        </w:tc>
        <w:tc>
          <w:tcPr>
            <w:tcW w:w="893" w:type="dxa"/>
            <w:tcBorders>
              <w:bottom w:val="nil"/>
            </w:tcBorders>
          </w:tcPr>
          <w:p>
            <w:pPr>
              <w:pStyle w:val="TableParagraph"/>
              <w:ind w:left="147" w:right="150"/>
              <w:rPr>
                <w:sz w:val="14"/>
              </w:rPr>
            </w:pPr>
            <w:r>
              <w:rPr>
                <w:sz w:val="14"/>
              </w:rPr>
              <w:t>15.4</w:t>
            </w:r>
          </w:p>
        </w:tc>
        <w:tc>
          <w:tcPr>
            <w:tcW w:w="893" w:type="dxa"/>
            <w:tcBorders>
              <w:bottom w:val="nil"/>
            </w:tcBorders>
          </w:tcPr>
          <w:p>
            <w:pPr>
              <w:pStyle w:val="TableParagraph"/>
              <w:ind w:left="148" w:right="150"/>
              <w:rPr>
                <w:sz w:val="14"/>
              </w:rPr>
            </w:pPr>
            <w:r>
              <w:rPr>
                <w:w w:val="90"/>
                <w:sz w:val="14"/>
              </w:rPr>
              <w:t>13.1</w:t>
            </w:r>
          </w:p>
        </w:tc>
        <w:tc>
          <w:tcPr>
            <w:tcW w:w="893" w:type="dxa"/>
            <w:tcBorders>
              <w:bottom w:val="nil"/>
            </w:tcBorders>
          </w:tcPr>
          <w:p>
            <w:pPr>
              <w:pStyle w:val="TableParagraph"/>
              <w:ind w:left="335"/>
              <w:jc w:val="left"/>
              <w:rPr>
                <w:sz w:val="14"/>
              </w:rPr>
            </w:pPr>
            <w:r>
              <w:rPr>
                <w:w w:val="110"/>
                <w:sz w:val="14"/>
              </w:rPr>
              <w:t>2.2</w:t>
            </w:r>
          </w:p>
        </w:tc>
        <w:tc>
          <w:tcPr>
            <w:tcW w:w="893" w:type="dxa"/>
            <w:tcBorders>
              <w:bottom w:val="nil"/>
            </w:tcBorders>
          </w:tcPr>
          <w:p>
            <w:pPr>
              <w:pStyle w:val="TableParagraph"/>
              <w:ind w:left="144" w:right="150"/>
              <w:rPr>
                <w:sz w:val="14"/>
              </w:rPr>
            </w:pPr>
            <w:r>
              <w:rPr>
                <w:sz w:val="14"/>
              </w:rPr>
              <w:t>15.5</w:t>
            </w:r>
          </w:p>
        </w:tc>
        <w:tc>
          <w:tcPr>
            <w:tcW w:w="893" w:type="dxa"/>
            <w:tcBorders>
              <w:bottom w:val="nil"/>
            </w:tcBorders>
          </w:tcPr>
          <w:p>
            <w:pPr>
              <w:pStyle w:val="TableParagraph"/>
              <w:ind w:left="143" w:right="150"/>
              <w:rPr>
                <w:sz w:val="14"/>
              </w:rPr>
            </w:pPr>
            <w:r>
              <w:rPr>
                <w:w w:val="110"/>
                <w:sz w:val="14"/>
              </w:rPr>
              <w:t>2.5</w:t>
            </w:r>
          </w:p>
        </w:tc>
        <w:tc>
          <w:tcPr>
            <w:tcW w:w="893" w:type="dxa"/>
            <w:tcBorders>
              <w:bottom w:val="nil"/>
              <w:right w:val="nil"/>
            </w:tcBorders>
          </w:tcPr>
          <w:p>
            <w:pPr>
              <w:pStyle w:val="TableParagraph"/>
              <w:ind w:left="307"/>
              <w:jc w:val="left"/>
              <w:rPr>
                <w:sz w:val="14"/>
              </w:rPr>
            </w:pPr>
            <w:r>
              <w:rPr>
                <w:sz w:val="14"/>
              </w:rPr>
              <w:t>15.2</w:t>
            </w:r>
          </w:p>
        </w:tc>
      </w:tr>
    </w:tbl>
    <w:p>
      <w:pPr>
        <w:pStyle w:val="BodyText"/>
        <w:rPr>
          <w:sz w:val="18"/>
        </w:rPr>
      </w:pPr>
    </w:p>
    <w:p>
      <w:pPr>
        <w:pStyle w:val="BodyText"/>
        <w:spacing w:line="264" w:lineRule="auto" w:before="150"/>
        <w:ind w:left="1440" w:right="1436"/>
        <w:jc w:val="both"/>
        <w:rPr>
          <w:rFonts w:ascii="Arial Narrow"/>
        </w:rPr>
      </w:pPr>
      <w:r>
        <w:rPr>
          <w:rFonts w:ascii="Arial Narrow"/>
        </w:rPr>
        <w:t>Source: Factset Consensus, MSCI, as of 20 Nov 2018. Note: The above data are compiled based on companies in MSCI AC World Index. Free MC is free float adjusted market capitalization for regions, markets and sectors. P/E (Price/Earnings), EPS growth (Earnings per</w:t>
      </w:r>
      <w:r>
        <w:rPr>
          <w:rFonts w:ascii="Arial Narrow"/>
          <w:spacing w:val="-6"/>
        </w:rPr>
        <w:t> </w:t>
      </w:r>
      <w:r>
        <w:rPr>
          <w:rFonts w:ascii="Arial Narrow"/>
        </w:rPr>
        <w:t>share),</w:t>
      </w:r>
      <w:r>
        <w:rPr>
          <w:rFonts w:ascii="Arial Narrow"/>
          <w:spacing w:val="-5"/>
        </w:rPr>
        <w:t> </w:t>
      </w:r>
      <w:r>
        <w:rPr>
          <w:rFonts w:ascii="Arial Narrow"/>
        </w:rPr>
        <w:t>P/B</w:t>
      </w:r>
      <w:r>
        <w:rPr>
          <w:rFonts w:ascii="Arial Narrow"/>
          <w:spacing w:val="-6"/>
        </w:rPr>
        <w:t> </w:t>
      </w:r>
      <w:r>
        <w:rPr>
          <w:rFonts w:ascii="Arial Narrow"/>
        </w:rPr>
        <w:t>(Price/Book),</w:t>
      </w:r>
      <w:r>
        <w:rPr>
          <w:rFonts w:ascii="Arial Narrow"/>
          <w:spacing w:val="-5"/>
        </w:rPr>
        <w:t> </w:t>
      </w:r>
      <w:r>
        <w:rPr>
          <w:rFonts w:ascii="Arial Narrow"/>
        </w:rPr>
        <w:t>Dividend</w:t>
      </w:r>
      <w:r>
        <w:rPr>
          <w:rFonts w:ascii="Arial Narrow"/>
          <w:spacing w:val="-5"/>
        </w:rPr>
        <w:t> </w:t>
      </w:r>
      <w:r>
        <w:rPr>
          <w:rFonts w:ascii="Arial Narrow"/>
        </w:rPr>
        <w:t>yield</w:t>
      </w:r>
      <w:r>
        <w:rPr>
          <w:rFonts w:ascii="Arial Narrow"/>
          <w:spacing w:val="-6"/>
        </w:rPr>
        <w:t> </w:t>
      </w:r>
      <w:r>
        <w:rPr>
          <w:rFonts w:ascii="Arial Narrow"/>
        </w:rPr>
        <w:t>(DY)</w:t>
      </w:r>
      <w:r>
        <w:rPr>
          <w:rFonts w:ascii="Arial Narrow"/>
          <w:spacing w:val="-5"/>
        </w:rPr>
        <w:t> </w:t>
      </w:r>
      <w:r>
        <w:rPr>
          <w:rFonts w:ascii="Arial Narrow"/>
        </w:rPr>
        <w:t>and</w:t>
      </w:r>
      <w:r>
        <w:rPr>
          <w:rFonts w:ascii="Arial Narrow"/>
          <w:spacing w:val="-5"/>
        </w:rPr>
        <w:t> </w:t>
      </w:r>
      <w:r>
        <w:rPr>
          <w:rFonts w:ascii="Arial Narrow"/>
        </w:rPr>
        <w:t>RoE</w:t>
      </w:r>
      <w:r>
        <w:rPr>
          <w:rFonts w:ascii="Arial Narrow"/>
          <w:spacing w:val="-6"/>
        </w:rPr>
        <w:t> </w:t>
      </w:r>
      <w:r>
        <w:rPr>
          <w:rFonts w:ascii="Arial Narrow"/>
        </w:rPr>
        <w:t>(Return</w:t>
      </w:r>
      <w:r>
        <w:rPr>
          <w:rFonts w:ascii="Arial Narrow"/>
          <w:spacing w:val="-5"/>
        </w:rPr>
        <w:t> </w:t>
      </w:r>
      <w:r>
        <w:rPr>
          <w:rFonts w:ascii="Arial Narrow"/>
        </w:rPr>
        <w:t>on</w:t>
      </w:r>
      <w:r>
        <w:rPr>
          <w:rFonts w:ascii="Arial Narrow"/>
          <w:spacing w:val="-5"/>
        </w:rPr>
        <w:t> </w:t>
      </w:r>
      <w:r>
        <w:rPr>
          <w:rFonts w:ascii="Arial Narrow"/>
        </w:rPr>
        <w:t>Equity)</w:t>
      </w:r>
      <w:r>
        <w:rPr>
          <w:rFonts w:ascii="Arial Narrow"/>
          <w:spacing w:val="-6"/>
        </w:rPr>
        <w:t> </w:t>
      </w:r>
      <w:r>
        <w:rPr>
          <w:rFonts w:ascii="Arial Narrow"/>
        </w:rPr>
        <w:t>are</w:t>
      </w:r>
      <w:r>
        <w:rPr>
          <w:rFonts w:ascii="Arial Narrow"/>
          <w:spacing w:val="-5"/>
        </w:rPr>
        <w:t> </w:t>
      </w:r>
      <w:r>
        <w:rPr>
          <w:rFonts w:ascii="Arial Narrow"/>
        </w:rPr>
        <w:t>aggregated</w:t>
      </w:r>
      <w:r>
        <w:rPr>
          <w:rFonts w:ascii="Arial Narrow"/>
          <w:spacing w:val="-6"/>
        </w:rPr>
        <w:t> </w:t>
      </w:r>
      <w:r>
        <w:rPr>
          <w:rFonts w:ascii="Arial Narrow"/>
        </w:rPr>
        <w:t>from</w:t>
      </w:r>
      <w:r>
        <w:rPr>
          <w:rFonts w:ascii="Arial Narrow"/>
          <w:spacing w:val="-5"/>
        </w:rPr>
        <w:t> </w:t>
      </w:r>
      <w:r>
        <w:rPr>
          <w:rFonts w:ascii="Arial Narrow"/>
        </w:rPr>
        <w:t>Factset</w:t>
      </w:r>
      <w:r>
        <w:rPr>
          <w:rFonts w:ascii="Arial Narrow"/>
          <w:spacing w:val="-5"/>
        </w:rPr>
        <w:t> </w:t>
      </w:r>
      <w:r>
        <w:rPr>
          <w:rFonts w:ascii="Arial Narrow"/>
        </w:rPr>
        <w:t>consensus</w:t>
      </w:r>
      <w:r>
        <w:rPr>
          <w:rFonts w:ascii="Arial Narrow"/>
          <w:spacing w:val="-6"/>
        </w:rPr>
        <w:t> </w:t>
      </w:r>
      <w:r>
        <w:rPr>
          <w:rFonts w:ascii="Arial Narrow"/>
        </w:rPr>
        <w:t>estimates.</w:t>
      </w:r>
      <w:r>
        <w:rPr>
          <w:rFonts w:ascii="Arial Narrow"/>
          <w:spacing w:val="-5"/>
        </w:rPr>
        <w:t> </w:t>
      </w:r>
      <w:r>
        <w:rPr>
          <w:rFonts w:ascii="Arial Narrow"/>
        </w:rPr>
        <w:t>*CAPE stands for Cyclically Adjusted Price to Earnings, and is defined as: Current price/10-year average inflation adjusted EPS. Indices all from MSCI. Indices are unmanaged. An investor cannot invest directly in an index. They are shown for illustrative purposes </w:t>
      </w:r>
      <w:r>
        <w:rPr>
          <w:rFonts w:ascii="Arial Narrow"/>
          <w:spacing w:val="-3"/>
        </w:rPr>
        <w:t>only. </w:t>
      </w:r>
      <w:r>
        <w:rPr>
          <w:rFonts w:ascii="Arial Narrow"/>
        </w:rPr>
        <w:t>Past performance is no guarantee of future returns. Real results may</w:t>
      </w:r>
      <w:r>
        <w:rPr>
          <w:rFonts w:ascii="Arial Narrow"/>
          <w:spacing w:val="-10"/>
        </w:rPr>
        <w:t> </w:t>
      </w:r>
      <w:r>
        <w:rPr>
          <w:rFonts w:ascii="Arial Narrow"/>
          <w:spacing w:val="-3"/>
        </w:rPr>
        <w:t>vary.</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7"/>
        <w:rPr>
          <w:rFonts w:ascii="Arial Narrow"/>
          <w:sz w:val="20"/>
        </w:rPr>
      </w:pPr>
    </w:p>
    <w:p>
      <w:pPr>
        <w:pStyle w:val="BodyText"/>
        <w:spacing w:line="44" w:lineRule="exact"/>
        <w:ind w:left="1415"/>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2"/>
        <w:rPr>
          <w:rFonts w:ascii="Arial Narrow"/>
          <w:sz w:val="6"/>
        </w:rPr>
      </w:pPr>
    </w:p>
    <w:p>
      <w:pPr>
        <w:spacing w:before="101"/>
        <w:ind w:left="1437" w:right="0" w:firstLine="0"/>
        <w:jc w:val="left"/>
        <w:rPr>
          <w:sz w:val="16"/>
        </w:rPr>
      </w:pPr>
      <w:r>
        <w:rPr>
          <w:w w:val="120"/>
          <w:sz w:val="16"/>
        </w:rPr>
        <w:t>FIGURE 3. LATIN AMERICA EQUITIES’ WIDE DISCOUNT</w:t>
      </w:r>
    </w:p>
    <w:p>
      <w:pPr>
        <w:tabs>
          <w:tab w:pos="6304" w:val="left" w:leader="none"/>
        </w:tabs>
        <w:spacing w:before="137"/>
        <w:ind w:left="1442" w:right="0" w:firstLine="0"/>
        <w:jc w:val="left"/>
        <w:rPr>
          <w:sz w:val="14"/>
        </w:rPr>
      </w:pPr>
      <w:r>
        <w:rPr/>
        <w:pict>
          <v:rect style="position:absolute;margin-left:299.247986pt;margin-top:7.805559pt;width:7.476pt;height:7.477pt;mso-position-horizontal-relative:page;mso-position-vertical-relative:paragraph;z-index:-402448" filled="true" fillcolor="#326077" stroked="false">
            <v:fill opacity="52428f" type="solid"/>
            <w10:wrap type="none"/>
          </v:rect>
        </w:pict>
      </w:r>
      <w:r>
        <w:rPr>
          <w:color w:val="087DC2"/>
          <w:w w:val="115"/>
          <w:sz w:val="17"/>
        </w:rPr>
        <w:t>Relative</w:t>
      </w:r>
      <w:r>
        <w:rPr>
          <w:color w:val="087DC2"/>
          <w:spacing w:val="-10"/>
          <w:w w:val="115"/>
          <w:sz w:val="17"/>
        </w:rPr>
        <w:t> </w:t>
      </w:r>
      <w:r>
        <w:rPr>
          <w:color w:val="087DC2"/>
          <w:w w:val="115"/>
          <w:sz w:val="17"/>
        </w:rPr>
        <w:t>CAPE*</w:t>
        <w:tab/>
      </w:r>
      <w:r>
        <w:rPr>
          <w:w w:val="115"/>
          <w:position w:val="1"/>
          <w:sz w:val="14"/>
        </w:rPr>
        <w:t>Latin America CAPE </w:t>
      </w:r>
      <w:r>
        <w:rPr>
          <w:spacing w:val="-3"/>
          <w:w w:val="115"/>
          <w:position w:val="1"/>
          <w:sz w:val="14"/>
        </w:rPr>
        <w:t>premium/discount </w:t>
      </w:r>
      <w:r>
        <w:rPr>
          <w:w w:val="115"/>
          <w:position w:val="1"/>
          <w:sz w:val="14"/>
        </w:rPr>
        <w:t>to</w:t>
      </w:r>
      <w:r>
        <w:rPr>
          <w:spacing w:val="8"/>
          <w:w w:val="115"/>
          <w:position w:val="1"/>
          <w:sz w:val="14"/>
        </w:rPr>
        <w:t> </w:t>
      </w:r>
      <w:r>
        <w:rPr>
          <w:w w:val="115"/>
          <w:position w:val="1"/>
          <w:sz w:val="14"/>
        </w:rPr>
        <w:t>US</w:t>
      </w:r>
    </w:p>
    <w:p>
      <w:pPr>
        <w:pStyle w:val="BodyText"/>
        <w:spacing w:before="9"/>
        <w:rPr>
          <w:sz w:val="14"/>
        </w:rPr>
      </w:pPr>
    </w:p>
    <w:p>
      <w:pPr>
        <w:spacing w:before="0" w:after="3"/>
        <w:ind w:left="1445" w:right="0" w:firstLine="0"/>
        <w:jc w:val="left"/>
        <w:rPr>
          <w:sz w:val="13"/>
        </w:rPr>
      </w:pPr>
      <w:r>
        <w:rPr>
          <w:w w:val="120"/>
          <w:sz w:val="13"/>
        </w:rPr>
        <w:t>0.6</w:t>
      </w:r>
    </w:p>
    <w:p>
      <w:pPr>
        <w:pStyle w:val="BodyText"/>
        <w:spacing w:line="20" w:lineRule="exact"/>
        <w:ind w:left="1442"/>
        <w:rPr>
          <w:sz w:val="2"/>
        </w:rPr>
      </w:pPr>
      <w:r>
        <w:rPr>
          <w:sz w:val="2"/>
        </w:rPr>
        <w:pict>
          <v:group style="width:398pt;height:1pt;mso-position-horizontal-relative:char;mso-position-vertical-relative:line" coordorigin="0,0" coordsize="7960,20">
            <v:line style="position:absolute" from="40,10" to="7940,10" stroked="true" strokeweight="1pt" strokecolor="#9d9d9c">
              <v:stroke dashstyle="dot"/>
            </v:line>
            <v:line style="position:absolute" from="0,10" to="0,10" stroked="true" strokeweight="1pt" strokecolor="#9d9d9c">
              <v:stroke dashstyle="solid"/>
            </v:line>
            <v:line style="position:absolute" from="7960,10" to="7960,10" stroked="true" strokeweight="1pt" strokecolor="#9d9d9c">
              <v:stroke dashstyle="solid"/>
            </v:line>
          </v:group>
        </w:pict>
      </w:r>
      <w:r>
        <w:rPr>
          <w:sz w:val="2"/>
        </w:rPr>
      </w:r>
    </w:p>
    <w:p>
      <w:pPr>
        <w:pStyle w:val="BodyText"/>
        <w:spacing w:before="1"/>
        <w:rPr>
          <w:sz w:val="14"/>
        </w:rPr>
      </w:pPr>
      <w:r>
        <w:rPr/>
        <w:pict>
          <v:group style="position:absolute;margin-left:72.256897pt;margin-top:10.564185pt;width:398.4pt;height:128.4500pt;mso-position-horizontal-relative:page;mso-position-vertical-relative:paragraph;z-index:10472;mso-wrap-distance-left:0;mso-wrap-distance-right:0" coordorigin="1445,211" coordsize="7968,2569">
            <v:line style="position:absolute" from="1493,2393" to="9392,2393" stroked="true" strokeweight="1pt" strokecolor="#9d9d9c">
              <v:stroke dashstyle="dot"/>
            </v:line>
            <v:line style="position:absolute" from="1453,2393" to="1453,2393" stroked="true" strokeweight="1pt" strokecolor="#9d9d9c">
              <v:stroke dashstyle="solid"/>
            </v:line>
            <v:line style="position:absolute" from="9412,2393" to="9412,2393" stroked="true" strokeweight="1pt" strokecolor="#9d9d9c">
              <v:stroke dashstyle="solid"/>
            </v:line>
            <v:line style="position:absolute" from="1493,1993" to="9392,1993" stroked="true" strokeweight="1pt" strokecolor="#9d9d9c">
              <v:stroke dashstyle="dot"/>
            </v:line>
            <v:line style="position:absolute" from="1453,1993" to="1453,1993" stroked="true" strokeweight="1pt" strokecolor="#9d9d9c">
              <v:stroke dashstyle="solid"/>
            </v:line>
            <v:line style="position:absolute" from="9412,1993" to="9412,1993" stroked="true" strokeweight="1pt" strokecolor="#9d9d9c">
              <v:stroke dashstyle="solid"/>
            </v:line>
            <v:line style="position:absolute" from="1493,1592" to="9392,1592" stroked="true" strokeweight="1pt" strokecolor="#9d9d9c">
              <v:stroke dashstyle="dot"/>
            </v:line>
            <v:line style="position:absolute" from="1453,1592" to="1453,1592" stroked="true" strokeweight="1pt" strokecolor="#9d9d9c">
              <v:stroke dashstyle="solid"/>
            </v:line>
            <v:line style="position:absolute" from="9412,1592" to="9412,1592" stroked="true" strokeweight="1pt" strokecolor="#9d9d9c">
              <v:stroke dashstyle="solid"/>
            </v:line>
            <v:shape style="position:absolute;left:2359;top:1357;width:310;height:220" type="#_x0000_t75" stroked="false">
              <v:imagedata r:id="rId172" o:title=""/>
            </v:shape>
            <v:line style="position:absolute" from="2685,2061" to="2659,1493" stroked="true" strokeweight="1pt" strokecolor="#326077">
              <v:stroke dashstyle="solid"/>
            </v:line>
            <v:line style="position:absolute" from="2711,2090" to="2685,2061" stroked="true" strokeweight="1pt" strokecolor="#326077">
              <v:stroke dashstyle="solid"/>
            </v:line>
            <v:line style="position:absolute" from="2738,2089" to="2711,2090" stroked="true" strokeweight="1pt" strokecolor="#326077">
              <v:stroke dashstyle="solid"/>
            </v:line>
            <v:line style="position:absolute" from="2764,2140" to="2738,2089" stroked="true" strokeweight="1pt" strokecolor="#326077">
              <v:stroke dashstyle="solid"/>
            </v:line>
            <v:line style="position:absolute" from="2790,2267" to="2764,2140" stroked="true" strokeweight="1.0pt" strokecolor="#326077">
              <v:stroke dashstyle="solid"/>
            </v:line>
            <v:line style="position:absolute" from="2817,2355" to="2790,2267" stroked="true" strokeweight="1pt" strokecolor="#326077">
              <v:stroke dashstyle="solid"/>
            </v:line>
            <v:line style="position:absolute" from="2843,2320" to="2817,2355" stroked="true" strokeweight="1pt" strokecolor="#326077">
              <v:stroke dashstyle="solid"/>
            </v:line>
            <v:line style="position:absolute" from="2869,2518" to="2843,2320" stroked="true" strokeweight="1pt" strokecolor="#326077">
              <v:stroke dashstyle="solid"/>
            </v:line>
            <v:line style="position:absolute" from="2896,2504" to="2869,2518" stroked="true" strokeweight="1pt" strokecolor="#326077">
              <v:stroke dashstyle="solid"/>
            </v:line>
            <v:line style="position:absolute" from="2922,2510" to="2896,2504" stroked="true" strokeweight="1pt" strokecolor="#326077">
              <v:stroke dashstyle="solid"/>
            </v:line>
            <v:line style="position:absolute" from="2948,2507" to="2922,2510" stroked="true" strokeweight="1pt" strokecolor="#326077">
              <v:stroke dashstyle="solid"/>
            </v:line>
            <v:line style="position:absolute" from="2974,2604" to="2948,2507" stroked="true" strokeweight="1pt" strokecolor="#326077">
              <v:stroke dashstyle="solid"/>
            </v:line>
            <v:line style="position:absolute" from="3001,2703" to="2974,2604" stroked="true" strokeweight="1pt" strokecolor="#326077">
              <v:stroke dashstyle="solid"/>
            </v:line>
            <v:line style="position:absolute" from="3027,2658" to="3001,2703" stroked="true" strokeweight="1pt" strokecolor="#326077">
              <v:stroke dashstyle="solid"/>
            </v:line>
            <v:line style="position:absolute" from="3053,2573" to="3027,2658" stroked="true" strokeweight="1pt" strokecolor="#326077">
              <v:stroke dashstyle="solid"/>
            </v:line>
            <v:line style="position:absolute" from="3080,2529" to="3053,2573" stroked="true" strokeweight="1pt" strokecolor="#326077">
              <v:stroke dashstyle="solid"/>
            </v:line>
            <v:line style="position:absolute" from="3106,2524" to="3080,2529" stroked="true" strokeweight="1pt" strokecolor="#326077">
              <v:stroke dashstyle="solid"/>
            </v:line>
            <v:line style="position:absolute" from="3132,2530" to="3106,2524" stroked="true" strokeweight="1.0pt" strokecolor="#326077">
              <v:stroke dashstyle="solid"/>
            </v:line>
            <v:line style="position:absolute" from="3159,2568" to="3132,2530" stroked="true" strokeweight="1pt" strokecolor="#326077">
              <v:stroke dashstyle="solid"/>
            </v:line>
            <v:line style="position:absolute" from="3185,2587" to="3159,2568" stroked="true" strokeweight="1pt" strokecolor="#326077">
              <v:stroke dashstyle="solid"/>
            </v:line>
            <v:line style="position:absolute" from="3211,2562" to="3185,2587" stroked="true" strokeweight="1pt" strokecolor="#326077">
              <v:stroke dashstyle="solid"/>
            </v:line>
            <v:line style="position:absolute" from="3238,2574" to="3211,2562" stroked="true" strokeweight="1pt" strokecolor="#326077">
              <v:stroke dashstyle="solid"/>
            </v:line>
            <v:line style="position:absolute" from="3264,2501" to="3238,2574" stroked="true" strokeweight="1pt" strokecolor="#326077">
              <v:stroke dashstyle="solid"/>
            </v:line>
            <v:line style="position:absolute" from="3290,2432" to="3264,2501" stroked="true" strokeweight="1pt" strokecolor="#326077">
              <v:stroke dashstyle="solid"/>
            </v:line>
            <v:line style="position:absolute" from="3316,2438" to="3290,2432" stroked="true" strokeweight="1pt" strokecolor="#326077">
              <v:stroke dashstyle="solid"/>
            </v:line>
            <v:line style="position:absolute" from="3343,2377" to="3316,2438" stroked="true" strokeweight="1pt" strokecolor="#326077">
              <v:stroke dashstyle="solid"/>
            </v:line>
            <v:line style="position:absolute" from="3369,2431" to="3343,2377" stroked="true" strokeweight="1pt" strokecolor="#326077">
              <v:stroke dashstyle="solid"/>
            </v:line>
            <v:line style="position:absolute" from="3395,2495" to="3369,2431" stroked="true" strokeweight="1pt" strokecolor="#326077">
              <v:stroke dashstyle="solid"/>
            </v:line>
            <v:line style="position:absolute" from="3422,2505" to="3395,2495" stroked="true" strokeweight="1pt" strokecolor="#326077">
              <v:stroke dashstyle="solid"/>
            </v:line>
            <v:line style="position:absolute" from="3448,2442" to="3422,2505" stroked="true" strokeweight="1pt" strokecolor="#326077">
              <v:stroke dashstyle="solid"/>
            </v:line>
            <v:line style="position:absolute" from="3474,2453" to="3448,2442" stroked="true" strokeweight="1pt" strokecolor="#326077">
              <v:stroke dashstyle="solid"/>
            </v:line>
            <v:line style="position:absolute" from="3501,2475" to="3474,2453" stroked="true" strokeweight="1pt" strokecolor="#326077">
              <v:stroke dashstyle="solid"/>
            </v:line>
            <v:line style="position:absolute" from="3527,2474" to="3501,2475" stroked="true" strokeweight="1pt" strokecolor="#326077">
              <v:stroke dashstyle="solid"/>
            </v:line>
            <v:line style="position:absolute" from="3553,2491" to="3527,2474" stroked="true" strokeweight="1pt" strokecolor="#326077">
              <v:stroke dashstyle="solid"/>
            </v:line>
            <v:line style="position:absolute" from="3580,2506" to="3553,2491" stroked="true" strokeweight="1pt" strokecolor="#326077">
              <v:stroke dashstyle="solid"/>
            </v:line>
            <v:line style="position:absolute" from="3606,2465" to="3580,2506" stroked="true" strokeweight="1pt" strokecolor="#326077">
              <v:stroke dashstyle="solid"/>
            </v:line>
            <v:line style="position:absolute" from="3632,2401" to="3606,2465" stroked="true" strokeweight="1pt" strokecolor="#326077">
              <v:stroke dashstyle="solid"/>
            </v:line>
            <v:line style="position:absolute" from="3658,2394" to="3632,2401" stroked="true" strokeweight="1pt" strokecolor="#326077">
              <v:stroke dashstyle="solid"/>
            </v:line>
            <v:line style="position:absolute" from="3685,2411" to="3658,2394" stroked="true" strokeweight="1pt" strokecolor="#326077">
              <v:stroke dashstyle="solid"/>
            </v:line>
            <v:line style="position:absolute" from="3711,2431" to="3685,2411" stroked="true" strokeweight="1pt" strokecolor="#326077">
              <v:stroke dashstyle="solid"/>
            </v:line>
            <v:line style="position:absolute" from="3737,2417" to="3711,2431" stroked="true" strokeweight="1.0pt" strokecolor="#326077">
              <v:stroke dashstyle="solid"/>
            </v:line>
            <v:line style="position:absolute" from="3764,2411" to="3737,2417" stroked="true" strokeweight="1pt" strokecolor="#326077">
              <v:stroke dashstyle="solid"/>
            </v:line>
            <v:line style="position:absolute" from="3790,2440" to="3764,2411" stroked="true" strokeweight="1pt" strokecolor="#326077">
              <v:stroke dashstyle="solid"/>
            </v:line>
            <v:line style="position:absolute" from="3816,2422" to="3790,2440" stroked="true" strokeweight="1.0pt" strokecolor="#326077">
              <v:stroke dashstyle="solid"/>
            </v:line>
            <v:line style="position:absolute" from="3843,2484" to="3816,2422" stroked="true" strokeweight="1pt" strokecolor="#326077">
              <v:stroke dashstyle="solid"/>
            </v:line>
            <v:line style="position:absolute" from="3869,2473" to="3843,2484" stroked="true" strokeweight="1pt" strokecolor="#326077">
              <v:stroke dashstyle="solid"/>
            </v:line>
            <v:line style="position:absolute" from="3895,2483" to="3869,2473" stroked="true" strokeweight="1pt" strokecolor="#326077">
              <v:stroke dashstyle="solid"/>
            </v:line>
            <v:line style="position:absolute" from="3922,2432" to="3895,2483" stroked="true" strokeweight="1.0pt" strokecolor="#326077">
              <v:stroke dashstyle="solid"/>
            </v:line>
            <v:line style="position:absolute" from="3948,2423" to="3922,2432" stroked="true" strokeweight="1pt" strokecolor="#326077">
              <v:stroke dashstyle="solid"/>
            </v:line>
            <v:line style="position:absolute" from="3974,2376" to="3948,2423" stroked="true" strokeweight="1pt" strokecolor="#326077">
              <v:stroke dashstyle="solid"/>
            </v:line>
            <v:line style="position:absolute" from="4000,2381" to="3974,2376" stroked="true" strokeweight="1pt" strokecolor="#326077">
              <v:stroke dashstyle="solid"/>
            </v:line>
            <v:line style="position:absolute" from="4027,2329" to="4000,2381" stroked="true" strokeweight="1pt" strokecolor="#326077">
              <v:stroke dashstyle="solid"/>
            </v:line>
            <v:line style="position:absolute" from="4053,2377" to="4027,2329" stroked="true" strokeweight="1.0pt" strokecolor="#326077">
              <v:stroke dashstyle="solid"/>
            </v:line>
            <v:line style="position:absolute" from="4079,2413" to="4053,2377" stroked="true" strokeweight="1pt" strokecolor="#326077">
              <v:stroke dashstyle="solid"/>
            </v:line>
            <v:line style="position:absolute" from="4106,2473" to="4079,2413" stroked="true" strokeweight="1pt" strokecolor="#326077">
              <v:stroke dashstyle="solid"/>
            </v:line>
            <v:line style="position:absolute" from="4132,2420" to="4106,2473" stroked="true" strokeweight="1pt" strokecolor="#326077">
              <v:stroke dashstyle="solid"/>
            </v:line>
            <v:line style="position:absolute" from="4158,2456" to="4132,2420" stroked="true" strokeweight="1.0pt" strokecolor="#326077">
              <v:stroke dashstyle="solid"/>
            </v:line>
            <v:line style="position:absolute" from="4185,2441" to="4158,2456" stroked="true" strokeweight="1pt" strokecolor="#326077">
              <v:stroke dashstyle="solid"/>
            </v:line>
            <v:line style="position:absolute" from="4211,2467" to="4185,2441" stroked="true" strokeweight="1.0pt" strokecolor="#326077">
              <v:stroke dashstyle="solid"/>
            </v:line>
            <v:line style="position:absolute" from="4237,2398" to="4211,2467" stroked="true" strokeweight="1pt" strokecolor="#326077">
              <v:stroke dashstyle="solid"/>
            </v:line>
            <v:line style="position:absolute" from="4264,2396" to="4237,2398" stroked="true" strokeweight="1pt" strokecolor="#326077">
              <v:stroke dashstyle="solid"/>
            </v:line>
            <v:line style="position:absolute" from="4290,2393" to="4264,2396" stroked="true" strokeweight="1pt" strokecolor="#326077">
              <v:stroke dashstyle="solid"/>
            </v:line>
            <v:line style="position:absolute" from="4316,2377" to="4290,2393" stroked="true" strokeweight="1pt" strokecolor="#326077">
              <v:stroke dashstyle="solid"/>
            </v:line>
            <v:line style="position:absolute" from="4342,2336" to="4316,2377" stroked="true" strokeweight="1pt" strokecolor="#326077">
              <v:stroke dashstyle="solid"/>
            </v:line>
            <v:line style="position:absolute" from="4369,2349" to="4342,2336" stroked="true" strokeweight="1pt" strokecolor="#326077">
              <v:stroke dashstyle="solid"/>
            </v:line>
            <v:line style="position:absolute" from="4395,2337" to="4369,2349" stroked="true" strokeweight="1pt" strokecolor="#326077">
              <v:stroke dashstyle="solid"/>
            </v:line>
            <v:line style="position:absolute" from="4421,2298" to="4395,2337" stroked="true" strokeweight="1pt" strokecolor="#326077">
              <v:stroke dashstyle="solid"/>
            </v:line>
            <v:line style="position:absolute" from="4448,2262" to="4421,2298" stroked="true" strokeweight="1pt" strokecolor="#326077">
              <v:stroke dashstyle="solid"/>
            </v:line>
            <v:line style="position:absolute" from="4474,2228" to="4448,2262" stroked="true" strokeweight="1pt" strokecolor="#326077">
              <v:stroke dashstyle="solid"/>
            </v:line>
            <v:line style="position:absolute" from="4500,2223" to="4474,2228" stroked="true" strokeweight="1pt" strokecolor="#326077">
              <v:stroke dashstyle="solid"/>
            </v:line>
            <v:line style="position:absolute" from="4527,2196" to="4500,2223" stroked="true" strokeweight="1pt" strokecolor="#326077">
              <v:stroke dashstyle="solid"/>
            </v:line>
            <v:line style="position:absolute" from="4553,2168" to="4527,2196" stroked="true" strokeweight="1pt" strokecolor="#326077">
              <v:stroke dashstyle="solid"/>
            </v:line>
            <v:line style="position:absolute" from="4579,2178" to="4553,2168" stroked="true" strokeweight="1pt" strokecolor="#326077">
              <v:stroke dashstyle="solid"/>
            </v:line>
            <v:line style="position:absolute" from="4606,2128" to="4579,2178" stroked="true" strokeweight="1pt" strokecolor="#326077">
              <v:stroke dashstyle="solid"/>
            </v:line>
            <v:line style="position:absolute" from="4632,2093" to="4606,2128" stroked="true" strokeweight="1pt" strokecolor="#326077">
              <v:stroke dashstyle="solid"/>
            </v:line>
            <v:line style="position:absolute" from="4658,2159" to="4632,2093" stroked="true" strokeweight="1pt" strokecolor="#326077">
              <v:stroke dashstyle="solid"/>
            </v:line>
            <v:line style="position:absolute" from="4684,2158" to="4658,2159" stroked="true" strokeweight="1pt" strokecolor="#326077">
              <v:stroke dashstyle="solid"/>
            </v:line>
            <v:line style="position:absolute" from="4711,2142" to="4684,2158" stroked="true" strokeweight="1pt" strokecolor="#326077">
              <v:stroke dashstyle="solid"/>
            </v:line>
            <v:line style="position:absolute" from="4737,2086" to="4711,2142" stroked="true" strokeweight="1pt" strokecolor="#326077">
              <v:stroke dashstyle="solid"/>
            </v:line>
            <v:line style="position:absolute" from="4763,2055" to="4737,2086" stroked="true" strokeweight="1pt" strokecolor="#326077">
              <v:stroke dashstyle="solid"/>
            </v:line>
            <v:line style="position:absolute" from="4790,1988" to="4763,2055" stroked="true" strokeweight="1pt" strokecolor="#326077">
              <v:stroke dashstyle="solid"/>
            </v:line>
            <v:line style="position:absolute" from="4816,1960" to="4790,1988" stroked="true" strokeweight="1pt" strokecolor="#326077">
              <v:stroke dashstyle="solid"/>
            </v:line>
            <v:line style="position:absolute" from="4842,1928" to="4816,1960" stroked="true" strokeweight="1pt" strokecolor="#326077">
              <v:stroke dashstyle="solid"/>
            </v:line>
            <v:line style="position:absolute" from="4869,1902" to="4842,1928" stroked="true" strokeweight="1pt" strokecolor="#326077">
              <v:stroke dashstyle="solid"/>
            </v:line>
            <v:line style="position:absolute" from="4895,1933" to="4869,1902" stroked="true" strokeweight="1pt" strokecolor="#326077">
              <v:stroke dashstyle="solid"/>
            </v:line>
            <v:line style="position:absolute" from="4921,1818" to="4895,1933" stroked="true" strokeweight="1pt" strokecolor="#326077">
              <v:stroke dashstyle="solid"/>
            </v:line>
            <v:line style="position:absolute" from="4947,1882" to="4921,1818" stroked="true" strokeweight="1pt" strokecolor="#326077">
              <v:stroke dashstyle="solid"/>
            </v:line>
            <v:line style="position:absolute" from="4974,1889" to="4947,1882" stroked="true" strokeweight="1pt" strokecolor="#326077">
              <v:stroke dashstyle="solid"/>
            </v:line>
            <v:line style="position:absolute" from="5000,1884" to="4974,1889" stroked="true" strokeweight="1pt" strokecolor="#326077">
              <v:stroke dashstyle="solid"/>
            </v:line>
            <v:line style="position:absolute" from="5026,1834" to="5000,1884" stroked="true" strokeweight="1pt" strokecolor="#326077">
              <v:stroke dashstyle="solid"/>
            </v:line>
            <v:line style="position:absolute" from="5053,1810" to="5026,1834" stroked="true" strokeweight="1pt" strokecolor="#326077">
              <v:stroke dashstyle="solid"/>
            </v:line>
            <v:line style="position:absolute" from="5079,1725" to="5053,1810" stroked="true" strokeweight="1pt" strokecolor="#326077">
              <v:stroke dashstyle="solid"/>
            </v:line>
            <v:line style="position:absolute" from="5105,1531" to="5079,1725" stroked="true" strokeweight="1.0pt" strokecolor="#326077">
              <v:stroke dashstyle="solid"/>
            </v:line>
            <v:line style="position:absolute" from="5132,1573" to="5105,1531" stroked="true" strokeweight="1pt" strokecolor="#326077">
              <v:stroke dashstyle="solid"/>
            </v:line>
            <v:line style="position:absolute" from="5158,1552" to="5132,1573" stroked="true" strokeweight="1pt" strokecolor="#326077">
              <v:stroke dashstyle="solid"/>
            </v:line>
            <v:line style="position:absolute" from="5184,1532" to="5158,1552" stroked="true" strokeweight="1pt" strokecolor="#326077">
              <v:stroke dashstyle="solid"/>
            </v:line>
            <v:line style="position:absolute" from="5211,1376" to="5184,1532" stroked="true" strokeweight="1pt" strokecolor="#326077">
              <v:stroke dashstyle="solid"/>
            </v:line>
            <v:line style="position:absolute" from="5237,1365" to="5211,1376" stroked="true" strokeweight="1pt" strokecolor="#326077">
              <v:stroke dashstyle="solid"/>
            </v:line>
            <v:line style="position:absolute" from="5263,1423" to="5237,1365" stroked="true" strokeweight="1pt" strokecolor="#326077">
              <v:stroke dashstyle="solid"/>
            </v:line>
            <v:line style="position:absolute" from="5289,1328" to="5263,1423" stroked="true" strokeweight="1.0pt" strokecolor="#326077">
              <v:stroke dashstyle="solid"/>
            </v:line>
            <v:line style="position:absolute" from="5316,1490" to="5289,1328" stroked="true" strokeweight="1pt" strokecolor="#326077">
              <v:stroke dashstyle="solid"/>
            </v:line>
            <v:line style="position:absolute" from="5342,1440" to="5316,1490" stroked="true" strokeweight="1pt" strokecolor="#326077">
              <v:stroke dashstyle="solid"/>
            </v:line>
            <v:line style="position:absolute" from="5368,1389" to="5342,1440" stroked="true" strokeweight="1pt" strokecolor="#326077">
              <v:stroke dashstyle="solid"/>
            </v:line>
            <v:line style="position:absolute" from="5395,1397" to="5368,1389" stroked="true" strokeweight="1pt" strokecolor="#326077">
              <v:stroke dashstyle="solid"/>
            </v:line>
            <v:line style="position:absolute" from="5421,1427" to="5395,1397" stroked="true" strokeweight="1pt" strokecolor="#326077">
              <v:stroke dashstyle="solid"/>
            </v:line>
            <v:line style="position:absolute" from="5447,1403" to="5421,1427" stroked="true" strokeweight="1pt" strokecolor="#326077">
              <v:stroke dashstyle="solid"/>
            </v:line>
            <v:line style="position:absolute" from="5474,1348" to="5447,1403" stroked="true" strokeweight="1pt" strokecolor="#326077">
              <v:stroke dashstyle="solid"/>
            </v:line>
            <v:line style="position:absolute" from="1493,1192" to="9392,1192" stroked="true" strokeweight="1pt" strokecolor="#9d9d9c">
              <v:stroke dashstyle="dot"/>
            </v:line>
            <v:line style="position:absolute" from="1453,1192" to="1453,1192" stroked="true" strokeweight="1pt" strokecolor="#9d9d9c">
              <v:stroke dashstyle="solid"/>
            </v:line>
            <v:line style="position:absolute" from="9412,1192" to="9412,1192" stroked="true" strokeweight="1pt" strokecolor="#9d9d9c">
              <v:stroke dashstyle="solid"/>
            </v:line>
            <v:line style="position:absolute" from="5500,1252" to="5474,1348" stroked="true" strokeweight="1pt" strokecolor="#326077">
              <v:stroke dashstyle="solid"/>
            </v:line>
            <v:line style="position:absolute" from="5526,1240" to="5500,1252" stroked="true" strokeweight="1pt" strokecolor="#326077">
              <v:stroke dashstyle="solid"/>
            </v:line>
            <v:line style="position:absolute" from="5553,1258" to="5526,1240" stroked="true" strokeweight="1pt" strokecolor="#326077">
              <v:stroke dashstyle="solid"/>
            </v:line>
            <v:line style="position:absolute" from="5579,1160" to="5553,1258" stroked="true" strokeweight="1pt" strokecolor="#326077">
              <v:stroke dashstyle="solid"/>
            </v:line>
            <v:line style="position:absolute" from="5605,1150" to="5579,1160" stroked="true" strokeweight="1pt" strokecolor="#326077">
              <v:stroke dashstyle="solid"/>
            </v:line>
            <v:line style="position:absolute" from="5631,1058" to="5605,1150" stroked="true" strokeweight="1pt" strokecolor="#326077">
              <v:stroke dashstyle="solid"/>
            </v:line>
            <v:line style="position:absolute" from="5658,960" to="5631,1058" stroked="true" strokeweight="1pt" strokecolor="#326077">
              <v:stroke dashstyle="solid"/>
            </v:line>
            <v:line style="position:absolute" from="1493,791" to="9392,791" stroked="true" strokeweight="1pt" strokecolor="#9d9d9c">
              <v:stroke dashstyle="dot"/>
            </v:line>
            <v:line style="position:absolute" from="1453,791" to="1453,791" stroked="true" strokeweight="1pt" strokecolor="#9d9d9c">
              <v:stroke dashstyle="solid"/>
            </v:line>
            <v:line style="position:absolute" from="9412,791" to="9412,791" stroked="true" strokeweight="1pt" strokecolor="#9d9d9c">
              <v:stroke dashstyle="solid"/>
            </v:line>
            <v:line style="position:absolute" from="5684,849" to="5658,960" stroked="true" strokeweight="1pt" strokecolor="#326077">
              <v:stroke dashstyle="solid"/>
            </v:line>
            <v:line style="position:absolute" from="5710,952" to="5684,849" stroked="true" strokeweight="1pt" strokecolor="#326077">
              <v:stroke dashstyle="solid"/>
            </v:line>
            <v:line style="position:absolute" from="5737,834" to="5710,952" stroked="true" strokeweight="1pt" strokecolor="#326077">
              <v:stroke dashstyle="solid"/>
            </v:line>
            <v:line style="position:absolute" from="5763,665" to="5737,834" stroked="true" strokeweight="1pt" strokecolor="#326077">
              <v:stroke dashstyle="solid"/>
            </v:line>
            <v:line style="position:absolute" from="5789,672" to="5763,665" stroked="true" strokeweight="1pt" strokecolor="#326077">
              <v:stroke dashstyle="solid"/>
            </v:line>
            <v:line style="position:absolute" from="5816,658" to="5789,672" stroked="true" strokeweight="1pt" strokecolor="#326077">
              <v:stroke dashstyle="solid"/>
            </v:line>
            <v:line style="position:absolute" from="5842,691" to="5816,658" stroked="true" strokeweight="1.0pt" strokecolor="#326077">
              <v:stroke dashstyle="solid"/>
            </v:line>
            <v:line style="position:absolute" from="1493,391" to="9392,391" stroked="true" strokeweight="1pt" strokecolor="#9d9d9c">
              <v:stroke dashstyle="dot"/>
            </v:line>
            <v:line style="position:absolute" from="1453,391" to="1453,391" stroked="true" strokeweight="1pt" strokecolor="#9d9d9c">
              <v:stroke dashstyle="solid"/>
            </v:line>
            <v:line style="position:absolute" from="9412,391" to="9412,391" stroked="true" strokeweight="1pt" strokecolor="#9d9d9c">
              <v:stroke dashstyle="solid"/>
            </v:line>
            <v:line style="position:absolute" from="5868,440" to="5842,691" stroked="true" strokeweight="1pt" strokecolor="#326077">
              <v:stroke dashstyle="solid"/>
            </v:line>
            <v:line style="position:absolute" from="5895,511" to="5868,440" stroked="true" strokeweight="1pt" strokecolor="#326077">
              <v:stroke dashstyle="solid"/>
            </v:line>
            <v:line style="position:absolute" from="5921,452" to="5895,511" stroked="true" strokeweight="1pt" strokecolor="#326077">
              <v:stroke dashstyle="solid"/>
            </v:line>
            <v:line style="position:absolute" from="5947,320" to="5921,452" stroked="true" strokeweight="1pt" strokecolor="#326077">
              <v:stroke dashstyle="solid"/>
            </v:line>
            <v:line style="position:absolute" from="5973,280" to="5947,320" stroked="true" strokeweight="1pt" strokecolor="#326077">
              <v:stroke dashstyle="solid"/>
            </v:line>
            <v:line style="position:absolute" from="6000,497" to="5973,280" stroked="true" strokeweight="1pt" strokecolor="#326077">
              <v:stroke dashstyle="solid"/>
            </v:line>
            <v:line style="position:absolute" from="6026,746" to="6000,497" stroked="true" strokeweight="1pt" strokecolor="#326077">
              <v:stroke dashstyle="solid"/>
            </v:line>
            <v:line style="position:absolute" from="6052,908" to="6026,746" stroked="true" strokeweight="1.0pt" strokecolor="#326077">
              <v:stroke dashstyle="solid"/>
            </v:line>
            <v:line style="position:absolute" from="6079,1132" to="6052,908" stroked="true" strokeweight="1pt" strokecolor="#326077">
              <v:stroke dashstyle="solid"/>
            </v:line>
            <v:line style="position:absolute" from="6105,1099" to="6079,1132" stroked="true" strokeweight="1pt" strokecolor="#326077">
              <v:stroke dashstyle="solid"/>
            </v:line>
            <v:line style="position:absolute" from="6131,1100" to="6105,1099" stroked="true" strokeweight="1pt" strokecolor="#326077">
              <v:stroke dashstyle="solid"/>
            </v:line>
            <v:line style="position:absolute" from="6158,925" to="6131,1100" stroked="true" strokeweight="1.0pt" strokecolor="#326077">
              <v:stroke dashstyle="solid"/>
            </v:line>
            <v:line style="position:absolute" from="6184,784" to="6158,925" stroked="true" strokeweight="1pt" strokecolor="#326077">
              <v:stroke dashstyle="solid"/>
            </v:line>
            <v:line style="position:absolute" from="6210,847" to="6184,784" stroked="true" strokeweight="1pt" strokecolor="#326077">
              <v:stroke dashstyle="solid"/>
            </v:line>
            <v:line style="position:absolute" from="6237,831" to="6210,847" stroked="true" strokeweight="1.0pt" strokecolor="#326077">
              <v:stroke dashstyle="solid"/>
            </v:line>
            <v:line style="position:absolute" from="6263,582" to="6237,831" stroked="true" strokeweight="1pt" strokecolor="#326077">
              <v:stroke dashstyle="solid"/>
            </v:line>
            <v:line style="position:absolute" from="6289,646" to="6263,582" stroked="true" strokeweight="1pt" strokecolor="#326077">
              <v:stroke dashstyle="solid"/>
            </v:line>
            <v:line style="position:absolute" from="6315,664" to="6289,646" stroked="true" strokeweight="1pt" strokecolor="#326077">
              <v:stroke dashstyle="solid"/>
            </v:line>
            <v:line style="position:absolute" from="6342,721" to="6315,664" stroked="true" strokeweight="1pt" strokecolor="#326077">
              <v:stroke dashstyle="solid"/>
            </v:line>
            <v:line style="position:absolute" from="6368,619" to="6342,721" stroked="true" strokeweight="1pt" strokecolor="#326077">
              <v:stroke dashstyle="solid"/>
            </v:line>
            <v:line style="position:absolute" from="6394,570" to="6368,619" stroked="true" strokeweight="1pt" strokecolor="#326077">
              <v:stroke dashstyle="solid"/>
            </v:line>
            <v:line style="position:absolute" from="6421,567" to="6394,570" stroked="true" strokeweight="1pt" strokecolor="#326077">
              <v:stroke dashstyle="solid"/>
            </v:line>
            <v:line style="position:absolute" from="6447,609" to="6421,567" stroked="true" strokeweight="1pt" strokecolor="#326077">
              <v:stroke dashstyle="solid"/>
            </v:line>
            <v:line style="position:absolute" from="6473,733" to="6447,609" stroked="true" strokeweight="1pt" strokecolor="#326077">
              <v:stroke dashstyle="solid"/>
            </v:line>
            <v:line style="position:absolute" from="6500,783" to="6473,733" stroked="true" strokeweight="1pt" strokecolor="#326077">
              <v:stroke dashstyle="solid"/>
            </v:line>
            <v:line style="position:absolute" from="6526,851" to="6500,783" stroked="true" strokeweight="1pt" strokecolor="#326077">
              <v:stroke dashstyle="solid"/>
            </v:line>
            <v:line style="position:absolute" from="6552,950" to="6526,851" stroked="true" strokeweight="1pt" strokecolor="#326077">
              <v:stroke dashstyle="solid"/>
            </v:line>
            <v:line style="position:absolute" from="6579,913" to="6552,950" stroked="true" strokeweight="1pt" strokecolor="#326077">
              <v:stroke dashstyle="solid"/>
            </v:line>
            <v:line style="position:absolute" from="6605,841" to="6579,913" stroked="true" strokeweight="1pt" strokecolor="#326077">
              <v:stroke dashstyle="solid"/>
            </v:line>
            <v:line style="position:absolute" from="6631,812" to="6605,841" stroked="true" strokeweight="1pt" strokecolor="#326077">
              <v:stroke dashstyle="solid"/>
            </v:line>
            <v:line style="position:absolute" from="6657,722" to="6631,812" stroked="true" strokeweight="1pt" strokecolor="#326077">
              <v:stroke dashstyle="solid"/>
            </v:line>
            <v:line style="position:absolute" from="6684,781" to="6657,722" stroked="true" strokeweight="1pt" strokecolor="#326077">
              <v:stroke dashstyle="solid"/>
            </v:line>
            <v:line style="position:absolute" from="6710,803" to="6684,781" stroked="true" strokeweight="1pt" strokecolor="#326077">
              <v:stroke dashstyle="solid"/>
            </v:line>
            <v:line style="position:absolute" from="6736,893" to="6710,803" stroked="true" strokeweight="1pt" strokecolor="#326077">
              <v:stroke dashstyle="solid"/>
            </v:line>
            <v:line style="position:absolute" from="6763,963" to="6736,893" stroked="true" strokeweight="1pt" strokecolor="#326077">
              <v:stroke dashstyle="solid"/>
            </v:line>
            <v:line style="position:absolute" from="6789,1133" to="6763,963" stroked="true" strokeweight="1pt" strokecolor="#326077">
              <v:stroke dashstyle="solid"/>
            </v:line>
            <v:line style="position:absolute" from="6815,1204" to="6789,1133" stroked="true" strokeweight="1pt" strokecolor="#326077">
              <v:stroke dashstyle="solid"/>
            </v:line>
            <v:line style="position:absolute" from="6842,1171" to="6815,1204" stroked="true" strokeweight="1pt" strokecolor="#326077">
              <v:stroke dashstyle="solid"/>
            </v:line>
            <v:line style="position:absolute" from="6868,1248" to="6842,1171" stroked="true" strokeweight="1pt" strokecolor="#326077">
              <v:stroke dashstyle="solid"/>
            </v:line>
            <v:line style="position:absolute" from="6894,1271" to="6868,1248" stroked="true" strokeweight="1pt" strokecolor="#326077">
              <v:stroke dashstyle="solid"/>
            </v:line>
            <v:line style="position:absolute" from="6921,1238" to="6894,1271" stroked="true" strokeweight="1pt" strokecolor="#326077">
              <v:stroke dashstyle="solid"/>
            </v:line>
            <v:line style="position:absolute" from="6947,1265" to="6921,1238" stroked="true" strokeweight="1pt" strokecolor="#326077">
              <v:stroke dashstyle="solid"/>
            </v:line>
            <v:line style="position:absolute" from="6973,1205" to="6947,1265" stroked="true" strokeweight="1pt" strokecolor="#326077">
              <v:stroke dashstyle="solid"/>
            </v:line>
            <v:line style="position:absolute" from="6999,1286" to="6973,1205" stroked="true" strokeweight="1pt" strokecolor="#326077">
              <v:stroke dashstyle="solid"/>
            </v:line>
            <v:line style="position:absolute" from="7026,1285" to="6999,1286" stroked="true" strokeweight="1pt" strokecolor="#326077">
              <v:stroke dashstyle="solid"/>
            </v:line>
            <v:line style="position:absolute" from="7052,1356" to="7026,1285" stroked="true" strokeweight="1pt" strokecolor="#326077">
              <v:stroke dashstyle="solid"/>
            </v:line>
            <v:line style="position:absolute" from="7078,1384" to="7052,1356" stroked="true" strokeweight="1pt" strokecolor="#326077">
              <v:stroke dashstyle="solid"/>
            </v:line>
            <v:line style="position:absolute" from="7105,1364" to="7078,1384" stroked="true" strokeweight="1pt" strokecolor="#326077">
              <v:stroke dashstyle="solid"/>
            </v:line>
            <v:line style="position:absolute" from="7095,1364" to="7141,1364" stroked="true" strokeweight="1.017000pt" strokecolor="#326077">
              <v:stroke dashstyle="solid"/>
            </v:line>
            <v:line style="position:absolute" from="7157,1423" to="7131,1364" stroked="true" strokeweight="1pt" strokecolor="#326077">
              <v:stroke dashstyle="solid"/>
            </v:line>
            <v:line style="position:absolute" from="7184,1461" to="7157,1423" stroked="true" strokeweight="1pt" strokecolor="#326077">
              <v:stroke dashstyle="solid"/>
            </v:line>
            <v:line style="position:absolute" from="7210,1498" to="7184,1461" stroked="true" strokeweight="1pt" strokecolor="#326077">
              <v:stroke dashstyle="solid"/>
            </v:line>
            <v:line style="position:absolute" from="7236,1514" to="7210,1498" stroked="true" strokeweight="1pt" strokecolor="#326077">
              <v:stroke dashstyle="solid"/>
            </v:line>
            <v:line style="position:absolute" from="7262,1528" to="7236,1514" stroked="true" strokeweight="1.0pt" strokecolor="#326077">
              <v:stroke dashstyle="solid"/>
            </v:line>
            <v:line style="position:absolute" from="7289,1582" to="7262,1528" stroked="true" strokeweight="1pt" strokecolor="#326077">
              <v:stroke dashstyle="solid"/>
            </v:line>
            <v:line style="position:absolute" from="7315,1571" to="7289,1582" stroked="true" strokeweight="1pt" strokecolor="#326077">
              <v:stroke dashstyle="solid"/>
            </v:line>
            <v:line style="position:absolute" from="7341,1536" to="7315,1571" stroked="true" strokeweight="1pt" strokecolor="#326077">
              <v:stroke dashstyle="solid"/>
            </v:line>
            <v:line style="position:absolute" from="7368,1581" to="7341,1536" stroked="true" strokeweight="1pt" strokecolor="#326077">
              <v:stroke dashstyle="solid"/>
            </v:line>
            <v:line style="position:absolute" from="7394,1518" to="7368,1581" stroked="true" strokeweight="1pt" strokecolor="#326077">
              <v:stroke dashstyle="solid"/>
            </v:line>
            <v:line style="position:absolute" from="7420,1540" to="7394,1518" stroked="true" strokeweight="1pt" strokecolor="#326077">
              <v:stroke dashstyle="solid"/>
            </v:line>
            <v:line style="position:absolute" from="7447,1599" to="7420,1540" stroked="true" strokeweight="1pt" strokecolor="#326077">
              <v:stroke dashstyle="solid"/>
            </v:line>
            <v:line style="position:absolute" from="7473,1662" to="7447,1599" stroked="true" strokeweight="1pt" strokecolor="#326077">
              <v:stroke dashstyle="solid"/>
            </v:line>
            <v:line style="position:absolute" from="7499,1715" to="7473,1662" stroked="true" strokeweight="1.0pt" strokecolor="#326077">
              <v:stroke dashstyle="solid"/>
            </v:line>
            <v:line style="position:absolute" from="7526,1848" to="7499,1715" stroked="true" strokeweight="1pt" strokecolor="#326077">
              <v:stroke dashstyle="solid"/>
            </v:line>
            <v:line style="position:absolute" from="7552,1924" to="7526,1848" stroked="true" strokeweight="1pt" strokecolor="#326077">
              <v:stroke dashstyle="solid"/>
            </v:line>
            <v:line style="position:absolute" from="7578,2002" to="7552,1924" stroked="true" strokeweight="1pt" strokecolor="#326077">
              <v:stroke dashstyle="solid"/>
            </v:line>
            <v:line style="position:absolute" from="7604,2011" to="7578,2002" stroked="true" strokeweight="1pt" strokecolor="#326077">
              <v:stroke dashstyle="solid"/>
            </v:line>
            <v:line style="position:absolute" from="7631,1979" to="7604,2011" stroked="true" strokeweight="1pt" strokecolor="#326077">
              <v:stroke dashstyle="solid"/>
            </v:line>
            <v:line style="position:absolute" from="7679,2000" to="7653,1998" stroked="true" strokeweight="1.0pt" strokecolor="#326077">
              <v:stroke dashstyle="solid"/>
            </v:line>
            <v:line style="position:absolute" from="7705,2071" to="7679,2000" stroked="true" strokeweight="1pt" strokecolor="#326077">
              <v:stroke dashstyle="solid"/>
            </v:line>
            <v:line style="position:absolute" from="7731,2117" to="7705,2071" stroked="true" strokeweight="1pt" strokecolor="#326077">
              <v:stroke dashstyle="solid"/>
            </v:line>
            <v:line style="position:absolute" from="7757,2183" to="7731,2117" stroked="true" strokeweight="1pt" strokecolor="#326077">
              <v:stroke dashstyle="solid"/>
            </v:line>
            <v:line style="position:absolute" from="7783,2220" to="7757,2183" stroked="true" strokeweight="1pt" strokecolor="#326077">
              <v:stroke dashstyle="solid"/>
            </v:line>
            <v:line style="position:absolute" from="7809,2155" to="7783,2220" stroked="true" strokeweight="1pt" strokecolor="#326077">
              <v:stroke dashstyle="solid"/>
            </v:line>
            <v:line style="position:absolute" from="7835,2136" to="7809,2155" stroked="true" strokeweight="1pt" strokecolor="#326077">
              <v:stroke dashstyle="solid"/>
            </v:line>
            <v:line style="position:absolute" from="7861,2145" to="7835,2136" stroked="true" strokeweight="1pt" strokecolor="#326077">
              <v:stroke dashstyle="solid"/>
            </v:line>
            <v:line style="position:absolute" from="7888,2139" to="7861,2145" stroked="true" strokeweight="1pt" strokecolor="#326077">
              <v:stroke dashstyle="solid"/>
            </v:line>
            <v:line style="position:absolute" from="7914,2108" to="7888,2139" stroked="true" strokeweight="1.0pt" strokecolor="#326077">
              <v:stroke dashstyle="solid"/>
            </v:line>
            <v:line style="position:absolute" from="7940,2088" to="7914,2108" stroked="true" strokeweight="1pt" strokecolor="#326077">
              <v:stroke dashstyle="solid"/>
            </v:line>
            <v:line style="position:absolute" from="7966,2173" to="7940,2088" stroked="true" strokeweight="1pt" strokecolor="#326077">
              <v:stroke dashstyle="solid"/>
            </v:line>
            <v:line style="position:absolute" from="7992,2209" to="7966,2173" stroked="true" strokeweight="1pt" strokecolor="#326077">
              <v:stroke dashstyle="solid"/>
            </v:line>
            <v:line style="position:absolute" from="8018,2274" to="7992,2209" stroked="true" strokeweight="1.0pt" strokecolor="#326077">
              <v:stroke dashstyle="solid"/>
            </v:line>
            <v:line style="position:absolute" from="8044,2354" to="8018,2274" stroked="true" strokeweight="1.0pt" strokecolor="#326077">
              <v:stroke dashstyle="solid"/>
            </v:line>
            <v:line style="position:absolute" from="8070,2387" to="8044,2354" stroked="true" strokeweight="1pt" strokecolor="#326077">
              <v:stroke dashstyle="solid"/>
            </v:line>
            <v:line style="position:absolute" from="8096,2392" to="8070,2387" stroked="true" strokeweight="1pt" strokecolor="#326077">
              <v:stroke dashstyle="solid"/>
            </v:line>
            <v:line style="position:absolute" from="8122,2431" to="8096,2392" stroked="true" strokeweight="1pt" strokecolor="#326077">
              <v:stroke dashstyle="solid"/>
            </v:line>
            <v:line style="position:absolute" from="8148,2380" to="8122,2431" stroked="true" strokeweight="1pt" strokecolor="#326077">
              <v:stroke dashstyle="solid"/>
            </v:line>
            <v:line style="position:absolute" from="8174,2423" to="8148,2380" stroked="true" strokeweight="1pt" strokecolor="#326077">
              <v:stroke dashstyle="solid"/>
            </v:line>
            <v:line style="position:absolute" from="8200,2412" to="8174,2423" stroked="true" strokeweight="1pt" strokecolor="#326077">
              <v:stroke dashstyle="solid"/>
            </v:line>
            <v:line style="position:absolute" from="8226,2468" to="8200,2412" stroked="true" strokeweight="1pt" strokecolor="#326077">
              <v:stroke dashstyle="solid"/>
            </v:line>
            <v:line style="position:absolute" from="8252,2486" to="8226,2468" stroked="true" strokeweight="1.0pt" strokecolor="#326077">
              <v:stroke dashstyle="solid"/>
            </v:line>
            <v:line style="position:absolute" from="8278,2507" to="8252,2486" stroked="true" strokeweight="1pt" strokecolor="#326077">
              <v:stroke dashstyle="solid"/>
            </v:line>
            <v:line style="position:absolute" from="8304,2514" to="8278,2507" stroked="true" strokeweight="1pt" strokecolor="#326077">
              <v:stroke dashstyle="solid"/>
            </v:line>
            <v:line style="position:absolute" from="8330,2546" to="8304,2514" stroked="true" strokeweight="1.0pt" strokecolor="#326077">
              <v:stroke dashstyle="solid"/>
            </v:line>
            <v:line style="position:absolute" from="8356,2558" to="8330,2546" stroked="true" strokeweight="1pt" strokecolor="#326077">
              <v:stroke dashstyle="solid"/>
            </v:line>
            <v:line style="position:absolute" from="8383,2543" to="8356,2558" stroked="true" strokeweight="1pt" strokecolor="#326077">
              <v:stroke dashstyle="solid"/>
            </v:line>
            <v:line style="position:absolute" from="8409,2528" to="8383,2543" stroked="true" strokeweight="1pt" strokecolor="#326077">
              <v:stroke dashstyle="solid"/>
            </v:line>
            <v:line style="position:absolute" from="8435,2471" to="8409,2528" stroked="true" strokeweight="1pt" strokecolor="#326077">
              <v:stroke dashstyle="solid"/>
            </v:line>
            <v:line style="position:absolute" from="8461,2445" to="8435,2471" stroked="true" strokeweight="1pt" strokecolor="#326077">
              <v:stroke dashstyle="solid"/>
            </v:line>
            <v:line style="position:absolute" from="8487,2522" to="8461,2445" stroked="true" strokeweight="1pt" strokecolor="#326077">
              <v:stroke dashstyle="solid"/>
            </v:line>
            <v:line style="position:absolute" from="8513,2469" to="8487,2522" stroked="true" strokeweight="1pt" strokecolor="#326077">
              <v:stroke dashstyle="solid"/>
            </v:line>
            <v:line style="position:absolute" from="8539,2472" to="8513,2469" stroked="true" strokeweight="1pt" strokecolor="#326077">
              <v:stroke dashstyle="solid"/>
            </v:line>
            <v:line style="position:absolute" from="8565,2468" to="8539,2472" stroked="true" strokeweight="1pt" strokecolor="#326077">
              <v:stroke dashstyle="solid"/>
            </v:line>
            <v:line style="position:absolute" from="8591,2475" to="8565,2468" stroked="true" strokeweight="1pt" strokecolor="#326077">
              <v:stroke dashstyle="solid"/>
            </v:line>
            <v:line style="position:absolute" from="8617,2396" to="8591,2475" stroked="true" strokeweight="1pt" strokecolor="#326077">
              <v:stroke dashstyle="solid"/>
            </v:line>
            <v:line style="position:absolute" from="8643,2506" to="8617,2396" stroked="true" strokeweight="1.0pt" strokecolor="#326077">
              <v:stroke dashstyle="solid"/>
            </v:line>
            <v:line style="position:absolute" from="8669,2511" to="8643,2506" stroked="true" strokeweight="1pt" strokecolor="#326077">
              <v:stroke dashstyle="solid"/>
            </v:line>
            <v:line style="position:absolute" from="8695,2483" to="8669,2511" stroked="true" strokeweight="1pt" strokecolor="#326077">
              <v:stroke dashstyle="solid"/>
            </v:line>
            <v:line style="position:absolute" from="8721,2482" to="8695,2483" stroked="true" strokeweight="1pt" strokecolor="#326077">
              <v:stroke dashstyle="solid"/>
            </v:line>
            <v:line style="position:absolute" from="8747,2460" to="8721,2482" stroked="true" strokeweight="1pt" strokecolor="#326077">
              <v:stroke dashstyle="solid"/>
            </v:line>
            <v:line style="position:absolute" from="8773,2464" to="8747,2460" stroked="true" strokeweight="1pt" strokecolor="#326077">
              <v:stroke dashstyle="solid"/>
            </v:line>
            <v:line style="position:absolute" from="8799,2475" to="8773,2464" stroked="true" strokeweight="1pt" strokecolor="#326077">
              <v:stroke dashstyle="solid"/>
            </v:line>
            <v:line style="position:absolute" from="8825,2465" to="8799,2475" stroked="true" strokeweight="1pt" strokecolor="#326077">
              <v:stroke dashstyle="solid"/>
            </v:line>
            <v:line style="position:absolute" from="8851,2424" to="8825,2465" stroked="true" strokeweight="1pt" strokecolor="#326077">
              <v:stroke dashstyle="solid"/>
            </v:line>
            <v:line style="position:absolute" from="8878,2389" to="8851,2424" stroked="true" strokeweight="1.0pt" strokecolor="#326077">
              <v:stroke dashstyle="solid"/>
            </v:line>
            <v:line style="position:absolute" from="8904,2402" to="8878,2389" stroked="true" strokeweight="1pt" strokecolor="#326077">
              <v:stroke dashstyle="solid"/>
            </v:line>
            <v:line style="position:absolute" from="8930,2438" to="8904,2402" stroked="true" strokeweight="1.0pt" strokecolor="#326077">
              <v:stroke dashstyle="solid"/>
            </v:line>
            <v:line style="position:absolute" from="8956,2479" to="8930,2438" stroked="true" strokeweight="1pt" strokecolor="#326077">
              <v:stroke dashstyle="solid"/>
            </v:line>
            <v:line style="position:absolute" from="8982,2451" to="8956,2479" stroked="true" strokeweight="1pt" strokecolor="#326077">
              <v:stroke dashstyle="solid"/>
            </v:line>
            <v:line style="position:absolute" from="9008,2404" to="8982,2451" stroked="true" strokeweight="1pt" strokecolor="#326077">
              <v:stroke dashstyle="solid"/>
            </v:line>
            <v:line style="position:absolute" from="9034,2400" to="9008,2404" stroked="true" strokeweight="1pt" strokecolor="#326077">
              <v:stroke dashstyle="solid"/>
            </v:line>
            <v:line style="position:absolute" from="9060,2386" to="9034,2400" stroked="true" strokeweight="1pt" strokecolor="#326077">
              <v:stroke dashstyle="solid"/>
            </v:line>
            <v:line style="position:absolute" from="9086,2381" to="9060,2386" stroked="true" strokeweight="1pt" strokecolor="#326077">
              <v:stroke dashstyle="solid"/>
            </v:line>
            <v:line style="position:absolute" from="9112,2499" to="9086,2381" stroked="true" strokeweight="1pt" strokecolor="#326077">
              <v:stroke dashstyle="solid"/>
            </v:line>
            <v:line style="position:absolute" from="9138,2508" to="9112,2499" stroked="true" strokeweight="1pt" strokecolor="#326077">
              <v:stroke dashstyle="solid"/>
            </v:line>
            <v:line style="position:absolute" from="9164,2468" to="9138,2508" stroked="true" strokeweight="1pt" strokecolor="#326077">
              <v:stroke dashstyle="solid"/>
            </v:line>
            <v:line style="position:absolute" from="9190,2535" to="9164,2468" stroked="true" strokeweight="1pt" strokecolor="#326077">
              <v:stroke dashstyle="solid"/>
            </v:line>
            <v:line style="position:absolute" from="9216,2504" to="9190,2535" stroked="true" strokeweight="1pt" strokecolor="#326077">
              <v:stroke dashstyle="solid"/>
            </v:line>
            <v:line style="position:absolute" from="9242,2457" to="9216,2504" stroked="true" strokeweight="1pt" strokecolor="#326077">
              <v:stroke dashstyle="solid"/>
            </v:line>
            <v:shape style="position:absolute;left:1445;top:211;width:261;height:2569" type="#_x0000_t202" filled="false" stroked="false">
              <v:textbox inset="0,0,0,0">
                <w:txbxContent>
                  <w:p>
                    <w:pPr>
                      <w:spacing w:before="8"/>
                      <w:ind w:left="0" w:right="0" w:firstLine="0"/>
                      <w:jc w:val="left"/>
                      <w:rPr>
                        <w:sz w:val="13"/>
                      </w:rPr>
                    </w:pPr>
                    <w:r>
                      <w:rPr>
                        <w:spacing w:val="-3"/>
                        <w:w w:val="120"/>
                        <w:sz w:val="13"/>
                      </w:rPr>
                      <w:t>0.4</w:t>
                    </w:r>
                  </w:p>
                  <w:p>
                    <w:pPr>
                      <w:spacing w:line="240" w:lineRule="auto" w:before="9"/>
                      <w:rPr>
                        <w:sz w:val="19"/>
                      </w:rPr>
                    </w:pPr>
                  </w:p>
                  <w:p>
                    <w:pPr>
                      <w:spacing w:before="1"/>
                      <w:ind w:left="0" w:right="0" w:firstLine="0"/>
                      <w:jc w:val="left"/>
                      <w:rPr>
                        <w:sz w:val="13"/>
                      </w:rPr>
                    </w:pPr>
                    <w:r>
                      <w:rPr>
                        <w:w w:val="120"/>
                        <w:sz w:val="13"/>
                      </w:rPr>
                      <w:t>0.2</w:t>
                    </w:r>
                  </w:p>
                  <w:p>
                    <w:pPr>
                      <w:spacing w:line="240" w:lineRule="auto" w:before="9"/>
                      <w:rPr>
                        <w:sz w:val="19"/>
                      </w:rPr>
                    </w:pPr>
                  </w:p>
                  <w:p>
                    <w:pPr>
                      <w:spacing w:before="1"/>
                      <w:ind w:left="0" w:right="0" w:firstLine="0"/>
                      <w:jc w:val="left"/>
                      <w:rPr>
                        <w:sz w:val="13"/>
                      </w:rPr>
                    </w:pPr>
                    <w:r>
                      <w:rPr>
                        <w:w w:val="134"/>
                        <w:sz w:val="13"/>
                      </w:rPr>
                      <w:t>0</w:t>
                    </w:r>
                  </w:p>
                  <w:p>
                    <w:pPr>
                      <w:spacing w:line="240" w:lineRule="auto" w:before="9"/>
                      <w:rPr>
                        <w:sz w:val="19"/>
                      </w:rPr>
                    </w:pPr>
                  </w:p>
                  <w:p>
                    <w:pPr>
                      <w:spacing w:before="0"/>
                      <w:ind w:left="0" w:right="0" w:firstLine="0"/>
                      <w:jc w:val="left"/>
                      <w:rPr>
                        <w:sz w:val="13"/>
                      </w:rPr>
                    </w:pPr>
                    <w:r>
                      <w:rPr>
                        <w:w w:val="115"/>
                        <w:sz w:val="13"/>
                      </w:rPr>
                      <w:t>-0.2</w:t>
                    </w:r>
                  </w:p>
                  <w:p>
                    <w:pPr>
                      <w:spacing w:line="240" w:lineRule="auto" w:before="10"/>
                      <w:rPr>
                        <w:sz w:val="19"/>
                      </w:rPr>
                    </w:pPr>
                  </w:p>
                  <w:p>
                    <w:pPr>
                      <w:spacing w:before="0"/>
                      <w:ind w:left="0" w:right="0" w:firstLine="0"/>
                      <w:jc w:val="left"/>
                      <w:rPr>
                        <w:sz w:val="13"/>
                      </w:rPr>
                    </w:pPr>
                    <w:r>
                      <w:rPr>
                        <w:spacing w:val="-3"/>
                        <w:w w:val="120"/>
                        <w:sz w:val="13"/>
                      </w:rPr>
                      <w:t>-0.4</w:t>
                    </w:r>
                  </w:p>
                  <w:p>
                    <w:pPr>
                      <w:spacing w:line="240" w:lineRule="auto" w:before="10"/>
                      <w:rPr>
                        <w:sz w:val="19"/>
                      </w:rPr>
                    </w:pPr>
                  </w:p>
                  <w:p>
                    <w:pPr>
                      <w:spacing w:before="0"/>
                      <w:ind w:left="0" w:right="0" w:firstLine="0"/>
                      <w:jc w:val="left"/>
                      <w:rPr>
                        <w:sz w:val="13"/>
                      </w:rPr>
                    </w:pPr>
                    <w:r>
                      <w:rPr>
                        <w:w w:val="120"/>
                        <w:sz w:val="13"/>
                      </w:rPr>
                      <w:t>-0.6</w:t>
                    </w:r>
                  </w:p>
                  <w:p>
                    <w:pPr>
                      <w:spacing w:line="240" w:lineRule="auto" w:before="10"/>
                      <w:rPr>
                        <w:sz w:val="19"/>
                      </w:rPr>
                    </w:pPr>
                  </w:p>
                  <w:p>
                    <w:pPr>
                      <w:spacing w:line="157" w:lineRule="exact" w:before="0"/>
                      <w:ind w:left="0" w:right="0" w:firstLine="0"/>
                      <w:jc w:val="left"/>
                      <w:rPr>
                        <w:sz w:val="13"/>
                      </w:rPr>
                    </w:pPr>
                    <w:r>
                      <w:rPr>
                        <w:w w:val="120"/>
                        <w:sz w:val="13"/>
                      </w:rPr>
                      <w:t>-0.8</w:t>
                    </w:r>
                  </w:p>
                </w:txbxContent>
              </v:textbox>
              <w10:wrap type="none"/>
            </v:shape>
            <w10:wrap type="topAndBottom"/>
          </v:group>
        </w:pict>
      </w:r>
    </w:p>
    <w:p>
      <w:pPr>
        <w:pStyle w:val="BodyText"/>
        <w:spacing w:before="9"/>
        <w:rPr>
          <w:sz w:val="8"/>
        </w:rPr>
      </w:pPr>
    </w:p>
    <w:p>
      <w:pPr>
        <w:spacing w:before="108" w:after="3"/>
        <w:ind w:left="1444" w:right="0" w:firstLine="0"/>
        <w:jc w:val="left"/>
        <w:rPr>
          <w:sz w:val="13"/>
        </w:rPr>
      </w:pPr>
      <w:r>
        <w:rPr/>
        <w:pict>
          <v:group style="position:absolute;margin-left:72.631897pt;margin-top:-6.564194pt;width:398pt;height:1pt;mso-position-horizontal-relative:page;mso-position-vertical-relative:paragraph;z-index:12592" coordorigin="1453,-131" coordsize="7960,20">
            <v:line style="position:absolute" from="1493,-121" to="9392,-121" stroked="true" strokeweight="1pt" strokecolor="#9d9d9c">
              <v:stroke dashstyle="dot"/>
            </v:line>
            <v:shape style="position:absolute;left:0;top:10368;width:7960;height:2" coordorigin="0,10368" coordsize="7960,0" path="m1453,-121l1453,-121m9412,-121l9412,-121e" filled="false" stroked="true" strokeweight="1pt" strokecolor="#9d9d9c">
              <v:path arrowok="t"/>
              <v:stroke dashstyle="solid"/>
            </v:shape>
            <w10:wrap type="none"/>
          </v:group>
        </w:pict>
      </w:r>
      <w:r>
        <w:rPr>
          <w:spacing w:val="-3"/>
          <w:sz w:val="13"/>
        </w:rPr>
        <w:t>-1.0</w:t>
      </w:r>
    </w:p>
    <w:p>
      <w:pPr>
        <w:pStyle w:val="BodyText"/>
        <w:spacing w:line="20" w:lineRule="exact"/>
        <w:ind w:left="1442"/>
        <w:rPr>
          <w:sz w:val="2"/>
        </w:rPr>
      </w:pPr>
      <w:r>
        <w:rPr>
          <w:sz w:val="2"/>
        </w:rPr>
        <w:pict>
          <v:group style="width:398pt;height:1pt;mso-position-horizontal-relative:char;mso-position-vertical-relative:line" coordorigin="0,0" coordsize="7960,20">
            <v:line style="position:absolute" from="40,10" to="7940,10" stroked="true" strokeweight="1pt" strokecolor="#9d9d9c">
              <v:stroke dashstyle="dot"/>
            </v:line>
            <v:line style="position:absolute" from="0,10" to="0,10" stroked="true" strokeweight="1pt" strokecolor="#9d9d9c">
              <v:stroke dashstyle="solid"/>
            </v:line>
            <v:line style="position:absolute" from="7960,10" to="7960,10" stroked="true" strokeweight="1pt" strokecolor="#9d9d9c">
              <v:stroke dashstyle="solid"/>
            </v:line>
          </v:group>
        </w:pict>
      </w:r>
      <w:r>
        <w:rPr>
          <w:sz w:val="2"/>
        </w:rPr>
      </w:r>
    </w:p>
    <w:p>
      <w:pPr>
        <w:pStyle w:val="BodyText"/>
        <w:spacing w:before="10"/>
        <w:rPr>
          <w:sz w:val="8"/>
        </w:rPr>
      </w:pPr>
    </w:p>
    <w:p>
      <w:pPr>
        <w:tabs>
          <w:tab w:pos="3753" w:val="left" w:leader="none"/>
          <w:tab w:pos="5319" w:val="left" w:leader="none"/>
          <w:tab w:pos="6907" w:val="left" w:leader="none"/>
          <w:tab w:pos="8474" w:val="left" w:leader="none"/>
        </w:tabs>
        <w:spacing w:before="108"/>
        <w:ind w:left="2210" w:right="0" w:firstLine="0"/>
        <w:jc w:val="left"/>
        <w:rPr>
          <w:sz w:val="13"/>
        </w:rPr>
      </w:pPr>
      <w:r>
        <w:rPr>
          <w:w w:val="115"/>
          <w:sz w:val="13"/>
        </w:rPr>
        <w:t>1997</w:t>
        <w:tab/>
      </w:r>
      <w:r>
        <w:rPr>
          <w:spacing w:val="-3"/>
          <w:w w:val="115"/>
          <w:sz w:val="13"/>
        </w:rPr>
        <w:t>2002</w:t>
        <w:tab/>
      </w:r>
      <w:r>
        <w:rPr>
          <w:w w:val="115"/>
          <w:sz w:val="13"/>
        </w:rPr>
        <w:t>2007</w:t>
        <w:tab/>
        <w:t>2012</w:t>
        <w:tab/>
        <w:t>2017</w:t>
      </w:r>
    </w:p>
    <w:p>
      <w:pPr>
        <w:pStyle w:val="BodyText"/>
        <w:spacing w:before="8"/>
        <w:rPr>
          <w:sz w:val="13"/>
        </w:rPr>
      </w:pPr>
    </w:p>
    <w:p>
      <w:pPr>
        <w:pStyle w:val="BodyText"/>
        <w:spacing w:line="264" w:lineRule="auto"/>
        <w:ind w:left="1437" w:right="2812"/>
        <w:jc w:val="both"/>
        <w:rPr>
          <w:rFonts w:ascii="Arial Narrow"/>
        </w:rPr>
      </w:pPr>
      <w:r>
        <w:rPr>
          <w:rFonts w:ascii="Arial Narrow"/>
        </w:rPr>
        <w:t>Source: Factset Consensus, MSCI, as of 12 Nov 2018. *CAPE stands for Cyclically Adjusted Price to Earnings, and is</w:t>
      </w:r>
      <w:r>
        <w:rPr>
          <w:rFonts w:ascii="Arial Narrow"/>
          <w:spacing w:val="-9"/>
        </w:rPr>
        <w:t> </w:t>
      </w:r>
      <w:r>
        <w:rPr>
          <w:rFonts w:ascii="Arial Narrow"/>
        </w:rPr>
        <w:t>defined</w:t>
      </w:r>
      <w:r>
        <w:rPr>
          <w:rFonts w:ascii="Arial Narrow"/>
          <w:spacing w:val="-8"/>
        </w:rPr>
        <w:t> </w:t>
      </w:r>
      <w:r>
        <w:rPr>
          <w:rFonts w:ascii="Arial Narrow"/>
        </w:rPr>
        <w:t>as:</w:t>
      </w:r>
      <w:r>
        <w:rPr>
          <w:rFonts w:ascii="Arial Narrow"/>
          <w:spacing w:val="-8"/>
        </w:rPr>
        <w:t> </w:t>
      </w:r>
      <w:r>
        <w:rPr>
          <w:rFonts w:ascii="Arial Narrow"/>
        </w:rPr>
        <w:t>Current</w:t>
      </w:r>
      <w:r>
        <w:rPr>
          <w:rFonts w:ascii="Arial Narrow"/>
          <w:spacing w:val="-8"/>
        </w:rPr>
        <w:t> </w:t>
      </w:r>
      <w:r>
        <w:rPr>
          <w:rFonts w:ascii="Arial Narrow"/>
        </w:rPr>
        <w:t>price/10-year</w:t>
      </w:r>
      <w:r>
        <w:rPr>
          <w:rFonts w:ascii="Arial Narrow"/>
          <w:spacing w:val="-8"/>
        </w:rPr>
        <w:t> </w:t>
      </w:r>
      <w:r>
        <w:rPr>
          <w:rFonts w:ascii="Arial Narrow"/>
        </w:rPr>
        <w:t>average</w:t>
      </w:r>
      <w:r>
        <w:rPr>
          <w:rFonts w:ascii="Arial Narrow"/>
          <w:spacing w:val="-8"/>
        </w:rPr>
        <w:t> </w:t>
      </w:r>
      <w:r>
        <w:rPr>
          <w:rFonts w:ascii="Arial Narrow"/>
        </w:rPr>
        <w:t>EPS.</w:t>
      </w:r>
      <w:r>
        <w:rPr>
          <w:rFonts w:ascii="Arial Narrow"/>
          <w:spacing w:val="-8"/>
        </w:rPr>
        <w:t> </w:t>
      </w:r>
      <w:r>
        <w:rPr>
          <w:rFonts w:ascii="Arial Narrow"/>
        </w:rPr>
        <w:t>Indices</w:t>
      </w:r>
      <w:r>
        <w:rPr>
          <w:rFonts w:ascii="Arial Narrow"/>
          <w:spacing w:val="-8"/>
        </w:rPr>
        <w:t> </w:t>
      </w:r>
      <w:r>
        <w:rPr>
          <w:rFonts w:ascii="Arial Narrow"/>
        </w:rPr>
        <w:t>all</w:t>
      </w:r>
      <w:r>
        <w:rPr>
          <w:rFonts w:ascii="Arial Narrow"/>
          <w:spacing w:val="-8"/>
        </w:rPr>
        <w:t> </w:t>
      </w:r>
      <w:r>
        <w:rPr>
          <w:rFonts w:ascii="Arial Narrow"/>
        </w:rPr>
        <w:t>from</w:t>
      </w:r>
      <w:r>
        <w:rPr>
          <w:rFonts w:ascii="Arial Narrow"/>
          <w:spacing w:val="-8"/>
        </w:rPr>
        <w:t> </w:t>
      </w:r>
      <w:r>
        <w:rPr>
          <w:rFonts w:ascii="Arial Narrow"/>
        </w:rPr>
        <w:t>MSCI.</w:t>
      </w:r>
      <w:r>
        <w:rPr>
          <w:rFonts w:ascii="Arial Narrow"/>
          <w:spacing w:val="-8"/>
        </w:rPr>
        <w:t> </w:t>
      </w:r>
      <w:r>
        <w:rPr>
          <w:rFonts w:ascii="Arial Narrow"/>
        </w:rPr>
        <w:t>Indices</w:t>
      </w:r>
      <w:r>
        <w:rPr>
          <w:rFonts w:ascii="Arial Narrow"/>
          <w:spacing w:val="-8"/>
        </w:rPr>
        <w:t> </w:t>
      </w:r>
      <w:r>
        <w:rPr>
          <w:rFonts w:ascii="Arial Narrow"/>
        </w:rPr>
        <w:t>are</w:t>
      </w:r>
      <w:r>
        <w:rPr>
          <w:rFonts w:ascii="Arial Narrow"/>
          <w:spacing w:val="-8"/>
        </w:rPr>
        <w:t> </w:t>
      </w:r>
      <w:r>
        <w:rPr>
          <w:rFonts w:ascii="Arial Narrow"/>
        </w:rPr>
        <w:t>unmanaged.</w:t>
      </w:r>
      <w:r>
        <w:rPr>
          <w:rFonts w:ascii="Arial Narrow"/>
          <w:spacing w:val="-16"/>
        </w:rPr>
        <w:t> </w:t>
      </w:r>
      <w:r>
        <w:rPr>
          <w:rFonts w:ascii="Arial Narrow"/>
        </w:rPr>
        <w:t>An</w:t>
      </w:r>
      <w:r>
        <w:rPr>
          <w:rFonts w:ascii="Arial Narrow"/>
          <w:spacing w:val="-8"/>
        </w:rPr>
        <w:t> </w:t>
      </w:r>
      <w:r>
        <w:rPr>
          <w:rFonts w:ascii="Arial Narrow"/>
        </w:rPr>
        <w:t>investor</w:t>
      </w:r>
      <w:r>
        <w:rPr>
          <w:rFonts w:ascii="Arial Narrow"/>
          <w:spacing w:val="-8"/>
        </w:rPr>
        <w:t> </w:t>
      </w:r>
      <w:r>
        <w:rPr>
          <w:rFonts w:ascii="Arial Narrow"/>
        </w:rPr>
        <w:t>cannot invest directly in an index. They are shown for illustrative purposes </w:t>
      </w:r>
      <w:r>
        <w:rPr>
          <w:rFonts w:ascii="Arial Narrow"/>
          <w:spacing w:val="-3"/>
        </w:rPr>
        <w:t>only. </w:t>
      </w:r>
      <w:r>
        <w:rPr>
          <w:rFonts w:ascii="Arial Narrow"/>
        </w:rPr>
        <w:t>Past performance is no guarantee of future returns. Real results may</w:t>
      </w:r>
      <w:r>
        <w:rPr>
          <w:rFonts w:ascii="Arial Narrow"/>
          <w:spacing w:val="-2"/>
        </w:rPr>
        <w:t> </w:t>
      </w:r>
      <w:r>
        <w:rPr>
          <w:rFonts w:ascii="Arial Narrow"/>
          <w:spacing w:val="-3"/>
        </w:rPr>
        <w:t>vary.</w:t>
      </w:r>
    </w:p>
    <w:p>
      <w:pPr>
        <w:pStyle w:val="BodyText"/>
        <w:rPr>
          <w:rFonts w:ascii="Arial Narrow"/>
          <w:sz w:val="20"/>
        </w:rPr>
      </w:pPr>
    </w:p>
    <w:p>
      <w:pPr>
        <w:pStyle w:val="BodyText"/>
        <w:spacing w:before="10"/>
        <w:rPr>
          <w:rFonts w:ascii="Arial Narrow"/>
          <w:sz w:val="20"/>
        </w:rPr>
      </w:pPr>
    </w:p>
    <w:p>
      <w:pPr>
        <w:spacing w:before="101"/>
        <w:ind w:left="0" w:right="648" w:firstLine="0"/>
        <w:jc w:val="right"/>
        <w:rPr>
          <w:sz w:val="16"/>
        </w:rPr>
      </w:pPr>
      <w:r>
        <w:rPr/>
        <w:pict>
          <v:line style="position:absolute;mso-position-horizontal-relative:page;mso-position-vertical-relative:paragraph;z-index:10520;mso-wrap-distance-left:0;mso-wrap-distance-right:0" from="573.283386pt,16.553776pt" to="578.716386pt,16.553776pt" stroked="true" strokeweight=".75pt" strokecolor="#59bceb">
            <v:stroke dashstyle="solid"/>
            <w10:wrap type="topAndBottom"/>
          </v:line>
        </w:pict>
      </w:r>
      <w:r>
        <w:rPr>
          <w:color w:val="59BCEB"/>
          <w:w w:val="85"/>
          <w:sz w:val="16"/>
        </w:rPr>
        <w:t>71</w:t>
      </w:r>
    </w:p>
    <w:p>
      <w:pPr>
        <w:pStyle w:val="BodyText"/>
        <w:spacing w:before="2"/>
        <w:rPr>
          <w:sz w:val="21"/>
        </w:rPr>
      </w:pPr>
    </w:p>
    <w:p>
      <w:pPr>
        <w:spacing w:after="0"/>
        <w:rPr>
          <w:sz w:val="21"/>
        </w:rPr>
        <w:sectPr>
          <w:pgSz w:w="12240" w:h="15840"/>
          <w:pgMar w:header="0" w:footer="0" w:top="500" w:bottom="0" w:left="0" w:right="0"/>
        </w:sectPr>
      </w:pPr>
    </w:p>
    <w:p>
      <w:pPr>
        <w:pStyle w:val="Heading7"/>
        <w:spacing w:line="295" w:lineRule="auto" w:before="218"/>
        <w:ind w:left="2352" w:hanging="1"/>
      </w:pPr>
      <w:r>
        <w:rPr/>
        <w:pict>
          <v:group style="position:absolute;margin-left:0pt;margin-top:138.139374pt;width:272.4pt;height:236pt;mso-position-horizontal-relative:page;mso-position-vertical-relative:paragraph;z-index:12640" coordorigin="0,2763" coordsize="5448,4720">
            <v:shape style="position:absolute;left:0;top:2922;width:5284;height:4560" type="#_x0000_t75" stroked="false">
              <v:imagedata r:id="rId173" o:title=""/>
            </v:shape>
            <v:rect style="position:absolute;left:0;top:2762;width:5448;height:4720" filled="true" fillcolor="#000000" stroked="false">
              <v:fill opacity="7863f" type="solid"/>
            </v:rect>
            <w10:wrap type="none"/>
          </v:group>
        </w:pict>
      </w:r>
      <w:r>
        <w:rPr>
          <w:color w:val="007CC2"/>
          <w:spacing w:val="-7"/>
          <w:w w:val="110"/>
        </w:rPr>
        <w:t>We </w:t>
      </w:r>
      <w:r>
        <w:rPr>
          <w:color w:val="007CC2"/>
          <w:w w:val="110"/>
        </w:rPr>
        <w:t>believe Brazilian equities can</w:t>
      </w:r>
      <w:r>
        <w:rPr>
          <w:color w:val="007CC2"/>
          <w:spacing w:val="-51"/>
          <w:w w:val="110"/>
        </w:rPr>
        <w:t> </w:t>
      </w:r>
      <w:r>
        <w:rPr>
          <w:color w:val="007CC2"/>
          <w:spacing w:val="-3"/>
          <w:w w:val="110"/>
        </w:rPr>
        <w:t>outperform over </w:t>
      </w:r>
      <w:r>
        <w:rPr>
          <w:color w:val="007CC2"/>
          <w:w w:val="110"/>
        </w:rPr>
        <w:t>the coming </w:t>
      </w:r>
      <w:r>
        <w:rPr>
          <w:color w:val="007CC2"/>
          <w:spacing w:val="-3"/>
          <w:w w:val="110"/>
        </w:rPr>
        <w:t>year</w:t>
      </w:r>
    </w:p>
    <w:p>
      <w:pPr>
        <w:pStyle w:val="BodyText"/>
        <w:spacing w:line="247" w:lineRule="auto" w:before="102"/>
        <w:ind w:left="1155" w:right="1684"/>
      </w:pPr>
      <w:r>
        <w:rPr/>
        <w:br w:type="column"/>
      </w:r>
      <w:r>
        <w:rPr>
          <w:spacing w:val="-6"/>
          <w:w w:val="110"/>
        </w:rPr>
        <w:t>For </w:t>
      </w:r>
      <w:r>
        <w:rPr>
          <w:spacing w:val="-3"/>
          <w:w w:val="110"/>
        </w:rPr>
        <w:t>2019, </w:t>
      </w:r>
      <w:r>
        <w:rPr>
          <w:w w:val="110"/>
        </w:rPr>
        <w:t>consensus forecasts are for 22% EPS growth, putting Brazilian equities on  a 10.5 </w:t>
      </w:r>
      <w:r>
        <w:rPr>
          <w:spacing w:val="-3"/>
          <w:w w:val="110"/>
        </w:rPr>
        <w:t>forward </w:t>
      </w:r>
      <w:r>
        <w:rPr>
          <w:w w:val="110"/>
        </w:rPr>
        <w:t>earnings multiple. </w:t>
      </w:r>
      <w:r>
        <w:rPr>
          <w:spacing w:val="-4"/>
          <w:w w:val="110"/>
        </w:rPr>
        <w:t>We </w:t>
      </w:r>
      <w:r>
        <w:rPr>
          <w:w w:val="110"/>
        </w:rPr>
        <w:t>thus believe Brazilian equities can outperform over the coming</w:t>
      </w:r>
      <w:r>
        <w:rPr>
          <w:spacing w:val="4"/>
          <w:w w:val="110"/>
        </w:rPr>
        <w:t> </w:t>
      </w:r>
      <w:r>
        <w:rPr>
          <w:spacing w:val="-6"/>
          <w:w w:val="110"/>
        </w:rPr>
        <w:t>year.</w:t>
      </w:r>
    </w:p>
    <w:p>
      <w:pPr>
        <w:pStyle w:val="BodyText"/>
        <w:spacing w:before="1"/>
        <w:rPr>
          <w:sz w:val="20"/>
        </w:rPr>
      </w:pPr>
    </w:p>
    <w:p>
      <w:pPr>
        <w:pStyle w:val="BodyText"/>
        <w:spacing w:line="247" w:lineRule="auto"/>
        <w:ind w:left="1155" w:right="1445"/>
      </w:pPr>
      <w:r>
        <w:rPr>
          <w:w w:val="110"/>
        </w:rPr>
        <w:t>Mexican equity market performance will be sensitive to the new government’s economic policy changes and their effect upon investor confidence. Earnings are expected to</w:t>
      </w:r>
    </w:p>
    <w:p>
      <w:pPr>
        <w:pStyle w:val="BodyText"/>
        <w:spacing w:line="247" w:lineRule="auto" w:before="4"/>
        <w:ind w:left="1155" w:right="1437"/>
      </w:pPr>
      <w:r>
        <w:rPr>
          <w:spacing w:val="-3"/>
          <w:w w:val="110"/>
        </w:rPr>
        <w:t>grow </w:t>
      </w:r>
      <w:r>
        <w:rPr>
          <w:w w:val="110"/>
        </w:rPr>
        <w:t>at 16% over the year ahead, giving a prospective</w:t>
      </w:r>
      <w:r>
        <w:rPr>
          <w:spacing w:val="-19"/>
          <w:w w:val="110"/>
        </w:rPr>
        <w:t> </w:t>
      </w:r>
      <w:r>
        <w:rPr>
          <w:w w:val="110"/>
        </w:rPr>
        <w:t>earnings</w:t>
      </w:r>
      <w:r>
        <w:rPr>
          <w:spacing w:val="-19"/>
          <w:w w:val="110"/>
        </w:rPr>
        <w:t> </w:t>
      </w:r>
      <w:r>
        <w:rPr>
          <w:w w:val="110"/>
        </w:rPr>
        <w:t>multiple</w:t>
      </w:r>
      <w:r>
        <w:rPr>
          <w:spacing w:val="-19"/>
          <w:w w:val="110"/>
        </w:rPr>
        <w:t> </w:t>
      </w:r>
      <w:r>
        <w:rPr>
          <w:w w:val="110"/>
        </w:rPr>
        <w:t>of</w:t>
      </w:r>
      <w:r>
        <w:rPr>
          <w:spacing w:val="-18"/>
          <w:w w:val="110"/>
        </w:rPr>
        <w:t> </w:t>
      </w:r>
      <w:r>
        <w:rPr>
          <w:w w:val="110"/>
        </w:rPr>
        <w:t>12.1,</w:t>
      </w:r>
      <w:r>
        <w:rPr>
          <w:spacing w:val="-19"/>
          <w:w w:val="110"/>
        </w:rPr>
        <w:t> </w:t>
      </w:r>
      <w:r>
        <w:rPr>
          <w:w w:val="110"/>
        </w:rPr>
        <w:t>but</w:t>
      </w:r>
      <w:r>
        <w:rPr>
          <w:spacing w:val="-19"/>
          <w:w w:val="110"/>
        </w:rPr>
        <w:t> </w:t>
      </w:r>
      <w:r>
        <w:rPr>
          <w:spacing w:val="-4"/>
          <w:w w:val="110"/>
        </w:rPr>
        <w:t>with </w:t>
      </w:r>
      <w:r>
        <w:rPr>
          <w:w w:val="110"/>
        </w:rPr>
        <w:t>risk of </w:t>
      </w:r>
      <w:r>
        <w:rPr>
          <w:spacing w:val="-3"/>
          <w:w w:val="110"/>
        </w:rPr>
        <w:t>downward </w:t>
      </w:r>
      <w:r>
        <w:rPr>
          <w:w w:val="110"/>
        </w:rPr>
        <w:t>revisions. The combination of the resolution of </w:t>
      </w:r>
      <w:r>
        <w:rPr>
          <w:spacing w:val="-3"/>
          <w:w w:val="110"/>
        </w:rPr>
        <w:t>NAFTA </w:t>
      </w:r>
      <w:r>
        <w:rPr>
          <w:w w:val="110"/>
        </w:rPr>
        <w:t>negotiations, a still strong US </w:t>
      </w:r>
      <w:r>
        <w:rPr>
          <w:spacing w:val="-3"/>
          <w:w w:val="110"/>
        </w:rPr>
        <w:t>economy, </w:t>
      </w:r>
      <w:r>
        <w:rPr>
          <w:w w:val="110"/>
        </w:rPr>
        <w:t>and a competitive exchange </w:t>
      </w:r>
      <w:r>
        <w:rPr>
          <w:spacing w:val="-3"/>
          <w:w w:val="110"/>
        </w:rPr>
        <w:t>rate </w:t>
      </w:r>
      <w:r>
        <w:rPr>
          <w:w w:val="110"/>
        </w:rPr>
        <w:t>may provide a positive scenario for equity performance. Policy uncertainty could overshadow</w:t>
      </w:r>
      <w:r>
        <w:rPr>
          <w:spacing w:val="-29"/>
          <w:w w:val="110"/>
        </w:rPr>
        <w:t> </w:t>
      </w:r>
      <w:r>
        <w:rPr>
          <w:w w:val="110"/>
        </w:rPr>
        <w:t>fundamentals, in our</w:t>
      </w:r>
      <w:r>
        <w:rPr>
          <w:spacing w:val="2"/>
          <w:w w:val="110"/>
        </w:rPr>
        <w:t> </w:t>
      </w:r>
      <w:r>
        <w:rPr>
          <w:spacing w:val="-4"/>
          <w:w w:val="110"/>
        </w:rPr>
        <w:t>view.</w:t>
      </w:r>
    </w:p>
    <w:p>
      <w:pPr>
        <w:spacing w:after="0" w:line="247" w:lineRule="auto"/>
        <w:sectPr>
          <w:type w:val="continuous"/>
          <w:pgSz w:w="12240" w:h="15840"/>
          <w:pgMar w:top="840" w:bottom="280" w:left="0" w:right="0"/>
          <w:cols w:num="2" w:equalWidth="0">
            <w:col w:w="5756" w:space="40"/>
            <w:col w:w="6444"/>
          </w:cols>
        </w:sectPr>
      </w:pPr>
    </w:p>
    <w:p>
      <w:pPr>
        <w:pStyle w:val="BodyText"/>
        <w:rPr>
          <w:sz w:val="20"/>
        </w:rPr>
      </w:pPr>
    </w:p>
    <w:p>
      <w:pPr>
        <w:pStyle w:val="BodyText"/>
        <w:rPr>
          <w:sz w:val="20"/>
        </w:rPr>
      </w:pPr>
    </w:p>
    <w:p>
      <w:pPr>
        <w:pStyle w:val="BodyText"/>
        <w:spacing w:before="11"/>
        <w:rPr>
          <w:sz w:val="24"/>
        </w:rPr>
      </w:pPr>
    </w:p>
    <w:p>
      <w:pPr>
        <w:spacing w:line="230" w:lineRule="auto" w:before="111"/>
        <w:ind w:left="6960" w:right="1362" w:firstLine="0"/>
        <w:jc w:val="left"/>
        <w:rPr>
          <w:sz w:val="24"/>
        </w:rPr>
      </w:pPr>
      <w:r>
        <w:rPr>
          <w:color w:val="047DC2"/>
          <w:w w:val="110"/>
          <w:sz w:val="24"/>
        </w:rPr>
        <w:t>Our favored Latin American sectors </w:t>
      </w:r>
      <w:r>
        <w:rPr>
          <w:color w:val="047DC2"/>
          <w:w w:val="112"/>
          <w:sz w:val="24"/>
        </w:rPr>
        <w:t>f</w:t>
      </w:r>
      <w:r>
        <w:rPr>
          <w:color w:val="047DC2"/>
          <w:w w:val="107"/>
          <w:sz w:val="24"/>
        </w:rPr>
        <w:t>o</w:t>
      </w:r>
      <w:r>
        <w:rPr>
          <w:color w:val="047DC2"/>
          <w:w w:val="113"/>
          <w:sz w:val="24"/>
        </w:rPr>
        <w:t>r</w:t>
      </w:r>
      <w:r>
        <w:rPr>
          <w:color w:val="047DC2"/>
          <w:sz w:val="24"/>
        </w:rPr>
        <w:t> </w:t>
      </w:r>
      <w:r>
        <w:rPr>
          <w:color w:val="047DC2"/>
          <w:w w:val="110"/>
          <w:sz w:val="24"/>
        </w:rPr>
        <w:t>2</w:t>
      </w:r>
      <w:r>
        <w:rPr>
          <w:color w:val="047DC2"/>
          <w:w w:val="127"/>
          <w:sz w:val="24"/>
        </w:rPr>
        <w:t>0</w:t>
      </w:r>
      <w:r>
        <w:rPr>
          <w:color w:val="047DC2"/>
          <w:w w:val="57"/>
          <w:sz w:val="24"/>
        </w:rPr>
        <w:t>1</w:t>
      </w:r>
      <w:r>
        <w:rPr>
          <w:color w:val="047DC2"/>
          <w:w w:val="120"/>
          <w:sz w:val="24"/>
        </w:rPr>
        <w:t>9</w:t>
      </w:r>
      <w:r>
        <w:rPr>
          <w:color w:val="047DC2"/>
          <w:sz w:val="24"/>
        </w:rPr>
        <w:t> </w:t>
      </w:r>
      <w:r>
        <w:rPr>
          <w:color w:val="047DC2"/>
          <w:w w:val="111"/>
          <w:sz w:val="24"/>
        </w:rPr>
        <w:t>a</w:t>
      </w:r>
      <w:r>
        <w:rPr>
          <w:color w:val="047DC2"/>
          <w:w w:val="113"/>
          <w:sz w:val="24"/>
        </w:rPr>
        <w:t>r</w:t>
      </w:r>
      <w:r>
        <w:rPr>
          <w:color w:val="047DC2"/>
          <w:w w:val="108"/>
          <w:sz w:val="24"/>
        </w:rPr>
        <w:t>e</w:t>
      </w:r>
      <w:r>
        <w:rPr>
          <w:color w:val="047DC2"/>
          <w:sz w:val="24"/>
        </w:rPr>
        <w:t> </w:t>
      </w:r>
      <w:r>
        <w:rPr>
          <w:color w:val="047DC2"/>
          <w:w w:val="108"/>
          <w:sz w:val="24"/>
        </w:rPr>
        <w:t>e</w:t>
      </w:r>
      <w:r>
        <w:rPr>
          <w:color w:val="047DC2"/>
          <w:w w:val="107"/>
          <w:sz w:val="24"/>
        </w:rPr>
        <w:t>n</w:t>
      </w:r>
      <w:r>
        <w:rPr>
          <w:color w:val="047DC2"/>
          <w:w w:val="108"/>
          <w:sz w:val="24"/>
        </w:rPr>
        <w:t>e</w:t>
      </w:r>
      <w:r>
        <w:rPr>
          <w:color w:val="047DC2"/>
          <w:w w:val="113"/>
          <w:sz w:val="24"/>
        </w:rPr>
        <w:t>r</w:t>
      </w:r>
      <w:r>
        <w:rPr>
          <w:color w:val="047DC2"/>
          <w:w w:val="117"/>
          <w:sz w:val="24"/>
        </w:rPr>
        <w:t>g</w:t>
      </w:r>
      <w:r>
        <w:rPr>
          <w:color w:val="047DC2"/>
          <w:w w:val="113"/>
          <w:sz w:val="24"/>
        </w:rPr>
        <w:t>y</w:t>
      </w:r>
      <w:r>
        <w:rPr>
          <w:color w:val="047DC2"/>
          <w:sz w:val="24"/>
        </w:rPr>
        <w:t> </w:t>
      </w:r>
      <w:r>
        <w:rPr>
          <w:color w:val="047DC2"/>
          <w:w w:val="111"/>
          <w:sz w:val="24"/>
        </w:rPr>
        <w:t>a</w:t>
      </w:r>
      <w:r>
        <w:rPr>
          <w:color w:val="047DC2"/>
          <w:w w:val="106"/>
          <w:sz w:val="24"/>
        </w:rPr>
        <w:t>nd</w:t>
      </w:r>
      <w:r>
        <w:rPr>
          <w:color w:val="047DC2"/>
          <w:sz w:val="24"/>
        </w:rPr>
        <w:t> </w:t>
      </w:r>
      <w:r>
        <w:rPr>
          <w:color w:val="047DC2"/>
          <w:w w:val="105"/>
          <w:sz w:val="24"/>
        </w:rPr>
        <w:t>fi</w:t>
      </w:r>
      <w:r>
        <w:rPr>
          <w:color w:val="047DC2"/>
          <w:w w:val="107"/>
          <w:sz w:val="24"/>
        </w:rPr>
        <w:t>n</w:t>
      </w:r>
      <w:r>
        <w:rPr>
          <w:color w:val="047DC2"/>
          <w:w w:val="111"/>
          <w:sz w:val="24"/>
        </w:rPr>
        <w:t>a</w:t>
      </w:r>
      <w:r>
        <w:rPr>
          <w:color w:val="047DC2"/>
          <w:w w:val="107"/>
          <w:sz w:val="24"/>
        </w:rPr>
        <w:t>n</w:t>
      </w:r>
      <w:r>
        <w:rPr>
          <w:color w:val="047DC2"/>
          <w:w w:val="116"/>
          <w:sz w:val="24"/>
        </w:rPr>
        <w:t>c</w:t>
      </w:r>
      <w:r>
        <w:rPr>
          <w:color w:val="047DC2"/>
          <w:w w:val="98"/>
          <w:sz w:val="24"/>
        </w:rPr>
        <w:t>i</w:t>
      </w:r>
      <w:r>
        <w:rPr>
          <w:color w:val="047DC2"/>
          <w:w w:val="111"/>
          <w:sz w:val="24"/>
        </w:rPr>
        <w:t>a</w:t>
      </w:r>
      <w:r>
        <w:rPr>
          <w:color w:val="047DC2"/>
          <w:w w:val="98"/>
          <w:sz w:val="24"/>
        </w:rPr>
        <w:t>l</w:t>
      </w:r>
      <w:r>
        <w:rPr>
          <w:color w:val="047DC2"/>
          <w:w w:val="114"/>
          <w:sz w:val="24"/>
        </w:rPr>
        <w:t>s</w:t>
      </w:r>
    </w:p>
    <w:p>
      <w:pPr>
        <w:pStyle w:val="BodyText"/>
        <w:spacing w:before="8"/>
        <w:rPr>
          <w:sz w:val="11"/>
        </w:rPr>
      </w:pPr>
    </w:p>
    <w:p>
      <w:pPr>
        <w:spacing w:after="0"/>
        <w:rPr>
          <w:sz w:val="11"/>
        </w:rPr>
        <w:sectPr>
          <w:pgSz w:w="12240" w:h="15840"/>
          <w:pgMar w:header="0" w:footer="0" w:top="500" w:bottom="280" w:left="0" w:right="0"/>
        </w:sectPr>
      </w:pPr>
    </w:p>
    <w:p>
      <w:pPr>
        <w:spacing w:line="295" w:lineRule="auto" w:before="218"/>
        <w:ind w:left="2112" w:right="0" w:firstLine="0"/>
        <w:jc w:val="center"/>
        <w:rPr>
          <w:sz w:val="32"/>
        </w:rPr>
      </w:pPr>
      <w:r>
        <w:rPr>
          <w:color w:val="007CC2"/>
          <w:w w:val="105"/>
          <w:sz w:val="32"/>
        </w:rPr>
        <w:t>The oil sector should continue to benefit in Mexico, Brazil, Colombia, and Argentina</w:t>
      </w:r>
    </w:p>
    <w:p>
      <w:pPr>
        <w:pStyle w:val="BodyText"/>
        <w:spacing w:line="247" w:lineRule="auto" w:before="102"/>
        <w:ind w:left="1363" w:right="1345"/>
      </w:pPr>
      <w:r>
        <w:rPr/>
        <w:br w:type="column"/>
      </w:r>
      <w:r>
        <w:rPr>
          <w:w w:val="110"/>
        </w:rPr>
        <w:t>We wish to highlight the regional energy sector, which continues to undergo restructuring. While we do not expect energy prices to rally from here, we do expect them to remain well supported. The oil sector</w:t>
      </w:r>
    </w:p>
    <w:p>
      <w:pPr>
        <w:pStyle w:val="BodyText"/>
        <w:spacing w:line="247" w:lineRule="auto" w:before="5"/>
        <w:ind w:left="1363" w:right="1473"/>
      </w:pPr>
      <w:r>
        <w:rPr>
          <w:w w:val="110"/>
        </w:rPr>
        <w:t>in particular should therefore continue to benefit in Mexico, Brazil, Colombia, and Argentina. Although we expect mild, below- potential growth for Latin America – and both energy and financials are cyclical sectors – we think they can perform well in 2019.</w:t>
      </w:r>
    </w:p>
    <w:p>
      <w:pPr>
        <w:spacing w:after="0" w:line="247" w:lineRule="auto"/>
        <w:sectPr>
          <w:type w:val="continuous"/>
          <w:pgSz w:w="12240" w:h="15840"/>
          <w:pgMar w:top="840" w:bottom="280" w:left="0" w:right="0"/>
          <w:cols w:num="2" w:equalWidth="0">
            <w:col w:w="5557" w:space="40"/>
            <w:col w:w="6643"/>
          </w:cols>
        </w:sectPr>
      </w:pPr>
    </w:p>
    <w:p>
      <w:pPr>
        <w:pStyle w:val="BodyText"/>
        <w:spacing w:before="11" w:after="1"/>
        <w:rPr>
          <w:sz w:val="14"/>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50" w:right="0" w:firstLine="0"/>
        <w:jc w:val="left"/>
        <w:rPr>
          <w:sz w:val="16"/>
        </w:rPr>
      </w:pPr>
      <w:r>
        <w:rPr>
          <w:w w:val="120"/>
          <w:sz w:val="16"/>
        </w:rPr>
        <w:t>FIGURE 4. OUR FAVORED LATIN AMERICA SECTORS</w:t>
      </w:r>
    </w:p>
    <w:p>
      <w:pPr>
        <w:pStyle w:val="BodyText"/>
        <w:spacing w:before="4"/>
        <w:rPr>
          <w:sz w:val="25"/>
        </w:rPr>
      </w:pPr>
    </w:p>
    <w:tbl>
      <w:tblPr>
        <w:tblW w:w="0" w:type="auto"/>
        <w:jc w:val="left"/>
        <w:tblInd w:w="1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893"/>
        <w:gridCol w:w="893"/>
        <w:gridCol w:w="893"/>
        <w:gridCol w:w="893"/>
        <w:gridCol w:w="893"/>
        <w:gridCol w:w="893"/>
        <w:gridCol w:w="893"/>
        <w:gridCol w:w="893"/>
        <w:gridCol w:w="893"/>
      </w:tblGrid>
      <w:tr>
        <w:trPr>
          <w:trHeight w:val="333" w:hRule="atLeast"/>
        </w:trPr>
        <w:tc>
          <w:tcPr>
            <w:tcW w:w="1329" w:type="dxa"/>
            <w:tcBorders>
              <w:top w:val="nil"/>
              <w:left w:val="nil"/>
            </w:tcBorders>
          </w:tcPr>
          <w:p>
            <w:pPr>
              <w:pStyle w:val="TableParagraph"/>
              <w:spacing w:before="0"/>
              <w:jc w:val="left"/>
              <w:rPr>
                <w:rFonts w:ascii="Times New Roman"/>
                <w:sz w:val="18"/>
              </w:rPr>
            </w:pPr>
          </w:p>
        </w:tc>
        <w:tc>
          <w:tcPr>
            <w:tcW w:w="893" w:type="dxa"/>
            <w:tcBorders>
              <w:top w:val="nil"/>
            </w:tcBorders>
          </w:tcPr>
          <w:p>
            <w:pPr>
              <w:pStyle w:val="TableParagraph"/>
              <w:spacing w:before="92"/>
              <w:ind w:left="149" w:right="150"/>
              <w:rPr>
                <w:sz w:val="14"/>
              </w:rPr>
            </w:pPr>
            <w:r>
              <w:rPr>
                <w:w w:val="110"/>
                <w:sz w:val="14"/>
              </w:rPr>
              <w:t>Mkt cap</w:t>
            </w:r>
          </w:p>
        </w:tc>
        <w:tc>
          <w:tcPr>
            <w:tcW w:w="1786" w:type="dxa"/>
            <w:gridSpan w:val="2"/>
            <w:tcBorders>
              <w:top w:val="nil"/>
            </w:tcBorders>
          </w:tcPr>
          <w:p>
            <w:pPr>
              <w:pStyle w:val="TableParagraph"/>
              <w:spacing w:before="92"/>
              <w:ind w:left="740" w:right="741"/>
              <w:rPr>
                <w:sz w:val="14"/>
              </w:rPr>
            </w:pPr>
            <w:r>
              <w:rPr>
                <w:w w:val="115"/>
                <w:sz w:val="14"/>
              </w:rPr>
              <w:t>P/E</w:t>
            </w:r>
          </w:p>
        </w:tc>
        <w:tc>
          <w:tcPr>
            <w:tcW w:w="1786" w:type="dxa"/>
            <w:gridSpan w:val="2"/>
            <w:tcBorders>
              <w:top w:val="nil"/>
            </w:tcBorders>
          </w:tcPr>
          <w:p>
            <w:pPr>
              <w:pStyle w:val="TableParagraph"/>
              <w:spacing w:before="92"/>
              <w:ind w:left="481"/>
              <w:jc w:val="left"/>
              <w:rPr>
                <w:sz w:val="14"/>
              </w:rPr>
            </w:pPr>
            <w:r>
              <w:rPr>
                <w:w w:val="125"/>
                <w:sz w:val="14"/>
              </w:rPr>
              <w:t>EPS YoY (%)</w:t>
            </w:r>
          </w:p>
        </w:tc>
        <w:tc>
          <w:tcPr>
            <w:tcW w:w="893" w:type="dxa"/>
            <w:tcBorders>
              <w:top w:val="nil"/>
            </w:tcBorders>
          </w:tcPr>
          <w:p>
            <w:pPr>
              <w:pStyle w:val="TableParagraph"/>
              <w:spacing w:before="92"/>
              <w:ind w:left="321"/>
              <w:jc w:val="left"/>
              <w:rPr>
                <w:sz w:val="14"/>
              </w:rPr>
            </w:pPr>
            <w:r>
              <w:rPr>
                <w:w w:val="115"/>
                <w:sz w:val="14"/>
              </w:rPr>
              <w:t>P/B</w:t>
            </w:r>
          </w:p>
        </w:tc>
        <w:tc>
          <w:tcPr>
            <w:tcW w:w="893" w:type="dxa"/>
            <w:tcBorders>
              <w:top w:val="nil"/>
            </w:tcBorders>
          </w:tcPr>
          <w:p>
            <w:pPr>
              <w:pStyle w:val="TableParagraph"/>
              <w:spacing w:before="92"/>
              <w:ind w:left="308"/>
              <w:jc w:val="left"/>
              <w:rPr>
                <w:sz w:val="14"/>
              </w:rPr>
            </w:pPr>
            <w:r>
              <w:rPr>
                <w:w w:val="115"/>
                <w:sz w:val="14"/>
              </w:rPr>
              <w:t>RoE</w:t>
            </w:r>
          </w:p>
        </w:tc>
        <w:tc>
          <w:tcPr>
            <w:tcW w:w="893" w:type="dxa"/>
            <w:tcBorders>
              <w:top w:val="nil"/>
            </w:tcBorders>
          </w:tcPr>
          <w:p>
            <w:pPr>
              <w:pStyle w:val="TableParagraph"/>
              <w:spacing w:before="92"/>
              <w:ind w:left="139" w:right="150"/>
              <w:rPr>
                <w:sz w:val="14"/>
              </w:rPr>
            </w:pPr>
            <w:r>
              <w:rPr>
                <w:w w:val="120"/>
                <w:sz w:val="14"/>
              </w:rPr>
              <w:t>DY (%)</w:t>
            </w:r>
          </w:p>
        </w:tc>
        <w:tc>
          <w:tcPr>
            <w:tcW w:w="893" w:type="dxa"/>
            <w:tcBorders>
              <w:top w:val="nil"/>
              <w:right w:val="nil"/>
            </w:tcBorders>
          </w:tcPr>
          <w:p>
            <w:pPr>
              <w:pStyle w:val="TableParagraph"/>
              <w:spacing w:before="92"/>
              <w:ind w:left="256"/>
              <w:jc w:val="left"/>
              <w:rPr>
                <w:sz w:val="14"/>
              </w:rPr>
            </w:pPr>
            <w:r>
              <w:rPr>
                <w:w w:val="120"/>
                <w:sz w:val="14"/>
              </w:rPr>
              <w:t>CAPE</w:t>
            </w:r>
          </w:p>
        </w:tc>
      </w:tr>
      <w:tr>
        <w:trPr>
          <w:trHeight w:val="328" w:hRule="atLeast"/>
        </w:trPr>
        <w:tc>
          <w:tcPr>
            <w:tcW w:w="1329" w:type="dxa"/>
            <w:tcBorders>
              <w:left w:val="nil"/>
            </w:tcBorders>
          </w:tcPr>
          <w:p>
            <w:pPr>
              <w:pStyle w:val="TableParagraph"/>
              <w:spacing w:before="0"/>
              <w:jc w:val="left"/>
              <w:rPr>
                <w:rFonts w:ascii="Times New Roman"/>
                <w:sz w:val="18"/>
              </w:rPr>
            </w:pPr>
          </w:p>
        </w:tc>
        <w:tc>
          <w:tcPr>
            <w:tcW w:w="893" w:type="dxa"/>
          </w:tcPr>
          <w:p>
            <w:pPr>
              <w:pStyle w:val="TableParagraph"/>
              <w:ind w:left="149" w:right="150"/>
              <w:rPr>
                <w:sz w:val="14"/>
              </w:rPr>
            </w:pPr>
            <w:r>
              <w:rPr>
                <w:color w:val="12110C"/>
                <w:w w:val="110"/>
                <w:sz w:val="14"/>
              </w:rPr>
              <w:t>US$bn</w:t>
            </w:r>
          </w:p>
        </w:tc>
        <w:tc>
          <w:tcPr>
            <w:tcW w:w="893" w:type="dxa"/>
          </w:tcPr>
          <w:p>
            <w:pPr>
              <w:pStyle w:val="TableParagraph"/>
              <w:ind w:left="149" w:right="149"/>
              <w:rPr>
                <w:sz w:val="14"/>
              </w:rPr>
            </w:pPr>
            <w:r>
              <w:rPr>
                <w:color w:val="12110C"/>
                <w:sz w:val="14"/>
              </w:rPr>
              <w:t>‘19E</w:t>
            </w:r>
          </w:p>
        </w:tc>
        <w:tc>
          <w:tcPr>
            <w:tcW w:w="893" w:type="dxa"/>
          </w:tcPr>
          <w:p>
            <w:pPr>
              <w:pStyle w:val="TableParagraph"/>
              <w:ind w:left="149" w:right="150"/>
              <w:rPr>
                <w:sz w:val="14"/>
              </w:rPr>
            </w:pPr>
            <w:r>
              <w:rPr>
                <w:color w:val="12110C"/>
                <w:w w:val="115"/>
                <w:sz w:val="14"/>
              </w:rPr>
              <w:t>‘20E</w:t>
            </w:r>
          </w:p>
        </w:tc>
        <w:tc>
          <w:tcPr>
            <w:tcW w:w="893" w:type="dxa"/>
          </w:tcPr>
          <w:p>
            <w:pPr>
              <w:pStyle w:val="TableParagraph"/>
              <w:ind w:left="148" w:right="150"/>
              <w:rPr>
                <w:sz w:val="14"/>
              </w:rPr>
            </w:pPr>
            <w:r>
              <w:rPr>
                <w:color w:val="12110C"/>
                <w:sz w:val="14"/>
              </w:rPr>
              <w:t>‘19E</w:t>
            </w:r>
          </w:p>
        </w:tc>
        <w:tc>
          <w:tcPr>
            <w:tcW w:w="893" w:type="dxa"/>
          </w:tcPr>
          <w:p>
            <w:pPr>
              <w:pStyle w:val="TableParagraph"/>
              <w:ind w:left="147" w:right="150"/>
              <w:rPr>
                <w:sz w:val="14"/>
              </w:rPr>
            </w:pPr>
            <w:r>
              <w:rPr>
                <w:color w:val="12110C"/>
                <w:w w:val="115"/>
                <w:sz w:val="14"/>
              </w:rPr>
              <w:t>‘20E</w:t>
            </w:r>
          </w:p>
        </w:tc>
        <w:tc>
          <w:tcPr>
            <w:tcW w:w="893" w:type="dxa"/>
          </w:tcPr>
          <w:p>
            <w:pPr>
              <w:pStyle w:val="TableParagraph"/>
              <w:ind w:left="305"/>
              <w:jc w:val="left"/>
              <w:rPr>
                <w:sz w:val="14"/>
              </w:rPr>
            </w:pPr>
            <w:r>
              <w:rPr>
                <w:color w:val="12110C"/>
                <w:sz w:val="14"/>
              </w:rPr>
              <w:t>‘18E</w:t>
            </w:r>
          </w:p>
        </w:tc>
        <w:tc>
          <w:tcPr>
            <w:tcW w:w="893" w:type="dxa"/>
          </w:tcPr>
          <w:p>
            <w:pPr>
              <w:pStyle w:val="TableParagraph"/>
              <w:ind w:left="304"/>
              <w:jc w:val="left"/>
              <w:rPr>
                <w:sz w:val="14"/>
              </w:rPr>
            </w:pPr>
            <w:r>
              <w:rPr>
                <w:color w:val="12110C"/>
                <w:sz w:val="14"/>
              </w:rPr>
              <w:t>‘18E</w:t>
            </w:r>
          </w:p>
        </w:tc>
        <w:tc>
          <w:tcPr>
            <w:tcW w:w="893" w:type="dxa"/>
          </w:tcPr>
          <w:p>
            <w:pPr>
              <w:pStyle w:val="TableParagraph"/>
              <w:ind w:left="147" w:right="150"/>
              <w:rPr>
                <w:sz w:val="14"/>
              </w:rPr>
            </w:pPr>
            <w:r>
              <w:rPr>
                <w:color w:val="12110C"/>
                <w:sz w:val="14"/>
              </w:rPr>
              <w:t>‘18E</w:t>
            </w:r>
          </w:p>
        </w:tc>
        <w:tc>
          <w:tcPr>
            <w:tcW w:w="893" w:type="dxa"/>
            <w:tcBorders>
              <w:right w:val="nil"/>
            </w:tcBorders>
          </w:tcPr>
          <w:p>
            <w:pPr>
              <w:pStyle w:val="TableParagraph"/>
              <w:ind w:left="298"/>
              <w:jc w:val="left"/>
              <w:rPr>
                <w:sz w:val="14"/>
              </w:rPr>
            </w:pPr>
            <w:r>
              <w:rPr>
                <w:color w:val="12110C"/>
                <w:spacing w:val="4"/>
                <w:w w:val="61"/>
                <w:sz w:val="14"/>
              </w:rPr>
              <w:t>1</w:t>
            </w:r>
            <w:r>
              <w:rPr>
                <w:color w:val="12110C"/>
                <w:spacing w:val="3"/>
                <w:w w:val="126"/>
                <w:sz w:val="14"/>
              </w:rPr>
              <w:t>0</w:t>
            </w:r>
            <w:r>
              <w:rPr>
                <w:color w:val="12110C"/>
                <w:spacing w:val="2"/>
                <w:w w:val="117"/>
                <w:sz w:val="14"/>
              </w:rPr>
              <w:t>yr</w:t>
            </w:r>
          </w:p>
        </w:tc>
      </w:tr>
      <w:tr>
        <w:trPr>
          <w:trHeight w:val="328" w:hRule="atLeast"/>
        </w:trPr>
        <w:tc>
          <w:tcPr>
            <w:tcW w:w="1329" w:type="dxa"/>
            <w:tcBorders>
              <w:left w:val="nil"/>
            </w:tcBorders>
          </w:tcPr>
          <w:p>
            <w:pPr>
              <w:pStyle w:val="TableParagraph"/>
              <w:ind w:left="25" w:right="97"/>
              <w:rPr>
                <w:sz w:val="14"/>
              </w:rPr>
            </w:pPr>
            <w:r>
              <w:rPr>
                <w:w w:val="115"/>
                <w:sz w:val="14"/>
              </w:rPr>
              <w:t>ENERGY</w:t>
            </w:r>
          </w:p>
        </w:tc>
        <w:tc>
          <w:tcPr>
            <w:tcW w:w="893" w:type="dxa"/>
          </w:tcPr>
          <w:p>
            <w:pPr>
              <w:pStyle w:val="TableParagraph"/>
              <w:ind w:left="149" w:right="146"/>
              <w:rPr>
                <w:sz w:val="14"/>
              </w:rPr>
            </w:pPr>
            <w:r>
              <w:rPr>
                <w:w w:val="125"/>
                <w:sz w:val="14"/>
              </w:rPr>
              <w:t>60</w:t>
            </w:r>
          </w:p>
        </w:tc>
        <w:tc>
          <w:tcPr>
            <w:tcW w:w="893" w:type="dxa"/>
          </w:tcPr>
          <w:p>
            <w:pPr>
              <w:pStyle w:val="TableParagraph"/>
              <w:ind w:left="149" w:right="149"/>
              <w:rPr>
                <w:sz w:val="14"/>
              </w:rPr>
            </w:pPr>
            <w:r>
              <w:rPr>
                <w:w w:val="110"/>
                <w:sz w:val="14"/>
              </w:rPr>
              <w:t>7.6</w:t>
            </w:r>
          </w:p>
        </w:tc>
        <w:tc>
          <w:tcPr>
            <w:tcW w:w="893" w:type="dxa"/>
          </w:tcPr>
          <w:p>
            <w:pPr>
              <w:pStyle w:val="TableParagraph"/>
              <w:ind w:left="149" w:right="150"/>
              <w:rPr>
                <w:sz w:val="14"/>
              </w:rPr>
            </w:pPr>
            <w:r>
              <w:rPr>
                <w:w w:val="110"/>
                <w:sz w:val="14"/>
              </w:rPr>
              <w:t>7.0</w:t>
            </w:r>
          </w:p>
        </w:tc>
        <w:tc>
          <w:tcPr>
            <w:tcW w:w="893" w:type="dxa"/>
          </w:tcPr>
          <w:p>
            <w:pPr>
              <w:pStyle w:val="TableParagraph"/>
              <w:ind w:left="148" w:right="150"/>
              <w:rPr>
                <w:sz w:val="14"/>
              </w:rPr>
            </w:pPr>
            <w:r>
              <w:rPr>
                <w:w w:val="110"/>
                <w:sz w:val="14"/>
              </w:rPr>
              <w:t>26.7</w:t>
            </w:r>
          </w:p>
        </w:tc>
        <w:tc>
          <w:tcPr>
            <w:tcW w:w="893" w:type="dxa"/>
          </w:tcPr>
          <w:p>
            <w:pPr>
              <w:pStyle w:val="TableParagraph"/>
              <w:ind w:left="147" w:right="150"/>
              <w:rPr>
                <w:sz w:val="14"/>
              </w:rPr>
            </w:pPr>
            <w:r>
              <w:rPr>
                <w:w w:val="110"/>
                <w:sz w:val="14"/>
              </w:rPr>
              <w:t>7.6</w:t>
            </w:r>
          </w:p>
        </w:tc>
        <w:tc>
          <w:tcPr>
            <w:tcW w:w="893" w:type="dxa"/>
          </w:tcPr>
          <w:p>
            <w:pPr>
              <w:pStyle w:val="TableParagraph"/>
              <w:ind w:left="352"/>
              <w:jc w:val="left"/>
              <w:rPr>
                <w:sz w:val="14"/>
              </w:rPr>
            </w:pPr>
            <w:r>
              <w:rPr>
                <w:w w:val="95"/>
                <w:sz w:val="14"/>
              </w:rPr>
              <w:t>1.2</w:t>
            </w:r>
          </w:p>
        </w:tc>
        <w:tc>
          <w:tcPr>
            <w:tcW w:w="893" w:type="dxa"/>
          </w:tcPr>
          <w:p>
            <w:pPr>
              <w:pStyle w:val="TableParagraph"/>
              <w:ind w:left="305"/>
              <w:jc w:val="left"/>
              <w:rPr>
                <w:sz w:val="14"/>
              </w:rPr>
            </w:pPr>
            <w:r>
              <w:rPr>
                <w:spacing w:val="2"/>
                <w:w w:val="61"/>
                <w:sz w:val="14"/>
              </w:rPr>
              <w:t>1</w:t>
            </w:r>
            <w:r>
              <w:rPr>
                <w:spacing w:val="4"/>
                <w:w w:val="123"/>
                <w:sz w:val="14"/>
              </w:rPr>
              <w:t>4</w:t>
            </w:r>
            <w:r>
              <w:rPr>
                <w:spacing w:val="2"/>
                <w:w w:val="116"/>
                <w:sz w:val="14"/>
              </w:rPr>
              <w:t>.0</w:t>
            </w:r>
          </w:p>
        </w:tc>
        <w:tc>
          <w:tcPr>
            <w:tcW w:w="893" w:type="dxa"/>
          </w:tcPr>
          <w:p>
            <w:pPr>
              <w:pStyle w:val="TableParagraph"/>
              <w:ind w:left="141" w:right="150"/>
              <w:rPr>
                <w:sz w:val="14"/>
              </w:rPr>
            </w:pPr>
            <w:r>
              <w:rPr>
                <w:w w:val="110"/>
                <w:sz w:val="14"/>
              </w:rPr>
              <w:t>2.9</w:t>
            </w:r>
          </w:p>
        </w:tc>
        <w:tc>
          <w:tcPr>
            <w:tcW w:w="893" w:type="dxa"/>
            <w:tcBorders>
              <w:right w:val="nil"/>
            </w:tcBorders>
          </w:tcPr>
          <w:p>
            <w:pPr>
              <w:pStyle w:val="TableParagraph"/>
              <w:ind w:left="303"/>
              <w:jc w:val="left"/>
              <w:rPr>
                <w:sz w:val="14"/>
              </w:rPr>
            </w:pPr>
            <w:r>
              <w:rPr>
                <w:spacing w:val="2"/>
                <w:w w:val="61"/>
                <w:sz w:val="14"/>
              </w:rPr>
              <w:t>1</w:t>
            </w:r>
            <w:r>
              <w:rPr>
                <w:spacing w:val="4"/>
                <w:w w:val="123"/>
                <w:sz w:val="14"/>
              </w:rPr>
              <w:t>4</w:t>
            </w:r>
            <w:r>
              <w:rPr>
                <w:spacing w:val="2"/>
                <w:w w:val="116"/>
                <w:sz w:val="14"/>
              </w:rPr>
              <w:t>.0</w:t>
            </w:r>
          </w:p>
        </w:tc>
      </w:tr>
      <w:tr>
        <w:trPr>
          <w:trHeight w:val="333" w:hRule="atLeast"/>
        </w:trPr>
        <w:tc>
          <w:tcPr>
            <w:tcW w:w="1329" w:type="dxa"/>
            <w:tcBorders>
              <w:left w:val="nil"/>
              <w:bottom w:val="nil"/>
            </w:tcBorders>
          </w:tcPr>
          <w:p>
            <w:pPr>
              <w:pStyle w:val="TableParagraph"/>
              <w:ind w:left="25" w:right="97"/>
              <w:rPr>
                <w:sz w:val="14"/>
              </w:rPr>
            </w:pPr>
            <w:r>
              <w:rPr>
                <w:w w:val="115"/>
                <w:sz w:val="14"/>
              </w:rPr>
              <w:t>FINANCIALS</w:t>
            </w:r>
          </w:p>
        </w:tc>
        <w:tc>
          <w:tcPr>
            <w:tcW w:w="893" w:type="dxa"/>
            <w:tcBorders>
              <w:bottom w:val="nil"/>
            </w:tcBorders>
          </w:tcPr>
          <w:p>
            <w:pPr>
              <w:pStyle w:val="TableParagraph"/>
              <w:ind w:left="149" w:right="148"/>
              <w:rPr>
                <w:sz w:val="14"/>
              </w:rPr>
            </w:pPr>
            <w:r>
              <w:rPr>
                <w:sz w:val="14"/>
              </w:rPr>
              <w:t>194</w:t>
            </w:r>
          </w:p>
        </w:tc>
        <w:tc>
          <w:tcPr>
            <w:tcW w:w="893" w:type="dxa"/>
            <w:tcBorders>
              <w:bottom w:val="nil"/>
            </w:tcBorders>
          </w:tcPr>
          <w:p>
            <w:pPr>
              <w:pStyle w:val="TableParagraph"/>
              <w:ind w:left="149" w:right="149"/>
              <w:rPr>
                <w:sz w:val="14"/>
              </w:rPr>
            </w:pPr>
            <w:r>
              <w:rPr>
                <w:spacing w:val="4"/>
                <w:w w:val="61"/>
                <w:sz w:val="14"/>
              </w:rPr>
              <w:t>1</w:t>
            </w:r>
            <w:r>
              <w:rPr>
                <w:spacing w:val="2"/>
                <w:w w:val="116"/>
                <w:sz w:val="14"/>
              </w:rPr>
              <w:t>0</w:t>
            </w:r>
            <w:r>
              <w:rPr>
                <w:spacing w:val="4"/>
                <w:w w:val="116"/>
                <w:sz w:val="14"/>
              </w:rPr>
              <w:t>.</w:t>
            </w:r>
            <w:r>
              <w:rPr>
                <w:w w:val="125"/>
                <w:sz w:val="14"/>
              </w:rPr>
              <w:t>8</w:t>
            </w:r>
          </w:p>
        </w:tc>
        <w:tc>
          <w:tcPr>
            <w:tcW w:w="893" w:type="dxa"/>
            <w:tcBorders>
              <w:bottom w:val="nil"/>
            </w:tcBorders>
          </w:tcPr>
          <w:p>
            <w:pPr>
              <w:pStyle w:val="TableParagraph"/>
              <w:ind w:left="149" w:right="150"/>
              <w:rPr>
                <w:sz w:val="14"/>
              </w:rPr>
            </w:pPr>
            <w:r>
              <w:rPr>
                <w:w w:val="110"/>
                <w:sz w:val="14"/>
              </w:rPr>
              <w:t>9.6</w:t>
            </w:r>
          </w:p>
        </w:tc>
        <w:tc>
          <w:tcPr>
            <w:tcW w:w="893" w:type="dxa"/>
            <w:tcBorders>
              <w:bottom w:val="nil"/>
            </w:tcBorders>
          </w:tcPr>
          <w:p>
            <w:pPr>
              <w:pStyle w:val="TableParagraph"/>
              <w:ind w:left="148" w:right="150"/>
              <w:rPr>
                <w:sz w:val="14"/>
              </w:rPr>
            </w:pPr>
            <w:r>
              <w:rPr>
                <w:sz w:val="14"/>
              </w:rPr>
              <w:t>14.2</w:t>
            </w:r>
          </w:p>
        </w:tc>
        <w:tc>
          <w:tcPr>
            <w:tcW w:w="893" w:type="dxa"/>
            <w:tcBorders>
              <w:bottom w:val="nil"/>
            </w:tcBorders>
          </w:tcPr>
          <w:p>
            <w:pPr>
              <w:pStyle w:val="TableParagraph"/>
              <w:ind w:left="149" w:right="150"/>
              <w:rPr>
                <w:sz w:val="14"/>
              </w:rPr>
            </w:pPr>
            <w:r>
              <w:rPr>
                <w:w w:val="90"/>
                <w:sz w:val="14"/>
              </w:rPr>
              <w:t>12.1</w:t>
            </w:r>
          </w:p>
        </w:tc>
        <w:tc>
          <w:tcPr>
            <w:tcW w:w="893" w:type="dxa"/>
            <w:tcBorders>
              <w:bottom w:val="nil"/>
            </w:tcBorders>
          </w:tcPr>
          <w:p>
            <w:pPr>
              <w:pStyle w:val="TableParagraph"/>
              <w:ind w:left="333"/>
              <w:jc w:val="left"/>
              <w:rPr>
                <w:sz w:val="14"/>
              </w:rPr>
            </w:pPr>
            <w:r>
              <w:rPr>
                <w:w w:val="115"/>
                <w:sz w:val="14"/>
              </w:rPr>
              <w:t>2.0</w:t>
            </w:r>
          </w:p>
        </w:tc>
        <w:tc>
          <w:tcPr>
            <w:tcW w:w="893" w:type="dxa"/>
            <w:tcBorders>
              <w:bottom w:val="nil"/>
            </w:tcBorders>
          </w:tcPr>
          <w:p>
            <w:pPr>
              <w:pStyle w:val="TableParagraph"/>
              <w:ind w:left="310"/>
              <w:jc w:val="left"/>
              <w:rPr>
                <w:sz w:val="14"/>
              </w:rPr>
            </w:pPr>
            <w:r>
              <w:rPr>
                <w:sz w:val="14"/>
              </w:rPr>
              <w:t>13.5</w:t>
            </w:r>
          </w:p>
        </w:tc>
        <w:tc>
          <w:tcPr>
            <w:tcW w:w="893" w:type="dxa"/>
            <w:tcBorders>
              <w:bottom w:val="nil"/>
            </w:tcBorders>
          </w:tcPr>
          <w:p>
            <w:pPr>
              <w:pStyle w:val="TableParagraph"/>
              <w:ind w:left="143" w:right="150"/>
              <w:rPr>
                <w:sz w:val="14"/>
              </w:rPr>
            </w:pPr>
            <w:r>
              <w:rPr>
                <w:w w:val="115"/>
                <w:sz w:val="14"/>
              </w:rPr>
              <w:t>4.2</w:t>
            </w:r>
          </w:p>
        </w:tc>
        <w:tc>
          <w:tcPr>
            <w:tcW w:w="893" w:type="dxa"/>
            <w:tcBorders>
              <w:bottom w:val="nil"/>
              <w:right w:val="nil"/>
            </w:tcBorders>
          </w:tcPr>
          <w:p>
            <w:pPr>
              <w:pStyle w:val="TableParagraph"/>
              <w:ind w:left="307"/>
              <w:jc w:val="left"/>
              <w:rPr>
                <w:sz w:val="14"/>
              </w:rPr>
            </w:pPr>
            <w:r>
              <w:rPr>
                <w:sz w:val="14"/>
              </w:rPr>
              <w:t>15.2</w:t>
            </w:r>
          </w:p>
        </w:tc>
      </w:tr>
    </w:tbl>
    <w:p>
      <w:pPr>
        <w:pStyle w:val="BodyText"/>
        <w:spacing w:before="153"/>
        <w:ind w:left="1450"/>
        <w:rPr>
          <w:rFonts w:ascii="Arial Narrow"/>
        </w:rPr>
      </w:pPr>
      <w:r>
        <w:rPr>
          <w:rFonts w:ascii="Arial Narrow"/>
        </w:rPr>
        <w:t>Source: Factset Consensus, MSCI, as of 20 Nov 2018. Note: The above data are compiled based on companies in MSCI AC World</w:t>
      </w:r>
    </w:p>
    <w:p>
      <w:pPr>
        <w:pStyle w:val="BodyText"/>
        <w:tabs>
          <w:tab w:pos="1449" w:val="left" w:leader="none"/>
        </w:tabs>
        <w:spacing w:line="240" w:lineRule="exact" w:before="7"/>
        <w:ind w:left="1450" w:right="1426" w:hanging="850"/>
        <w:jc w:val="both"/>
        <w:rPr>
          <w:rFonts w:ascii="Arial Narrow"/>
        </w:rPr>
      </w:pPr>
      <w:r>
        <w:rPr/>
        <w:pict>
          <v:line style="position:absolute;mso-position-horizontal-relative:page;mso-position-vertical-relative:paragraph;z-index:-402376" from="31.6063pt,17.038095pt" to="37.0393pt,17.038095pt" stroked="true" strokeweight=".75pt" strokecolor="#59bceb">
            <v:stroke dashstyle="solid"/>
            <w10:wrap type="none"/>
          </v:line>
        </w:pict>
      </w:r>
      <w:r>
        <w:rPr>
          <w:color w:val="59BCEB"/>
          <w:spacing w:val="-4"/>
          <w:position w:val="-5"/>
          <w:sz w:val="16"/>
        </w:rPr>
        <w:t>72</w:t>
        <w:tab/>
      </w:r>
      <w:r>
        <w:rPr>
          <w:rFonts w:ascii="Arial Narrow"/>
        </w:rPr>
        <w:t>Index.</w:t>
      </w:r>
      <w:r>
        <w:rPr>
          <w:rFonts w:ascii="Arial Narrow"/>
          <w:spacing w:val="-9"/>
        </w:rPr>
        <w:t> </w:t>
      </w:r>
      <w:r>
        <w:rPr>
          <w:rFonts w:ascii="Arial Narrow"/>
        </w:rPr>
        <w:t>The</w:t>
      </w:r>
      <w:r>
        <w:rPr>
          <w:rFonts w:ascii="Arial Narrow"/>
          <w:spacing w:val="-7"/>
        </w:rPr>
        <w:t> </w:t>
      </w:r>
      <w:r>
        <w:rPr>
          <w:rFonts w:ascii="Arial Narrow"/>
        </w:rPr>
        <w:t>market</w:t>
      </w:r>
      <w:r>
        <w:rPr>
          <w:rFonts w:ascii="Arial Narrow"/>
          <w:spacing w:val="-6"/>
        </w:rPr>
        <w:t> </w:t>
      </w:r>
      <w:r>
        <w:rPr>
          <w:rFonts w:ascii="Arial Narrow"/>
        </w:rPr>
        <w:t>capitalization</w:t>
      </w:r>
      <w:r>
        <w:rPr>
          <w:rFonts w:ascii="Arial Narrow"/>
          <w:spacing w:val="-6"/>
        </w:rPr>
        <w:t> </w:t>
      </w:r>
      <w:r>
        <w:rPr>
          <w:rFonts w:ascii="Arial Narrow"/>
        </w:rPr>
        <w:t>for</w:t>
      </w:r>
      <w:r>
        <w:rPr>
          <w:rFonts w:ascii="Arial Narrow"/>
          <w:spacing w:val="-6"/>
        </w:rPr>
        <w:t> </w:t>
      </w:r>
      <w:r>
        <w:rPr>
          <w:rFonts w:ascii="Arial Narrow"/>
        </w:rPr>
        <w:t>regions,</w:t>
      </w:r>
      <w:r>
        <w:rPr>
          <w:rFonts w:ascii="Arial Narrow"/>
          <w:spacing w:val="-7"/>
        </w:rPr>
        <w:t> </w:t>
      </w:r>
      <w:r>
        <w:rPr>
          <w:rFonts w:ascii="Arial Narrow"/>
        </w:rPr>
        <w:t>markets</w:t>
      </w:r>
      <w:r>
        <w:rPr>
          <w:rFonts w:ascii="Arial Narrow"/>
          <w:spacing w:val="-6"/>
        </w:rPr>
        <w:t> </w:t>
      </w:r>
      <w:r>
        <w:rPr>
          <w:rFonts w:ascii="Arial Narrow"/>
        </w:rPr>
        <w:t>and</w:t>
      </w:r>
      <w:r>
        <w:rPr>
          <w:rFonts w:ascii="Arial Narrow"/>
          <w:spacing w:val="-6"/>
        </w:rPr>
        <w:t> </w:t>
      </w:r>
      <w:r>
        <w:rPr>
          <w:rFonts w:ascii="Arial Narrow"/>
        </w:rPr>
        <w:t>sectors</w:t>
      </w:r>
      <w:r>
        <w:rPr>
          <w:rFonts w:ascii="Arial Narrow"/>
          <w:spacing w:val="-6"/>
        </w:rPr>
        <w:t> </w:t>
      </w:r>
      <w:r>
        <w:rPr>
          <w:rFonts w:ascii="Arial Narrow"/>
        </w:rPr>
        <w:t>are</w:t>
      </w:r>
      <w:r>
        <w:rPr>
          <w:rFonts w:ascii="Arial Narrow"/>
          <w:spacing w:val="-6"/>
        </w:rPr>
        <w:t> </w:t>
      </w:r>
      <w:r>
        <w:rPr>
          <w:rFonts w:ascii="Arial Narrow"/>
        </w:rPr>
        <w:t>free</w:t>
      </w:r>
      <w:r>
        <w:rPr>
          <w:rFonts w:ascii="Arial Narrow"/>
          <w:spacing w:val="-7"/>
        </w:rPr>
        <w:t> </w:t>
      </w:r>
      <w:r>
        <w:rPr>
          <w:rFonts w:ascii="Arial Narrow"/>
        </w:rPr>
        <w:t>float</w:t>
      </w:r>
      <w:r>
        <w:rPr>
          <w:rFonts w:ascii="Arial Narrow"/>
          <w:spacing w:val="-6"/>
        </w:rPr>
        <w:t> </w:t>
      </w:r>
      <w:r>
        <w:rPr>
          <w:rFonts w:ascii="Arial Narrow"/>
        </w:rPr>
        <w:t>adjusted.</w:t>
      </w:r>
      <w:r>
        <w:rPr>
          <w:rFonts w:ascii="Arial Narrow"/>
          <w:spacing w:val="-6"/>
        </w:rPr>
        <w:t> </w:t>
      </w:r>
      <w:r>
        <w:rPr>
          <w:rFonts w:ascii="Arial Narrow"/>
        </w:rPr>
        <w:t>P/E</w:t>
      </w:r>
      <w:r>
        <w:rPr>
          <w:rFonts w:ascii="Arial Narrow"/>
          <w:spacing w:val="-6"/>
        </w:rPr>
        <w:t> </w:t>
      </w:r>
      <w:r>
        <w:rPr>
          <w:rFonts w:ascii="Arial Narrow"/>
        </w:rPr>
        <w:t>(Price/Earnings),</w:t>
      </w:r>
      <w:r>
        <w:rPr>
          <w:rFonts w:ascii="Arial Narrow"/>
          <w:spacing w:val="-6"/>
        </w:rPr>
        <w:t> </w:t>
      </w:r>
      <w:r>
        <w:rPr>
          <w:rFonts w:ascii="Arial Narrow"/>
        </w:rPr>
        <w:t>EPS</w:t>
      </w:r>
      <w:r>
        <w:rPr>
          <w:rFonts w:ascii="Arial Narrow"/>
          <w:spacing w:val="-7"/>
        </w:rPr>
        <w:t> </w:t>
      </w:r>
      <w:r>
        <w:rPr>
          <w:rFonts w:ascii="Arial Narrow"/>
        </w:rPr>
        <w:t>growth</w:t>
      </w:r>
      <w:r>
        <w:rPr>
          <w:rFonts w:ascii="Arial Narrow"/>
          <w:spacing w:val="-6"/>
        </w:rPr>
        <w:t> </w:t>
      </w:r>
      <w:r>
        <w:rPr>
          <w:rFonts w:ascii="Arial Narrow"/>
        </w:rPr>
        <w:t>(Earnings</w:t>
      </w:r>
      <w:r>
        <w:rPr>
          <w:rFonts w:ascii="Arial Narrow"/>
          <w:spacing w:val="-6"/>
        </w:rPr>
        <w:t> </w:t>
      </w:r>
      <w:r>
        <w:rPr>
          <w:rFonts w:ascii="Arial Narrow"/>
        </w:rPr>
        <w:t>per share), P/B (Price/Book), Dividend yield and RoE (Return on Equity) are aggregated from Factset consensus estimates. *CAPE stands for</w:t>
      </w:r>
      <w:r>
        <w:rPr>
          <w:rFonts w:ascii="Arial Narrow"/>
          <w:spacing w:val="-4"/>
        </w:rPr>
        <w:t> </w:t>
      </w:r>
      <w:r>
        <w:rPr>
          <w:rFonts w:ascii="Arial Narrow"/>
        </w:rPr>
        <w:t>Cyclically</w:t>
      </w:r>
      <w:r>
        <w:rPr>
          <w:rFonts w:ascii="Arial Narrow"/>
          <w:spacing w:val="-11"/>
        </w:rPr>
        <w:t> </w:t>
      </w:r>
      <w:r>
        <w:rPr>
          <w:rFonts w:ascii="Arial Narrow"/>
        </w:rPr>
        <w:t>Adjusted</w:t>
      </w:r>
      <w:r>
        <w:rPr>
          <w:rFonts w:ascii="Arial Narrow"/>
          <w:spacing w:val="-3"/>
        </w:rPr>
        <w:t> </w:t>
      </w:r>
      <w:r>
        <w:rPr>
          <w:rFonts w:ascii="Arial Narrow"/>
        </w:rPr>
        <w:t>Price</w:t>
      </w:r>
      <w:r>
        <w:rPr>
          <w:rFonts w:ascii="Arial Narrow"/>
          <w:spacing w:val="-4"/>
        </w:rPr>
        <w:t> </w:t>
      </w:r>
      <w:r>
        <w:rPr>
          <w:rFonts w:ascii="Arial Narrow"/>
        </w:rPr>
        <w:t>to</w:t>
      </w:r>
      <w:r>
        <w:rPr>
          <w:rFonts w:ascii="Arial Narrow"/>
          <w:spacing w:val="-3"/>
        </w:rPr>
        <w:t> </w:t>
      </w:r>
      <w:r>
        <w:rPr>
          <w:rFonts w:ascii="Arial Narrow"/>
        </w:rPr>
        <w:t>Earnings,</w:t>
      </w:r>
      <w:r>
        <w:rPr>
          <w:rFonts w:ascii="Arial Narrow"/>
          <w:spacing w:val="-3"/>
        </w:rPr>
        <w:t> </w:t>
      </w:r>
      <w:r>
        <w:rPr>
          <w:rFonts w:ascii="Arial Narrow"/>
        </w:rPr>
        <w:t>and</w:t>
      </w:r>
      <w:r>
        <w:rPr>
          <w:rFonts w:ascii="Arial Narrow"/>
          <w:spacing w:val="-3"/>
        </w:rPr>
        <w:t> </w:t>
      </w:r>
      <w:r>
        <w:rPr>
          <w:rFonts w:ascii="Arial Narrow"/>
        </w:rPr>
        <w:t>is</w:t>
      </w:r>
      <w:r>
        <w:rPr>
          <w:rFonts w:ascii="Arial Narrow"/>
          <w:spacing w:val="-4"/>
        </w:rPr>
        <w:t> </w:t>
      </w:r>
      <w:r>
        <w:rPr>
          <w:rFonts w:ascii="Arial Narrow"/>
        </w:rPr>
        <w:t>defined</w:t>
      </w:r>
      <w:r>
        <w:rPr>
          <w:rFonts w:ascii="Arial Narrow"/>
          <w:spacing w:val="-3"/>
        </w:rPr>
        <w:t> </w:t>
      </w:r>
      <w:r>
        <w:rPr>
          <w:rFonts w:ascii="Arial Narrow"/>
        </w:rPr>
        <w:t>as:</w:t>
      </w:r>
      <w:r>
        <w:rPr>
          <w:rFonts w:ascii="Arial Narrow"/>
          <w:spacing w:val="-3"/>
        </w:rPr>
        <w:t> </w:t>
      </w:r>
      <w:r>
        <w:rPr>
          <w:rFonts w:ascii="Arial Narrow"/>
        </w:rPr>
        <w:t>Current</w:t>
      </w:r>
      <w:r>
        <w:rPr>
          <w:rFonts w:ascii="Arial Narrow"/>
          <w:spacing w:val="-3"/>
        </w:rPr>
        <w:t> </w:t>
      </w:r>
      <w:r>
        <w:rPr>
          <w:rFonts w:ascii="Arial Narrow"/>
        </w:rPr>
        <w:t>price/10-year</w:t>
      </w:r>
      <w:r>
        <w:rPr>
          <w:rFonts w:ascii="Arial Narrow"/>
          <w:spacing w:val="-3"/>
        </w:rPr>
        <w:t> </w:t>
      </w:r>
      <w:r>
        <w:rPr>
          <w:rFonts w:ascii="Arial Narrow"/>
        </w:rPr>
        <w:t>average</w:t>
      </w:r>
      <w:r>
        <w:rPr>
          <w:rFonts w:ascii="Arial Narrow"/>
          <w:spacing w:val="-4"/>
        </w:rPr>
        <w:t> </w:t>
      </w:r>
      <w:r>
        <w:rPr>
          <w:rFonts w:ascii="Arial Narrow"/>
        </w:rPr>
        <w:t>inflation</w:t>
      </w:r>
      <w:r>
        <w:rPr>
          <w:rFonts w:ascii="Arial Narrow"/>
          <w:spacing w:val="-3"/>
        </w:rPr>
        <w:t> </w:t>
      </w:r>
      <w:r>
        <w:rPr>
          <w:rFonts w:ascii="Arial Narrow"/>
        </w:rPr>
        <w:t>adjusted</w:t>
      </w:r>
      <w:r>
        <w:rPr>
          <w:rFonts w:ascii="Arial Narrow"/>
          <w:spacing w:val="-3"/>
        </w:rPr>
        <w:t> </w:t>
      </w:r>
      <w:r>
        <w:rPr>
          <w:rFonts w:ascii="Arial Narrow"/>
        </w:rPr>
        <w:t>EPS.</w:t>
      </w:r>
      <w:r>
        <w:rPr>
          <w:rFonts w:ascii="Arial Narrow"/>
          <w:spacing w:val="-3"/>
        </w:rPr>
        <w:t> </w:t>
      </w:r>
      <w:r>
        <w:rPr>
          <w:rFonts w:ascii="Arial Narrow"/>
        </w:rPr>
        <w:t>Indices</w:t>
      </w:r>
      <w:r>
        <w:rPr>
          <w:rFonts w:ascii="Arial Narrow"/>
          <w:spacing w:val="-3"/>
        </w:rPr>
        <w:t> </w:t>
      </w:r>
      <w:r>
        <w:rPr>
          <w:rFonts w:ascii="Arial Narrow"/>
        </w:rPr>
        <w:t>all</w:t>
      </w:r>
      <w:r>
        <w:rPr>
          <w:rFonts w:ascii="Arial Narrow"/>
          <w:spacing w:val="-4"/>
        </w:rPr>
        <w:t> </w:t>
      </w:r>
      <w:r>
        <w:rPr>
          <w:rFonts w:ascii="Arial Narrow"/>
        </w:rPr>
        <w:t>from</w:t>
      </w:r>
      <w:r>
        <w:rPr>
          <w:rFonts w:ascii="Arial Narrow"/>
          <w:spacing w:val="-3"/>
        </w:rPr>
        <w:t> </w:t>
      </w:r>
      <w:r>
        <w:rPr>
          <w:rFonts w:ascii="Arial Narrow"/>
        </w:rPr>
        <w:t>MSCI. Indices</w:t>
      </w:r>
      <w:r>
        <w:rPr>
          <w:rFonts w:ascii="Arial Narrow"/>
          <w:spacing w:val="-7"/>
        </w:rPr>
        <w:t> </w:t>
      </w:r>
      <w:r>
        <w:rPr>
          <w:rFonts w:ascii="Arial Narrow"/>
        </w:rPr>
        <w:t>are</w:t>
      </w:r>
      <w:r>
        <w:rPr>
          <w:rFonts w:ascii="Arial Narrow"/>
          <w:spacing w:val="-7"/>
        </w:rPr>
        <w:t> </w:t>
      </w:r>
      <w:r>
        <w:rPr>
          <w:rFonts w:ascii="Arial Narrow"/>
        </w:rPr>
        <w:t>unmanaged.</w:t>
      </w:r>
      <w:r>
        <w:rPr>
          <w:rFonts w:ascii="Arial Narrow"/>
          <w:spacing w:val="-14"/>
        </w:rPr>
        <w:t> </w:t>
      </w:r>
      <w:r>
        <w:rPr>
          <w:rFonts w:ascii="Arial Narrow"/>
        </w:rPr>
        <w:t>An</w:t>
      </w:r>
      <w:r>
        <w:rPr>
          <w:rFonts w:ascii="Arial Narrow"/>
          <w:spacing w:val="-7"/>
        </w:rPr>
        <w:t> </w:t>
      </w:r>
      <w:r>
        <w:rPr>
          <w:rFonts w:ascii="Arial Narrow"/>
        </w:rPr>
        <w:t>investor</w:t>
      </w:r>
      <w:r>
        <w:rPr>
          <w:rFonts w:ascii="Arial Narrow"/>
          <w:spacing w:val="-7"/>
        </w:rPr>
        <w:t> </w:t>
      </w:r>
      <w:r>
        <w:rPr>
          <w:rFonts w:ascii="Arial Narrow"/>
        </w:rPr>
        <w:t>cannot</w:t>
      </w:r>
      <w:r>
        <w:rPr>
          <w:rFonts w:ascii="Arial Narrow"/>
          <w:spacing w:val="-7"/>
        </w:rPr>
        <w:t> </w:t>
      </w:r>
      <w:r>
        <w:rPr>
          <w:rFonts w:ascii="Arial Narrow"/>
        </w:rPr>
        <w:t>invest</w:t>
      </w:r>
      <w:r>
        <w:rPr>
          <w:rFonts w:ascii="Arial Narrow"/>
          <w:spacing w:val="-7"/>
        </w:rPr>
        <w:t> </w:t>
      </w:r>
      <w:r>
        <w:rPr>
          <w:rFonts w:ascii="Arial Narrow"/>
        </w:rPr>
        <w:t>directly</w:t>
      </w:r>
      <w:r>
        <w:rPr>
          <w:rFonts w:ascii="Arial Narrow"/>
          <w:spacing w:val="-7"/>
        </w:rPr>
        <w:t> </w:t>
      </w:r>
      <w:r>
        <w:rPr>
          <w:rFonts w:ascii="Arial Narrow"/>
        </w:rPr>
        <w:t>in</w:t>
      </w:r>
      <w:r>
        <w:rPr>
          <w:rFonts w:ascii="Arial Narrow"/>
          <w:spacing w:val="-6"/>
        </w:rPr>
        <w:t> </w:t>
      </w:r>
      <w:r>
        <w:rPr>
          <w:rFonts w:ascii="Arial Narrow"/>
        </w:rPr>
        <w:t>an</w:t>
      </w:r>
      <w:r>
        <w:rPr>
          <w:rFonts w:ascii="Arial Narrow"/>
          <w:spacing w:val="-7"/>
        </w:rPr>
        <w:t> </w:t>
      </w:r>
      <w:r>
        <w:rPr>
          <w:rFonts w:ascii="Arial Narrow"/>
        </w:rPr>
        <w:t>index.</w:t>
      </w:r>
      <w:r>
        <w:rPr>
          <w:rFonts w:ascii="Arial Narrow"/>
          <w:spacing w:val="-10"/>
        </w:rPr>
        <w:t> </w:t>
      </w:r>
      <w:r>
        <w:rPr>
          <w:rFonts w:ascii="Arial Narrow"/>
        </w:rPr>
        <w:t>They</w:t>
      </w:r>
      <w:r>
        <w:rPr>
          <w:rFonts w:ascii="Arial Narrow"/>
          <w:spacing w:val="-7"/>
        </w:rPr>
        <w:t> </w:t>
      </w:r>
      <w:r>
        <w:rPr>
          <w:rFonts w:ascii="Arial Narrow"/>
        </w:rPr>
        <w:t>are</w:t>
      </w:r>
      <w:r>
        <w:rPr>
          <w:rFonts w:ascii="Arial Narrow"/>
          <w:spacing w:val="-7"/>
        </w:rPr>
        <w:t> </w:t>
      </w:r>
      <w:r>
        <w:rPr>
          <w:rFonts w:ascii="Arial Narrow"/>
        </w:rPr>
        <w:t>shown</w:t>
      </w:r>
      <w:r>
        <w:rPr>
          <w:rFonts w:ascii="Arial Narrow"/>
          <w:spacing w:val="-6"/>
        </w:rPr>
        <w:t> </w:t>
      </w:r>
      <w:r>
        <w:rPr>
          <w:rFonts w:ascii="Arial Narrow"/>
        </w:rPr>
        <w:t>for</w:t>
      </w:r>
      <w:r>
        <w:rPr>
          <w:rFonts w:ascii="Arial Narrow"/>
          <w:spacing w:val="-7"/>
        </w:rPr>
        <w:t> </w:t>
      </w:r>
      <w:r>
        <w:rPr>
          <w:rFonts w:ascii="Arial Narrow"/>
        </w:rPr>
        <w:t>illustrative</w:t>
      </w:r>
      <w:r>
        <w:rPr>
          <w:rFonts w:ascii="Arial Narrow"/>
          <w:spacing w:val="-7"/>
        </w:rPr>
        <w:t> </w:t>
      </w:r>
      <w:r>
        <w:rPr>
          <w:rFonts w:ascii="Arial Narrow"/>
        </w:rPr>
        <w:t>purposes</w:t>
      </w:r>
      <w:r>
        <w:rPr>
          <w:rFonts w:ascii="Arial Narrow"/>
          <w:spacing w:val="-7"/>
        </w:rPr>
        <w:t> </w:t>
      </w:r>
      <w:r>
        <w:rPr>
          <w:rFonts w:ascii="Arial Narrow"/>
          <w:spacing w:val="-3"/>
        </w:rPr>
        <w:t>only.</w:t>
      </w:r>
      <w:r>
        <w:rPr>
          <w:rFonts w:ascii="Arial Narrow"/>
          <w:spacing w:val="-7"/>
        </w:rPr>
        <w:t> </w:t>
      </w:r>
      <w:r>
        <w:rPr>
          <w:rFonts w:ascii="Arial Narrow"/>
        </w:rPr>
        <w:t>Past</w:t>
      </w:r>
      <w:r>
        <w:rPr>
          <w:rFonts w:ascii="Arial Narrow"/>
          <w:spacing w:val="-7"/>
        </w:rPr>
        <w:t> </w:t>
      </w:r>
      <w:r>
        <w:rPr>
          <w:rFonts w:ascii="Arial Narrow"/>
        </w:rPr>
        <w:t>performance</w:t>
      </w:r>
      <w:r>
        <w:rPr>
          <w:rFonts w:ascii="Arial Narrow"/>
          <w:spacing w:val="-7"/>
        </w:rPr>
        <w:t> </w:t>
      </w:r>
      <w:r>
        <w:rPr>
          <w:rFonts w:ascii="Arial Narrow"/>
        </w:rPr>
        <w:t>is no guarantee of future returns. Real results may</w:t>
      </w:r>
      <w:r>
        <w:rPr>
          <w:rFonts w:ascii="Arial Narrow"/>
          <w:spacing w:val="-6"/>
        </w:rPr>
        <w:t> </w:t>
      </w:r>
      <w:r>
        <w:rPr>
          <w:rFonts w:ascii="Arial Narrow"/>
          <w:spacing w:val="-3"/>
        </w:rPr>
        <w:t>vary.</w:t>
      </w:r>
    </w:p>
    <w:p>
      <w:pPr>
        <w:pStyle w:val="BodyText"/>
        <w:rPr>
          <w:rFonts w:ascii="Arial Narrow"/>
          <w:sz w:val="20"/>
        </w:rPr>
      </w:pPr>
    </w:p>
    <w:p>
      <w:pPr>
        <w:pStyle w:val="BodyText"/>
        <w:spacing w:before="10"/>
        <w:rPr>
          <w:rFonts w:ascii="Arial Narrow"/>
          <w:sz w:val="27"/>
        </w:rPr>
      </w:pPr>
    </w:p>
    <w:p>
      <w:pPr>
        <w:spacing w:before="102"/>
        <w:ind w:left="1450" w:right="0" w:firstLine="0"/>
        <w:jc w:val="left"/>
        <w:rPr>
          <w:sz w:val="24"/>
        </w:rPr>
      </w:pPr>
      <w:r>
        <w:rPr>
          <w:color w:val="047DC2"/>
          <w:w w:val="110"/>
          <w:sz w:val="24"/>
        </w:rPr>
        <w:t>Fixed income</w:t>
      </w:r>
    </w:p>
    <w:p>
      <w:pPr>
        <w:pStyle w:val="BodyText"/>
        <w:spacing w:before="6"/>
        <w:rPr>
          <w:sz w:val="13"/>
        </w:rPr>
      </w:pPr>
    </w:p>
    <w:p>
      <w:pPr>
        <w:spacing w:after="0"/>
        <w:rPr>
          <w:sz w:val="13"/>
        </w:rPr>
        <w:sectPr>
          <w:type w:val="continuous"/>
          <w:pgSz w:w="12240" w:h="15840"/>
          <w:pgMar w:top="840" w:bottom="280" w:left="0" w:right="0"/>
        </w:sectPr>
      </w:pPr>
    </w:p>
    <w:p>
      <w:pPr>
        <w:pStyle w:val="BodyText"/>
        <w:spacing w:line="247" w:lineRule="auto" w:before="102"/>
        <w:ind w:left="1450" w:right="378"/>
      </w:pPr>
      <w:r>
        <w:rPr>
          <w:w w:val="110"/>
        </w:rPr>
        <w:t>Latin American external – or US dollar denominated – fixed income struggled in 2018. The </w:t>
      </w:r>
      <w:r>
        <w:rPr>
          <w:spacing w:val="-4"/>
          <w:w w:val="110"/>
        </w:rPr>
        <w:t>Federal </w:t>
      </w:r>
      <w:r>
        <w:rPr>
          <w:w w:val="110"/>
        </w:rPr>
        <w:t>Reserve raised its policy </w:t>
      </w:r>
      <w:r>
        <w:rPr>
          <w:spacing w:val="-3"/>
          <w:w w:val="110"/>
        </w:rPr>
        <w:t>rate </w:t>
      </w:r>
      <w:r>
        <w:rPr>
          <w:w w:val="110"/>
        </w:rPr>
        <w:t>by </w:t>
      </w:r>
      <w:r>
        <w:rPr>
          <w:spacing w:val="-5"/>
          <w:w w:val="110"/>
        </w:rPr>
        <w:t>75 </w:t>
      </w:r>
      <w:r>
        <w:rPr>
          <w:w w:val="110"/>
        </w:rPr>
        <w:t>basis points (bp) – and </w:t>
      </w:r>
      <w:r>
        <w:rPr>
          <w:spacing w:val="-3"/>
          <w:w w:val="110"/>
        </w:rPr>
        <w:t>was </w:t>
      </w:r>
      <w:r>
        <w:rPr>
          <w:w w:val="110"/>
        </w:rPr>
        <w:t>expected to raise by another 25bp in December 2018 - and longer dated </w:t>
      </w:r>
      <w:r>
        <w:rPr>
          <w:spacing w:val="-7"/>
          <w:w w:val="110"/>
        </w:rPr>
        <w:t>US </w:t>
      </w:r>
      <w:r>
        <w:rPr>
          <w:spacing w:val="-3"/>
          <w:w w:val="110"/>
        </w:rPr>
        <w:t>Treasury </w:t>
      </w:r>
      <w:r>
        <w:rPr>
          <w:w w:val="110"/>
        </w:rPr>
        <w:t>10-year yields widened 65bps, generating negative returns for</w:t>
      </w:r>
      <w:r>
        <w:rPr>
          <w:spacing w:val="16"/>
          <w:w w:val="110"/>
        </w:rPr>
        <w:t> </w:t>
      </w:r>
      <w:r>
        <w:rPr>
          <w:w w:val="110"/>
        </w:rPr>
        <w:t>global</w:t>
      </w:r>
    </w:p>
    <w:p>
      <w:pPr>
        <w:pStyle w:val="BodyText"/>
        <w:spacing w:line="247" w:lineRule="auto" w:before="9"/>
        <w:ind w:left="1450" w:right="-2"/>
      </w:pPr>
      <w:r>
        <w:rPr>
          <w:w w:val="110"/>
        </w:rPr>
        <w:t>fixed income markets. The EM debt sell-off saw Latin American US dollar sovereign benchmarks fall 5.6% through 20 November. That said, opportunistic investors should remember that Latin America external sovereign debt previously gained 25% between 2016 and early 2018. So, it is possible that in 2019, Latin American dollar denominated debt could be a solid call.</w:t>
      </w:r>
    </w:p>
    <w:p>
      <w:pPr>
        <w:pStyle w:val="BodyText"/>
        <w:spacing w:line="247" w:lineRule="auto" w:before="102"/>
        <w:ind w:left="273" w:right="2880"/>
      </w:pPr>
      <w:r>
        <w:rPr/>
        <w:br w:type="column"/>
      </w:r>
      <w:r>
        <w:rPr>
          <w:w w:val="110"/>
        </w:rPr>
        <w:t>EM assets were hit by fears that emerging markets would enter a new period of crisis. Many investors mistakenly interpreted idiosyncratic difficulties in Turkey and Argentina as symptoms of a widespread EM malaise. This fueled broader risk aversion, especially in relation to Latin America. As a result, regional benchmark spreads pushed 137bp wider to 450bp, their widest levels since the trough of the 2016 oil-price driven recession.</w:t>
      </w:r>
    </w:p>
    <w:p>
      <w:pPr>
        <w:pStyle w:val="BodyText"/>
        <w:spacing w:before="7"/>
        <w:rPr>
          <w:sz w:val="20"/>
        </w:rPr>
      </w:pPr>
    </w:p>
    <w:p>
      <w:pPr>
        <w:pStyle w:val="BodyText"/>
        <w:spacing w:line="247" w:lineRule="auto" w:before="1"/>
        <w:ind w:left="273" w:right="2880"/>
      </w:pPr>
      <w:r>
        <w:rPr>
          <w:w w:val="110"/>
        </w:rPr>
        <w:t>Local currency markets also took a beating. On the one hand, slower European growth and a repricing of Fed expectations helped fuel a rise in the US dollar. On the other, market volatility arising from broader EM risk aversion pushed local yields higher.</w:t>
      </w:r>
    </w:p>
    <w:p>
      <w:pPr>
        <w:spacing w:after="0" w:line="247" w:lineRule="auto"/>
        <w:sectPr>
          <w:type w:val="continuous"/>
          <w:pgSz w:w="12240" w:h="15840"/>
          <w:pgMar w:top="840" w:bottom="280" w:left="0" w:right="0"/>
          <w:cols w:num="2" w:equalWidth="0">
            <w:col w:w="5260" w:space="40"/>
            <w:col w:w="6940"/>
          </w:cols>
        </w:sectPr>
      </w:pPr>
    </w:p>
    <w:p>
      <w:pPr>
        <w:pStyle w:val="BodyText"/>
        <w:rPr>
          <w:sz w:val="20"/>
        </w:rPr>
      </w:pPr>
    </w:p>
    <w:p>
      <w:pPr>
        <w:pStyle w:val="BodyText"/>
        <w:rPr>
          <w:sz w:val="20"/>
        </w:rPr>
      </w:pPr>
    </w:p>
    <w:p>
      <w:pPr>
        <w:pStyle w:val="BodyText"/>
        <w:rPr>
          <w:sz w:val="20"/>
        </w:rPr>
      </w:pPr>
    </w:p>
    <w:p>
      <w:pPr>
        <w:spacing w:after="0"/>
        <w:rPr>
          <w:sz w:val="20"/>
        </w:rPr>
        <w:sectPr>
          <w:pgSz w:w="12240" w:h="15840"/>
          <w:pgMar w:header="0" w:footer="0" w:top="500" w:bottom="280" w:left="0" w:right="0"/>
        </w:sectPr>
      </w:pPr>
    </w:p>
    <w:p>
      <w:pPr>
        <w:pStyle w:val="BodyText"/>
        <w:spacing w:before="8"/>
        <w:rPr>
          <w:sz w:val="20"/>
        </w:rPr>
      </w:pPr>
    </w:p>
    <w:p>
      <w:pPr>
        <w:pStyle w:val="BodyText"/>
        <w:spacing w:line="247" w:lineRule="auto" w:before="1"/>
        <w:ind w:left="2817" w:right="141"/>
      </w:pPr>
      <w:r>
        <w:rPr>
          <w:w w:val="110"/>
        </w:rPr>
        <w:t>Election results in Mexico and Brazil were initially well received by investors, allowing risk assets to rebound and make up some of their earlier underperformance. Still,</w:t>
      </w:r>
    </w:p>
    <w:p>
      <w:pPr>
        <w:pStyle w:val="BodyText"/>
        <w:spacing w:line="247" w:lineRule="auto" w:before="4"/>
        <w:ind w:left="2817"/>
        <w:jc w:val="both"/>
      </w:pPr>
      <w:r>
        <w:rPr>
          <w:w w:val="110"/>
        </w:rPr>
        <w:t>local Latin America bonds – unhedged to US dollars – had fallen 2.3% in the year through October. The new administrations’ economic policy decisions will drive performance going forward.</w:t>
      </w:r>
    </w:p>
    <w:p>
      <w:pPr>
        <w:pStyle w:val="BodyText"/>
        <w:spacing w:before="1"/>
        <w:rPr>
          <w:sz w:val="20"/>
        </w:rPr>
      </w:pPr>
    </w:p>
    <w:p>
      <w:pPr>
        <w:pStyle w:val="BodyText"/>
        <w:spacing w:line="247" w:lineRule="auto"/>
        <w:ind w:left="2817" w:right="277"/>
      </w:pPr>
      <w:r>
        <w:rPr>
          <w:w w:val="110"/>
        </w:rPr>
        <w:t>Looking ahead, we see Latin America as an attractive component of global fixed</w:t>
      </w:r>
    </w:p>
    <w:p>
      <w:pPr>
        <w:pStyle w:val="BodyText"/>
        <w:spacing w:line="247" w:lineRule="auto" w:before="2"/>
        <w:ind w:left="2817" w:right="64"/>
      </w:pPr>
      <w:r>
        <w:rPr>
          <w:w w:val="110"/>
        </w:rPr>
        <w:t>income portfolios. Stable fundamentals and appealing valuations – </w:t>
      </w:r>
      <w:r>
        <w:rPr>
          <w:b/>
          <w:w w:val="110"/>
        </w:rPr>
        <w:t>figure 5 </w:t>
      </w:r>
      <w:r>
        <w:rPr>
          <w:w w:val="110"/>
        </w:rPr>
        <w:t>– are pivotal to our overweight recommendation. Of </w:t>
      </w:r>
      <w:r>
        <w:rPr>
          <w:spacing w:val="-3"/>
          <w:w w:val="110"/>
        </w:rPr>
        <w:t>course, </w:t>
      </w:r>
      <w:r>
        <w:rPr>
          <w:w w:val="110"/>
        </w:rPr>
        <w:t>selectivity and active management will remain imperative for the coming </w:t>
      </w:r>
      <w:r>
        <w:rPr>
          <w:spacing w:val="-6"/>
          <w:w w:val="110"/>
        </w:rPr>
        <w:t>year. </w:t>
      </w:r>
      <w:r>
        <w:rPr>
          <w:w w:val="110"/>
        </w:rPr>
        <w:t>Despite its positive underpinnings, Latin America is still a high beta region that is susceptible to global market </w:t>
      </w:r>
      <w:r>
        <w:rPr>
          <w:spacing w:val="-3"/>
          <w:w w:val="110"/>
        </w:rPr>
        <w:t>volatility. So, </w:t>
      </w:r>
      <w:r>
        <w:rPr>
          <w:w w:val="110"/>
        </w:rPr>
        <w:t>we expect periods where valuations</w:t>
      </w:r>
      <w:r>
        <w:rPr>
          <w:spacing w:val="-25"/>
          <w:w w:val="110"/>
        </w:rPr>
        <w:t> </w:t>
      </w:r>
      <w:r>
        <w:rPr>
          <w:spacing w:val="-3"/>
          <w:w w:val="110"/>
        </w:rPr>
        <w:t>become </w:t>
      </w:r>
      <w:r>
        <w:rPr>
          <w:w w:val="110"/>
        </w:rPr>
        <w:t>disconnected from fundamentals, providing tactical</w:t>
      </w:r>
      <w:r>
        <w:rPr>
          <w:spacing w:val="1"/>
          <w:w w:val="110"/>
        </w:rPr>
        <w:t> </w:t>
      </w:r>
      <w:r>
        <w:rPr>
          <w:w w:val="110"/>
        </w:rPr>
        <w:t>opportunities.</w:t>
      </w:r>
    </w:p>
    <w:p>
      <w:pPr>
        <w:pStyle w:val="BodyText"/>
        <w:rPr>
          <w:sz w:val="38"/>
        </w:rPr>
      </w:pPr>
      <w:r>
        <w:rPr/>
        <w:br w:type="column"/>
      </w:r>
      <w:r>
        <w:rPr>
          <w:sz w:val="38"/>
        </w:rPr>
      </w:r>
    </w:p>
    <w:p>
      <w:pPr>
        <w:pStyle w:val="BodyText"/>
        <w:rPr>
          <w:sz w:val="38"/>
        </w:rPr>
      </w:pPr>
    </w:p>
    <w:p>
      <w:pPr>
        <w:pStyle w:val="BodyText"/>
        <w:spacing w:before="10"/>
        <w:rPr>
          <w:sz w:val="32"/>
        </w:rPr>
      </w:pPr>
    </w:p>
    <w:p>
      <w:pPr>
        <w:pStyle w:val="Heading7"/>
        <w:spacing w:line="295" w:lineRule="auto" w:before="1"/>
        <w:ind w:right="1497"/>
      </w:pPr>
      <w:r>
        <w:rPr>
          <w:color w:val="007CC2"/>
          <w:w w:val="110"/>
        </w:rPr>
        <w:t>We see Latin America as an attractive component of</w:t>
      </w:r>
    </w:p>
    <w:p>
      <w:pPr>
        <w:spacing w:line="295" w:lineRule="auto" w:before="0"/>
        <w:ind w:left="938" w:right="1497" w:firstLine="0"/>
        <w:jc w:val="center"/>
        <w:rPr>
          <w:sz w:val="32"/>
        </w:rPr>
      </w:pPr>
      <w:r>
        <w:rPr>
          <w:color w:val="007CC2"/>
          <w:w w:val="110"/>
          <w:sz w:val="32"/>
        </w:rPr>
        <w:t>global fixed income portfolios</w:t>
      </w:r>
    </w:p>
    <w:p>
      <w:pPr>
        <w:spacing w:after="0" w:line="295" w:lineRule="auto"/>
        <w:jc w:val="center"/>
        <w:rPr>
          <w:sz w:val="32"/>
        </w:rPr>
        <w:sectPr>
          <w:type w:val="continuous"/>
          <w:pgSz w:w="12240" w:h="15840"/>
          <w:pgMar w:top="840" w:bottom="280" w:left="0" w:right="0"/>
          <w:cols w:num="2" w:equalWidth="0">
            <w:col w:w="6645" w:space="40"/>
            <w:col w:w="5555"/>
          </w:cols>
        </w:sectPr>
      </w:pPr>
    </w:p>
    <w:p>
      <w:pPr>
        <w:pStyle w:val="BodyText"/>
        <w:rPr>
          <w:sz w:val="20"/>
        </w:rPr>
      </w:pPr>
    </w:p>
    <w:p>
      <w:pPr>
        <w:pStyle w:val="BodyText"/>
        <w:rPr>
          <w:sz w:val="20"/>
        </w:rPr>
      </w:pPr>
    </w:p>
    <w:p>
      <w:pPr>
        <w:pStyle w:val="BodyText"/>
        <w:spacing w:before="4"/>
      </w:pPr>
    </w:p>
    <w:p>
      <w:pPr>
        <w:spacing w:before="101"/>
        <w:ind w:left="0" w:right="635" w:firstLine="0"/>
        <w:jc w:val="right"/>
        <w:rPr>
          <w:sz w:val="16"/>
        </w:rPr>
      </w:pPr>
      <w:r>
        <w:rPr/>
        <w:pict>
          <v:line style="position:absolute;mso-position-horizontal-relative:page;mso-position-vertical-relative:paragraph;z-index:10664;mso-wrap-distance-left:0;mso-wrap-distance-right:0" from="573.283386pt,16.553776pt" to="578.716386pt,16.553776pt" stroked="true" strokeweight=".75pt" strokecolor="#59bceb">
            <v:stroke dashstyle="solid"/>
            <w10:wrap type="topAndBottom"/>
          </v:line>
        </w:pict>
      </w:r>
      <w:r>
        <w:rPr/>
        <w:pict>
          <v:line style="position:absolute;mso-position-horizontal-relative:page;mso-position-vertical-relative:paragraph;z-index:10688;mso-wrap-distance-left:0;mso-wrap-distance-right:0" from="209.8526pt,34.433975pt" to="240.6616pt,34.433975pt" stroked="true" strokeweight="2.11pt" strokecolor="#000000">
            <v:stroke dashstyle="solid"/>
            <w10:wrap type="topAndBottom"/>
          </v:line>
        </w:pict>
      </w:r>
      <w:r>
        <w:rPr>
          <w:color w:val="59BCEB"/>
          <w:w w:val="110"/>
          <w:sz w:val="16"/>
        </w:rPr>
        <w:t>73</w:t>
      </w:r>
    </w:p>
    <w:p>
      <w:pPr>
        <w:pStyle w:val="BodyText"/>
        <w:spacing w:before="3"/>
        <w:rPr>
          <w:sz w:val="21"/>
        </w:rPr>
      </w:pPr>
    </w:p>
    <w:p>
      <w:pPr>
        <w:spacing w:before="143"/>
        <w:ind w:left="4197" w:right="0" w:firstLine="0"/>
        <w:jc w:val="left"/>
        <w:rPr>
          <w:sz w:val="16"/>
        </w:rPr>
      </w:pPr>
      <w:r>
        <w:rPr>
          <w:w w:val="120"/>
          <w:sz w:val="16"/>
        </w:rPr>
        <w:t>FIGURE 5. LATIN AMERICA FIXED INCOME YIELDS</w:t>
      </w:r>
    </w:p>
    <w:p>
      <w:pPr>
        <w:pStyle w:val="BodyText"/>
        <w:spacing w:before="12"/>
        <w:rPr>
          <w:sz w:val="22"/>
        </w:rPr>
      </w:pPr>
    </w:p>
    <w:p>
      <w:pPr>
        <w:spacing w:after="0"/>
        <w:rPr>
          <w:sz w:val="22"/>
        </w:rPr>
        <w:sectPr>
          <w:type w:val="continuous"/>
          <w:pgSz w:w="12240" w:h="15840"/>
          <w:pgMar w:top="840" w:bottom="280" w:left="0" w:right="0"/>
        </w:sectPr>
      </w:pPr>
    </w:p>
    <w:p>
      <w:pPr>
        <w:spacing w:before="101"/>
        <w:ind w:left="0" w:right="0" w:firstLine="0"/>
        <w:jc w:val="right"/>
        <w:rPr>
          <w:sz w:val="17"/>
        </w:rPr>
      </w:pPr>
      <w:r>
        <w:rPr>
          <w:color w:val="087DC2"/>
          <w:w w:val="120"/>
          <w:sz w:val="17"/>
        </w:rPr>
        <w:t>Yield (%)</w:t>
      </w:r>
    </w:p>
    <w:p>
      <w:pPr>
        <w:tabs>
          <w:tab w:pos="1184" w:val="left" w:leader="none"/>
          <w:tab w:pos="1506" w:val="left" w:leader="none"/>
          <w:tab w:pos="1847" w:val="left" w:leader="none"/>
          <w:tab w:pos="2182" w:val="left" w:leader="none"/>
          <w:tab w:pos="2524" w:val="left" w:leader="none"/>
          <w:tab w:pos="2864" w:val="left" w:leader="none"/>
          <w:tab w:pos="3209" w:val="left" w:leader="none"/>
          <w:tab w:pos="3544" w:val="left" w:leader="none"/>
          <w:tab w:pos="3886" w:val="left" w:leader="none"/>
        </w:tabs>
        <w:spacing w:before="133"/>
        <w:ind w:left="819" w:right="0" w:firstLine="0"/>
        <w:jc w:val="left"/>
        <w:rPr>
          <w:sz w:val="15"/>
        </w:rPr>
      </w:pPr>
      <w:r>
        <w:rPr/>
        <w:br w:type="column"/>
      </w:r>
      <w:r>
        <w:rPr>
          <w:w w:val="115"/>
          <w:sz w:val="15"/>
        </w:rPr>
        <w:t>0</w:t>
        <w:tab/>
      </w:r>
      <w:r>
        <w:rPr>
          <w:w w:val="90"/>
          <w:sz w:val="15"/>
        </w:rPr>
        <w:t>1</w:t>
        <w:tab/>
      </w:r>
      <w:r>
        <w:rPr>
          <w:w w:val="115"/>
          <w:sz w:val="15"/>
        </w:rPr>
        <w:t>2</w:t>
        <w:tab/>
        <w:t>3</w:t>
        <w:tab/>
        <w:t>4</w:t>
        <w:tab/>
        <w:t>5</w:t>
        <w:tab/>
        <w:t>6</w:t>
        <w:tab/>
        <w:t>7</w:t>
        <w:tab/>
        <w:t>8</w:t>
        <w:tab/>
        <w:t>9</w:t>
      </w:r>
    </w:p>
    <w:p>
      <w:pPr>
        <w:spacing w:after="0"/>
        <w:jc w:val="left"/>
        <w:rPr>
          <w:sz w:val="15"/>
        </w:rPr>
        <w:sectPr>
          <w:type w:val="continuous"/>
          <w:pgSz w:w="12240" w:h="15840"/>
          <w:pgMar w:top="840" w:bottom="280" w:left="0" w:right="0"/>
          <w:cols w:num="2" w:equalWidth="0">
            <w:col w:w="4905" w:space="40"/>
            <w:col w:w="7295"/>
          </w:cols>
        </w:sectPr>
      </w:pPr>
    </w:p>
    <w:p>
      <w:pPr>
        <w:pStyle w:val="BodyText"/>
        <w:spacing w:before="1"/>
        <w:rPr>
          <w:sz w:val="7"/>
        </w:rPr>
      </w:pPr>
    </w:p>
    <w:tbl>
      <w:tblPr>
        <w:tblW w:w="0" w:type="auto"/>
        <w:jc w:val="left"/>
        <w:tblInd w:w="4212" w:type="dxa"/>
        <w:tblBorders>
          <w:top w:val="dotted" w:sz="8" w:space="0" w:color="9D9D9C"/>
          <w:left w:val="dotted" w:sz="8" w:space="0" w:color="9D9D9C"/>
          <w:bottom w:val="dotted" w:sz="8" w:space="0" w:color="9D9D9C"/>
          <w:right w:val="dotted" w:sz="8" w:space="0" w:color="9D9D9C"/>
          <w:insideH w:val="dotted" w:sz="8" w:space="0" w:color="9D9D9C"/>
          <w:insideV w:val="dotted" w:sz="8" w:space="0" w:color="9D9D9C"/>
        </w:tblBorders>
        <w:tblLayout w:type="fixed"/>
        <w:tblCellMar>
          <w:top w:w="0" w:type="dxa"/>
          <w:left w:w="0" w:type="dxa"/>
          <w:bottom w:w="0" w:type="dxa"/>
          <w:right w:w="0" w:type="dxa"/>
        </w:tblCellMar>
        <w:tblLook w:val="01E0"/>
      </w:tblPr>
      <w:tblGrid>
        <w:gridCol w:w="1598"/>
      </w:tblGrid>
      <w:tr>
        <w:trPr>
          <w:trHeight w:val="360" w:hRule="atLeast"/>
        </w:trPr>
        <w:tc>
          <w:tcPr>
            <w:tcW w:w="1598" w:type="dxa"/>
            <w:tcBorders>
              <w:top w:val="nil"/>
              <w:left w:val="nil"/>
              <w:right w:val="single" w:sz="2" w:space="0" w:color="000000"/>
            </w:tcBorders>
          </w:tcPr>
          <w:p>
            <w:pPr>
              <w:pStyle w:val="TableParagraph"/>
              <w:spacing w:before="78"/>
              <w:ind w:left="-8"/>
              <w:jc w:val="left"/>
              <w:rPr>
                <w:sz w:val="15"/>
              </w:rPr>
            </w:pPr>
            <w:r>
              <w:rPr>
                <w:w w:val="110"/>
                <w:sz w:val="15"/>
              </w:rPr>
              <w:t>Chile local</w:t>
            </w:r>
          </w:p>
        </w:tc>
      </w:tr>
      <w:tr>
        <w:trPr>
          <w:trHeight w:val="347" w:hRule="atLeast"/>
        </w:trPr>
        <w:tc>
          <w:tcPr>
            <w:tcW w:w="1598" w:type="dxa"/>
            <w:tcBorders>
              <w:left w:val="nil"/>
              <w:right w:val="single" w:sz="2" w:space="0" w:color="000000"/>
            </w:tcBorders>
          </w:tcPr>
          <w:p>
            <w:pPr>
              <w:pStyle w:val="TableParagraph"/>
              <w:spacing w:before="67"/>
              <w:ind w:left="-8"/>
              <w:jc w:val="left"/>
              <w:rPr>
                <w:sz w:val="15"/>
              </w:rPr>
            </w:pPr>
            <w:r>
              <w:rPr>
                <w:spacing w:val="2"/>
                <w:w w:val="117"/>
                <w:sz w:val="15"/>
              </w:rPr>
              <w:t>C</w:t>
            </w:r>
            <w:r>
              <w:rPr>
                <w:spacing w:val="2"/>
                <w:w w:val="107"/>
                <w:sz w:val="15"/>
              </w:rPr>
              <w:t>o</w:t>
            </w:r>
            <w:r>
              <w:rPr>
                <w:spacing w:val="2"/>
                <w:w w:val="109"/>
                <w:sz w:val="15"/>
              </w:rPr>
              <w:t>l</w:t>
            </w:r>
            <w:r>
              <w:rPr>
                <w:spacing w:val="3"/>
                <w:w w:val="107"/>
                <w:sz w:val="15"/>
              </w:rPr>
              <w:t>o</w:t>
            </w:r>
            <w:r>
              <w:rPr>
                <w:spacing w:val="2"/>
                <w:w w:val="106"/>
                <w:sz w:val="15"/>
              </w:rPr>
              <w:t>m</w:t>
            </w:r>
            <w:r>
              <w:rPr>
                <w:spacing w:val="2"/>
                <w:w w:val="106"/>
                <w:sz w:val="15"/>
              </w:rPr>
              <w:t>b</w:t>
            </w:r>
            <w:r>
              <w:rPr>
                <w:spacing w:val="1"/>
                <w:w w:val="109"/>
                <w:sz w:val="15"/>
              </w:rPr>
              <w:t>i</w:t>
            </w:r>
            <w:r>
              <w:rPr>
                <w:w w:val="112"/>
                <w:sz w:val="15"/>
              </w:rPr>
              <w:t>a</w:t>
            </w:r>
            <w:r>
              <w:rPr>
                <w:spacing w:val="5"/>
                <w:sz w:val="15"/>
              </w:rPr>
              <w:t> </w:t>
            </w:r>
            <w:r>
              <w:rPr>
                <w:spacing w:val="4"/>
                <w:w w:val="61"/>
                <w:sz w:val="15"/>
              </w:rPr>
              <w:t>1</w:t>
            </w:r>
            <w:r>
              <w:rPr>
                <w:spacing w:val="3"/>
                <w:w w:val="126"/>
                <w:sz w:val="15"/>
              </w:rPr>
              <w:t>0</w:t>
            </w:r>
            <w:r>
              <w:rPr>
                <w:spacing w:val="2"/>
                <w:w w:val="117"/>
                <w:sz w:val="15"/>
              </w:rPr>
              <w:t>y</w:t>
            </w:r>
            <w:r>
              <w:rPr>
                <w:w w:val="116"/>
                <w:sz w:val="15"/>
              </w:rPr>
              <w:t>r</w:t>
            </w:r>
            <w:r>
              <w:rPr>
                <w:spacing w:val="5"/>
                <w:sz w:val="15"/>
              </w:rPr>
              <w:t> </w:t>
            </w:r>
            <w:r>
              <w:rPr>
                <w:w w:val="114"/>
                <w:sz w:val="15"/>
              </w:rPr>
              <w:t>$</w:t>
            </w:r>
          </w:p>
        </w:tc>
      </w:tr>
      <w:tr>
        <w:trPr>
          <w:trHeight w:val="347" w:hRule="atLeast"/>
        </w:trPr>
        <w:tc>
          <w:tcPr>
            <w:tcW w:w="1598" w:type="dxa"/>
            <w:tcBorders>
              <w:left w:val="nil"/>
              <w:right w:val="single" w:sz="2" w:space="0" w:color="000000"/>
            </w:tcBorders>
          </w:tcPr>
          <w:p>
            <w:pPr>
              <w:pStyle w:val="TableParagraph"/>
              <w:spacing w:before="70"/>
              <w:ind w:left="-8"/>
              <w:jc w:val="left"/>
              <w:rPr>
                <w:sz w:val="15"/>
              </w:rPr>
            </w:pPr>
            <w:r>
              <w:rPr>
                <w:spacing w:val="3"/>
                <w:w w:val="92"/>
                <w:sz w:val="15"/>
              </w:rPr>
              <w:t>M</w:t>
            </w:r>
            <w:r>
              <w:rPr>
                <w:w w:val="108"/>
                <w:sz w:val="15"/>
              </w:rPr>
              <w:t>e</w:t>
            </w:r>
            <w:r>
              <w:rPr>
                <w:spacing w:val="1"/>
                <w:w w:val="116"/>
                <w:sz w:val="15"/>
              </w:rPr>
              <w:t>x</w:t>
            </w:r>
            <w:r>
              <w:rPr>
                <w:spacing w:val="2"/>
                <w:w w:val="109"/>
                <w:sz w:val="15"/>
              </w:rPr>
              <w:t>i</w:t>
            </w:r>
            <w:r>
              <w:rPr>
                <w:w w:val="117"/>
                <w:sz w:val="15"/>
              </w:rPr>
              <w:t>c</w:t>
            </w:r>
            <w:r>
              <w:rPr>
                <w:w w:val="107"/>
                <w:sz w:val="15"/>
              </w:rPr>
              <w:t>o</w:t>
            </w:r>
            <w:r>
              <w:rPr>
                <w:spacing w:val="5"/>
                <w:sz w:val="15"/>
              </w:rPr>
              <w:t> </w:t>
            </w:r>
            <w:r>
              <w:rPr>
                <w:spacing w:val="4"/>
                <w:w w:val="61"/>
                <w:sz w:val="15"/>
              </w:rPr>
              <w:t>1</w:t>
            </w:r>
            <w:r>
              <w:rPr>
                <w:spacing w:val="3"/>
                <w:w w:val="126"/>
                <w:sz w:val="15"/>
              </w:rPr>
              <w:t>0</w:t>
            </w:r>
            <w:r>
              <w:rPr>
                <w:spacing w:val="2"/>
                <w:w w:val="117"/>
                <w:sz w:val="15"/>
              </w:rPr>
              <w:t>y</w:t>
            </w:r>
            <w:r>
              <w:rPr>
                <w:w w:val="116"/>
                <w:sz w:val="15"/>
              </w:rPr>
              <w:t>r</w:t>
            </w:r>
            <w:r>
              <w:rPr>
                <w:spacing w:val="5"/>
                <w:sz w:val="15"/>
              </w:rPr>
              <w:t> </w:t>
            </w:r>
            <w:r>
              <w:rPr>
                <w:w w:val="114"/>
                <w:sz w:val="15"/>
              </w:rPr>
              <w:t>$</w:t>
            </w:r>
          </w:p>
        </w:tc>
      </w:tr>
      <w:tr>
        <w:trPr>
          <w:trHeight w:val="347" w:hRule="atLeast"/>
        </w:trPr>
        <w:tc>
          <w:tcPr>
            <w:tcW w:w="1598" w:type="dxa"/>
            <w:tcBorders>
              <w:left w:val="nil"/>
              <w:right w:val="single" w:sz="2" w:space="0" w:color="000000"/>
            </w:tcBorders>
          </w:tcPr>
          <w:p>
            <w:pPr>
              <w:pStyle w:val="TableParagraph"/>
              <w:spacing w:before="72"/>
              <w:ind w:left="-8"/>
              <w:jc w:val="left"/>
              <w:rPr>
                <w:sz w:val="15"/>
              </w:rPr>
            </w:pPr>
            <w:r>
              <w:rPr>
                <w:spacing w:val="4"/>
                <w:w w:val="115"/>
                <w:sz w:val="15"/>
              </w:rPr>
              <w:t>B</w:t>
            </w:r>
            <w:r>
              <w:rPr>
                <w:spacing w:val="1"/>
                <w:w w:val="116"/>
                <w:sz w:val="15"/>
              </w:rPr>
              <w:t>r</w:t>
            </w:r>
            <w:r>
              <w:rPr>
                <w:spacing w:val="1"/>
                <w:w w:val="112"/>
                <w:sz w:val="15"/>
              </w:rPr>
              <w:t>a</w:t>
            </w:r>
            <w:r>
              <w:rPr>
                <w:w w:val="124"/>
                <w:sz w:val="15"/>
              </w:rPr>
              <w:t>z</w:t>
            </w:r>
            <w:r>
              <w:rPr>
                <w:spacing w:val="1"/>
                <w:w w:val="109"/>
                <w:sz w:val="15"/>
              </w:rPr>
              <w:t>i</w:t>
            </w:r>
            <w:r>
              <w:rPr>
                <w:w w:val="109"/>
                <w:sz w:val="15"/>
              </w:rPr>
              <w:t>l</w:t>
            </w:r>
            <w:r>
              <w:rPr>
                <w:spacing w:val="5"/>
                <w:sz w:val="15"/>
              </w:rPr>
              <w:t> </w:t>
            </w:r>
            <w:r>
              <w:rPr>
                <w:spacing w:val="4"/>
                <w:w w:val="61"/>
                <w:sz w:val="15"/>
              </w:rPr>
              <w:t>1</w:t>
            </w:r>
            <w:r>
              <w:rPr>
                <w:spacing w:val="3"/>
                <w:w w:val="126"/>
                <w:sz w:val="15"/>
              </w:rPr>
              <w:t>0</w:t>
            </w:r>
            <w:r>
              <w:rPr>
                <w:spacing w:val="2"/>
                <w:w w:val="117"/>
                <w:sz w:val="15"/>
              </w:rPr>
              <w:t>y</w:t>
            </w:r>
            <w:r>
              <w:rPr>
                <w:w w:val="116"/>
                <w:sz w:val="15"/>
              </w:rPr>
              <w:t>r</w:t>
            </w:r>
            <w:r>
              <w:rPr>
                <w:spacing w:val="5"/>
                <w:sz w:val="15"/>
              </w:rPr>
              <w:t> </w:t>
            </w:r>
            <w:r>
              <w:rPr>
                <w:w w:val="114"/>
                <w:sz w:val="15"/>
              </w:rPr>
              <w:t>$</w:t>
            </w:r>
          </w:p>
        </w:tc>
      </w:tr>
      <w:tr>
        <w:trPr>
          <w:trHeight w:val="347" w:hRule="atLeast"/>
        </w:trPr>
        <w:tc>
          <w:tcPr>
            <w:tcW w:w="1598" w:type="dxa"/>
            <w:tcBorders>
              <w:left w:val="nil"/>
              <w:right w:val="single" w:sz="2" w:space="0" w:color="000000"/>
            </w:tcBorders>
          </w:tcPr>
          <w:p>
            <w:pPr>
              <w:pStyle w:val="TableParagraph"/>
              <w:spacing w:before="74"/>
              <w:ind w:left="-8"/>
              <w:jc w:val="left"/>
              <w:rPr>
                <w:sz w:val="15"/>
              </w:rPr>
            </w:pPr>
            <w:r>
              <w:rPr>
                <w:w w:val="110"/>
                <w:sz w:val="15"/>
              </w:rPr>
              <w:t>Peru local</w:t>
            </w:r>
          </w:p>
        </w:tc>
      </w:tr>
      <w:tr>
        <w:trPr>
          <w:trHeight w:val="347" w:hRule="atLeast"/>
        </w:trPr>
        <w:tc>
          <w:tcPr>
            <w:tcW w:w="1598" w:type="dxa"/>
            <w:tcBorders>
              <w:left w:val="nil"/>
              <w:right w:val="single" w:sz="2" w:space="0" w:color="000000"/>
            </w:tcBorders>
          </w:tcPr>
          <w:p>
            <w:pPr>
              <w:pStyle w:val="TableParagraph"/>
              <w:spacing w:before="76"/>
              <w:ind w:left="-8"/>
              <w:jc w:val="left"/>
              <w:rPr>
                <w:sz w:val="15"/>
              </w:rPr>
            </w:pPr>
            <w:r>
              <w:rPr>
                <w:w w:val="110"/>
                <w:sz w:val="15"/>
              </w:rPr>
              <w:t>Colombia local</w:t>
            </w:r>
          </w:p>
        </w:tc>
      </w:tr>
      <w:tr>
        <w:trPr>
          <w:trHeight w:val="347" w:hRule="atLeast"/>
        </w:trPr>
        <w:tc>
          <w:tcPr>
            <w:tcW w:w="1598" w:type="dxa"/>
            <w:tcBorders>
              <w:left w:val="nil"/>
              <w:right w:val="single" w:sz="2" w:space="0" w:color="000000"/>
            </w:tcBorders>
          </w:tcPr>
          <w:p>
            <w:pPr>
              <w:pStyle w:val="TableParagraph"/>
              <w:spacing w:before="79"/>
              <w:ind w:left="-8"/>
              <w:jc w:val="left"/>
              <w:rPr>
                <w:sz w:val="15"/>
              </w:rPr>
            </w:pPr>
            <w:r>
              <w:rPr>
                <w:w w:val="115"/>
                <w:sz w:val="15"/>
              </w:rPr>
              <w:t>LatAm local</w:t>
            </w:r>
          </w:p>
        </w:tc>
      </w:tr>
      <w:tr>
        <w:trPr>
          <w:trHeight w:val="347" w:hRule="atLeast"/>
        </w:trPr>
        <w:tc>
          <w:tcPr>
            <w:tcW w:w="1598" w:type="dxa"/>
            <w:tcBorders>
              <w:left w:val="nil"/>
              <w:right w:val="single" w:sz="2" w:space="0" w:color="000000"/>
            </w:tcBorders>
          </w:tcPr>
          <w:p>
            <w:pPr>
              <w:pStyle w:val="TableParagraph"/>
              <w:spacing w:before="81"/>
              <w:ind w:left="-8"/>
              <w:jc w:val="left"/>
              <w:rPr>
                <w:sz w:val="15"/>
              </w:rPr>
            </w:pPr>
            <w:r>
              <w:rPr>
                <w:w w:val="115"/>
                <w:sz w:val="15"/>
              </w:rPr>
              <w:t>Brazil local</w:t>
            </w:r>
          </w:p>
        </w:tc>
      </w:tr>
      <w:tr>
        <w:trPr>
          <w:trHeight w:val="359" w:hRule="atLeast"/>
        </w:trPr>
        <w:tc>
          <w:tcPr>
            <w:tcW w:w="1598" w:type="dxa"/>
            <w:tcBorders>
              <w:left w:val="nil"/>
              <w:bottom w:val="nil"/>
              <w:right w:val="single" w:sz="2" w:space="0" w:color="000000"/>
            </w:tcBorders>
          </w:tcPr>
          <w:p>
            <w:pPr>
              <w:pStyle w:val="TableParagraph"/>
              <w:spacing w:before="83"/>
              <w:ind w:left="-8"/>
              <w:jc w:val="left"/>
              <w:rPr>
                <w:sz w:val="15"/>
              </w:rPr>
            </w:pPr>
            <w:r>
              <w:rPr>
                <w:w w:val="110"/>
                <w:sz w:val="15"/>
              </w:rPr>
              <w:t>Mexico local</w:t>
            </w:r>
          </w:p>
        </w:tc>
      </w:tr>
    </w:tbl>
    <w:p>
      <w:pPr>
        <w:pStyle w:val="BodyText"/>
        <w:spacing w:before="3"/>
        <w:rPr>
          <w:sz w:val="9"/>
        </w:rPr>
      </w:pPr>
    </w:p>
    <w:p>
      <w:pPr>
        <w:pStyle w:val="BodyText"/>
        <w:spacing w:line="264" w:lineRule="auto" w:before="100"/>
        <w:ind w:left="4195" w:right="3118"/>
        <w:rPr>
          <w:rFonts w:ascii="Arial Narrow"/>
        </w:rPr>
      </w:pPr>
      <w:r>
        <w:rPr/>
        <w:pict>
          <v:group style="position:absolute;margin-left:291.559998pt;margin-top:-177.985291pt;width:179.1pt;height:178.7pt;mso-position-horizontal-relative:page;mso-position-vertical-relative:paragraph;z-index:-402280" coordorigin="5831,-3560" coordsize="3582,3574">
            <v:line style="position:absolute" from="8987,-484" to="9372,-484" stroked="true" strokeweight="1pt" strokecolor="#9d9d9c">
              <v:stroke dashstyle="dot"/>
            </v:line>
            <v:line style="position:absolute" from="9412,-484" to="9412,-484" stroked="true" strokeweight="1pt" strokecolor="#9d9d9c">
              <v:stroke dashstyle="solid"/>
            </v:line>
            <v:line style="position:absolute" from="8675,-852" to="9372,-852" stroked="true" strokeweight="1pt" strokecolor="#9d9d9c">
              <v:stroke dashstyle="dot"/>
            </v:line>
            <v:line style="position:absolute" from="9412,-852" to="9412,-852" stroked="true" strokeweight="1pt" strokecolor="#9d9d9c">
              <v:stroke dashstyle="solid"/>
            </v:line>
            <v:shape style="position:absolute;left:5831;top:-979;width:3156;height:993" coordorigin="5831,-978" coordsize="3156,993" path="m8987,-604l8675,-604,8675,-978,5831,-978,5831,-604,5831,14,8987,14,8987,-604e" filled="true" fillcolor="#000000" stroked="false">
              <v:path arrowok="t"/>
              <v:fill opacity="3931f" type="solid"/>
            </v:shape>
            <v:line style="position:absolute" from="8644,-1220" to="9372,-1220" stroked="true" strokeweight="1pt" strokecolor="#9d9d9c">
              <v:stroke dashstyle="dot"/>
            </v:line>
            <v:line style="position:absolute" from="9412,-1220" to="9412,-1220" stroked="true" strokeweight="1pt" strokecolor="#9d9d9c">
              <v:stroke dashstyle="solid"/>
            </v:line>
            <v:rect style="position:absolute;left:5831;top:-1347;width:2813;height:610" filled="true" fillcolor="#000000" stroked="false">
              <v:fill opacity="3931f" type="solid"/>
            </v:rect>
            <v:line style="position:absolute" from="8151,-1588" to="9372,-1588" stroked="true" strokeweight="1pt" strokecolor="#9d9d9c">
              <v:stroke dashstyle="dot"/>
            </v:line>
            <v:line style="position:absolute" from="9412,-1588" to="9412,-1588" stroked="true" strokeweight="1pt" strokecolor="#9d9d9c">
              <v:stroke dashstyle="solid"/>
            </v:line>
            <v:shape style="position:absolute;left:5831;top:-1845;width:2320;height:733" coordorigin="5831,-1845" coordsize="2320,733" path="m8151,-1714l7865,-1714,7865,-1845,5831,-1845,5831,-1714,5831,-1469,5831,-1112,8151,-1112,8151,-1714e" filled="true" fillcolor="#000000" stroked="false">
              <v:path arrowok="t"/>
              <v:fill opacity="3931f" type="solid"/>
            </v:shape>
            <v:line style="position:absolute" from="7865,-2324" to="9372,-2324" stroked="true" strokeweight="1pt" strokecolor="#9d9d9c">
              <v:stroke dashstyle="dot"/>
            </v:line>
            <v:line style="position:absolute" from="9412,-2324" to="9412,-2324" stroked="true" strokeweight="1pt" strokecolor="#9d9d9c">
              <v:stroke dashstyle="solid"/>
            </v:line>
            <v:line style="position:absolute" from="7865,-1956" to="9372,-1956" stroked="true" strokeweight="1pt" strokecolor="#9d9d9c">
              <v:stroke dashstyle="dot"/>
            </v:line>
            <v:line style="position:absolute" from="9412,-1956" to="9412,-1956" stroked="true" strokeweight="1pt" strokecolor="#9d9d9c">
              <v:stroke dashstyle="solid"/>
            </v:line>
            <v:rect style="position:absolute;left:5831;top:-2450;width:2035;height:605" filled="true" fillcolor="#000000" stroked="false">
              <v:fill opacity="3931f" type="solid"/>
            </v:rect>
            <v:line style="position:absolute" from="7653,-2691" to="9372,-2691" stroked="true" strokeweight="1pt" strokecolor="#9d9d9c">
              <v:stroke dashstyle="dot"/>
            </v:line>
            <v:line style="position:absolute" from="9412,-2691" to="9412,-2691" stroked="true" strokeweight="1pt" strokecolor="#9d9d9c">
              <v:stroke dashstyle="solid"/>
            </v:line>
            <v:rect style="position:absolute;left:5831;top:-2818;width:1822;height:617" filled="true" fillcolor="#000000" stroked="false">
              <v:fill opacity="3931f" type="solid"/>
            </v:rect>
            <v:line style="position:absolute" from="7584,-3059" to="9372,-3059" stroked="true" strokeweight="1pt" strokecolor="#9d9d9c">
              <v:stroke dashstyle="dot"/>
            </v:line>
            <v:line style="position:absolute" from="9412,-3059" to="9412,-3059" stroked="true" strokeweight="1pt" strokecolor="#9d9d9c">
              <v:stroke dashstyle="solid"/>
            </v:line>
            <v:shape style="position:absolute;left:5831;top:-3560;width:1753;height:983" coordorigin="5831,-3560" coordsize="1753,983" path="m7584,-3185l7244,-3185,7244,-3560,5831,-3560,5831,-3185,5831,-2951,5831,-2577,7584,-2577,7584,-3185e" filled="true" fillcolor="#000000" stroked="false">
              <v:path arrowok="t"/>
              <v:fill opacity="3931f" type="solid"/>
            </v:shape>
            <v:line style="position:absolute" from="6151,-3430" to="6151,-115" stroked="true" strokeweight=".25pt" strokecolor="#000000">
              <v:stroke dashstyle="solid"/>
            </v:line>
            <v:line style="position:absolute" from="6492,-3430" to="6492,-115" stroked="true" strokeweight=".249pt" strokecolor="#000000">
              <v:stroke dashstyle="solid"/>
            </v:line>
            <v:shape style="position:absolute;left:6832;top:-3430;width:1705;height:3315" coordorigin="6833,-3430" coordsize="1705,3315" path="m6833,-3430l6833,-115m7174,-3430l7174,-115m7515,-3430l7515,-115m7856,-3430l7856,-115m8197,-3430l8197,-115m8538,-3430l8538,-115e" filled="false" stroked="true" strokeweight=".25pt" strokecolor="#000000">
              <v:path arrowok="t"/>
              <v:stroke dashstyle="solid"/>
            </v:shape>
            <v:line style="position:absolute" from="8878,-3430" to="8878,-115" stroked="true" strokeweight=".249pt" strokecolor="#000000">
              <v:stroke dashstyle="solid"/>
            </v:line>
            <v:shape style="position:absolute;left:5831;top:-3560;width:3582;height:3574" type="#_x0000_t202" filled="false" stroked="false">
              <v:textbox inset="0,0,0,0">
                <w:txbxContent>
                  <w:p>
                    <w:pPr>
                      <w:spacing w:line="240" w:lineRule="auto" w:before="7"/>
                      <w:rPr>
                        <w:rFonts w:ascii="Arial Narrow"/>
                        <w:sz w:val="20"/>
                      </w:rPr>
                    </w:pPr>
                  </w:p>
                  <w:p>
                    <w:pPr>
                      <w:spacing w:before="0"/>
                      <w:ind w:left="0" w:right="-15" w:firstLine="0"/>
                      <w:jc w:val="right"/>
                      <w:rPr>
                        <w:sz w:val="15"/>
                      </w:rPr>
                    </w:pPr>
                    <w:r>
                      <w:rPr>
                        <w:spacing w:val="2"/>
                        <w:w w:val="120"/>
                        <w:sz w:val="15"/>
                      </w:rPr>
                      <w:t>3.8</w:t>
                    </w:r>
                  </w:p>
                  <w:p>
                    <w:pPr>
                      <w:spacing w:line="240" w:lineRule="auto" w:before="3"/>
                      <w:rPr>
                        <w:rFonts w:ascii="Arial Narrow"/>
                        <w:sz w:val="16"/>
                      </w:rPr>
                    </w:pPr>
                  </w:p>
                  <w:p>
                    <w:pPr>
                      <w:spacing w:before="0"/>
                      <w:ind w:left="0" w:right="-15" w:firstLine="0"/>
                      <w:jc w:val="right"/>
                      <w:rPr>
                        <w:sz w:val="15"/>
                      </w:rPr>
                    </w:pPr>
                    <w:r>
                      <w:rPr>
                        <w:spacing w:val="2"/>
                        <w:w w:val="125"/>
                        <w:sz w:val="15"/>
                      </w:rPr>
                      <w:t>4.8</w:t>
                    </w:r>
                  </w:p>
                  <w:p>
                    <w:pPr>
                      <w:spacing w:line="240" w:lineRule="auto" w:before="3"/>
                      <w:rPr>
                        <w:rFonts w:ascii="Arial Narrow"/>
                        <w:sz w:val="16"/>
                      </w:rPr>
                    </w:pPr>
                  </w:p>
                  <w:p>
                    <w:pPr>
                      <w:spacing w:before="0"/>
                      <w:ind w:left="0" w:right="-15" w:firstLine="0"/>
                      <w:jc w:val="right"/>
                      <w:rPr>
                        <w:sz w:val="15"/>
                      </w:rPr>
                    </w:pPr>
                    <w:r>
                      <w:rPr>
                        <w:spacing w:val="2"/>
                        <w:w w:val="120"/>
                        <w:sz w:val="15"/>
                      </w:rPr>
                      <w:t>5.0</w:t>
                    </w:r>
                  </w:p>
                  <w:p>
                    <w:pPr>
                      <w:spacing w:line="240" w:lineRule="auto" w:before="4"/>
                      <w:rPr>
                        <w:rFonts w:ascii="Arial Narrow"/>
                        <w:sz w:val="16"/>
                      </w:rPr>
                    </w:pPr>
                  </w:p>
                  <w:p>
                    <w:pPr>
                      <w:spacing w:before="0"/>
                      <w:ind w:left="0" w:right="-15" w:firstLine="0"/>
                      <w:jc w:val="right"/>
                      <w:rPr>
                        <w:sz w:val="15"/>
                      </w:rPr>
                    </w:pPr>
                    <w:r>
                      <w:rPr>
                        <w:spacing w:val="3"/>
                        <w:w w:val="120"/>
                        <w:sz w:val="15"/>
                      </w:rPr>
                      <w:t>5.6</w:t>
                    </w:r>
                  </w:p>
                  <w:p>
                    <w:pPr>
                      <w:spacing w:line="240" w:lineRule="auto" w:before="3"/>
                      <w:rPr>
                        <w:rFonts w:ascii="Arial Narrow"/>
                        <w:sz w:val="16"/>
                      </w:rPr>
                    </w:pPr>
                  </w:p>
                  <w:p>
                    <w:pPr>
                      <w:spacing w:before="0"/>
                      <w:ind w:left="0" w:right="-15" w:firstLine="0"/>
                      <w:jc w:val="right"/>
                      <w:rPr>
                        <w:sz w:val="15"/>
                      </w:rPr>
                    </w:pPr>
                    <w:r>
                      <w:rPr>
                        <w:spacing w:val="3"/>
                        <w:w w:val="120"/>
                        <w:sz w:val="15"/>
                      </w:rPr>
                      <w:t>5.6</w:t>
                    </w:r>
                  </w:p>
                  <w:p>
                    <w:pPr>
                      <w:spacing w:line="240" w:lineRule="auto" w:before="3"/>
                      <w:rPr>
                        <w:rFonts w:ascii="Arial Narrow"/>
                        <w:sz w:val="16"/>
                      </w:rPr>
                    </w:pPr>
                  </w:p>
                  <w:p>
                    <w:pPr>
                      <w:spacing w:before="0"/>
                      <w:ind w:left="0" w:right="-15" w:firstLine="0"/>
                      <w:jc w:val="right"/>
                      <w:rPr>
                        <w:sz w:val="15"/>
                      </w:rPr>
                    </w:pPr>
                    <w:r>
                      <w:rPr>
                        <w:spacing w:val="4"/>
                        <w:w w:val="120"/>
                        <w:sz w:val="15"/>
                      </w:rPr>
                      <w:t>6.4</w:t>
                    </w:r>
                  </w:p>
                  <w:p>
                    <w:pPr>
                      <w:spacing w:line="240" w:lineRule="auto" w:before="4"/>
                      <w:rPr>
                        <w:rFonts w:ascii="Arial Narrow"/>
                        <w:sz w:val="16"/>
                      </w:rPr>
                    </w:pPr>
                  </w:p>
                  <w:p>
                    <w:pPr>
                      <w:spacing w:before="0"/>
                      <w:ind w:left="0" w:right="-15" w:firstLine="0"/>
                      <w:jc w:val="right"/>
                      <w:rPr>
                        <w:sz w:val="15"/>
                      </w:rPr>
                    </w:pPr>
                    <w:r>
                      <w:rPr>
                        <w:spacing w:val="-4"/>
                        <w:w w:val="115"/>
                        <w:sz w:val="15"/>
                      </w:rPr>
                      <w:t>7.9</w:t>
                    </w:r>
                  </w:p>
                  <w:p>
                    <w:pPr>
                      <w:spacing w:line="240" w:lineRule="auto" w:before="3"/>
                      <w:rPr>
                        <w:rFonts w:ascii="Arial Narrow"/>
                        <w:sz w:val="16"/>
                      </w:rPr>
                    </w:pPr>
                  </w:p>
                  <w:p>
                    <w:pPr>
                      <w:spacing w:before="0"/>
                      <w:ind w:left="0" w:right="-15" w:firstLine="0"/>
                      <w:jc w:val="right"/>
                      <w:rPr>
                        <w:sz w:val="15"/>
                      </w:rPr>
                    </w:pPr>
                    <w:r>
                      <w:rPr>
                        <w:spacing w:val="2"/>
                        <w:w w:val="125"/>
                        <w:sz w:val="15"/>
                      </w:rPr>
                      <w:t>8.0</w:t>
                    </w:r>
                  </w:p>
                  <w:p>
                    <w:pPr>
                      <w:spacing w:line="240" w:lineRule="auto" w:before="3"/>
                      <w:rPr>
                        <w:rFonts w:ascii="Arial Narrow"/>
                        <w:sz w:val="16"/>
                      </w:rPr>
                    </w:pPr>
                  </w:p>
                  <w:p>
                    <w:pPr>
                      <w:spacing w:before="1"/>
                      <w:ind w:left="0" w:right="-15" w:firstLine="0"/>
                      <w:jc w:val="right"/>
                      <w:rPr>
                        <w:sz w:val="15"/>
                      </w:rPr>
                    </w:pPr>
                    <w:r>
                      <w:rPr>
                        <w:w w:val="120"/>
                        <w:sz w:val="15"/>
                      </w:rPr>
                      <w:t>8.9</w:t>
                    </w:r>
                  </w:p>
                </w:txbxContent>
              </v:textbox>
              <w10:wrap type="none"/>
            </v:shape>
            <w10:wrap type="none"/>
          </v:group>
        </w:pict>
      </w:r>
      <w:r>
        <w:rPr>
          <w:rFonts w:ascii="Arial Narrow"/>
        </w:rPr>
        <w:t>Source: The Yield Book, as of 20 Nov 2018. Past performance is no guarantee of future returns. Real results may vary.</w:t>
      </w:r>
    </w:p>
    <w:p>
      <w:pPr>
        <w:spacing w:after="0" w:line="264"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spacing w:after="0"/>
        <w:rPr>
          <w:rFonts w:ascii="Arial Narrow"/>
          <w:sz w:val="20"/>
        </w:rPr>
        <w:sectPr>
          <w:pgSz w:w="12240" w:h="15840"/>
          <w:pgMar w:header="0" w:footer="0" w:top="500" w:bottom="280" w:left="0" w:right="0"/>
        </w:sectPr>
      </w:pPr>
    </w:p>
    <w:p>
      <w:pPr>
        <w:pStyle w:val="Heading7"/>
        <w:spacing w:line="295" w:lineRule="auto" w:before="230"/>
        <w:ind w:left="2165" w:right="713"/>
      </w:pPr>
      <w:r>
        <w:rPr>
          <w:color w:val="007CC2"/>
          <w:w w:val="105"/>
        </w:rPr>
        <w:t>In 2019, we expect a better nominal regional exchange rate performance, albeit with continued volatility</w:t>
      </w:r>
    </w:p>
    <w:p>
      <w:pPr>
        <w:pStyle w:val="BodyText"/>
        <w:rPr>
          <w:sz w:val="38"/>
        </w:rPr>
      </w:pPr>
    </w:p>
    <w:p>
      <w:pPr>
        <w:pStyle w:val="BodyText"/>
        <w:rPr>
          <w:sz w:val="38"/>
        </w:rPr>
      </w:pPr>
    </w:p>
    <w:p>
      <w:pPr>
        <w:pStyle w:val="BodyText"/>
        <w:rPr>
          <w:sz w:val="38"/>
        </w:rPr>
      </w:pPr>
    </w:p>
    <w:p>
      <w:pPr>
        <w:spacing w:before="315"/>
        <w:ind w:left="2817" w:right="0" w:firstLine="0"/>
        <w:jc w:val="left"/>
        <w:rPr>
          <w:sz w:val="24"/>
        </w:rPr>
      </w:pPr>
      <w:r>
        <w:rPr>
          <w:color w:val="047DC2"/>
          <w:w w:val="105"/>
          <w:sz w:val="24"/>
        </w:rPr>
        <w:t>Opportunistic ideas abound…</w:t>
      </w:r>
    </w:p>
    <w:p>
      <w:pPr>
        <w:pStyle w:val="BodyText"/>
        <w:spacing w:before="2"/>
        <w:rPr>
          <w:sz w:val="23"/>
        </w:rPr>
      </w:pPr>
    </w:p>
    <w:p>
      <w:pPr>
        <w:pStyle w:val="BodyText"/>
        <w:spacing w:line="247" w:lineRule="auto"/>
        <w:ind w:left="2817" w:right="141"/>
        <w:jc w:val="both"/>
      </w:pPr>
      <w:r>
        <w:rPr>
          <w:w w:val="110"/>
        </w:rPr>
        <w:t>Given our focus on quality in </w:t>
      </w:r>
      <w:r>
        <w:rPr>
          <w:spacing w:val="-3"/>
          <w:w w:val="110"/>
        </w:rPr>
        <w:t>2019, </w:t>
      </w:r>
      <w:r>
        <w:rPr>
          <w:w w:val="110"/>
        </w:rPr>
        <w:t>we</w:t>
      </w:r>
      <w:r>
        <w:rPr>
          <w:spacing w:val="-21"/>
          <w:w w:val="110"/>
        </w:rPr>
        <w:t> </w:t>
      </w:r>
      <w:r>
        <w:rPr>
          <w:spacing w:val="-3"/>
          <w:w w:val="110"/>
        </w:rPr>
        <w:t>favor </w:t>
      </w:r>
      <w:r>
        <w:rPr>
          <w:w w:val="110"/>
        </w:rPr>
        <w:t>the US dollar-denominated corporate bond market, where the spread pick-up</w:t>
      </w:r>
      <w:r>
        <w:rPr>
          <w:spacing w:val="-11"/>
          <w:w w:val="110"/>
        </w:rPr>
        <w:t> </w:t>
      </w:r>
      <w:r>
        <w:rPr>
          <w:w w:val="110"/>
        </w:rPr>
        <w:t>over</w:t>
      </w:r>
    </w:p>
    <w:p>
      <w:pPr>
        <w:pStyle w:val="BodyText"/>
        <w:spacing w:before="3"/>
        <w:ind w:left="2817"/>
      </w:pPr>
      <w:r>
        <w:rPr>
          <w:w w:val="110"/>
        </w:rPr>
        <w:t>the underlying sovereigns can be</w:t>
      </w:r>
      <w:r>
        <w:rPr>
          <w:spacing w:val="7"/>
          <w:w w:val="110"/>
        </w:rPr>
        <w:t> </w:t>
      </w:r>
      <w:r>
        <w:rPr>
          <w:w w:val="110"/>
        </w:rPr>
        <w:t>quite</w:t>
      </w:r>
    </w:p>
    <w:p>
      <w:pPr>
        <w:pStyle w:val="BodyText"/>
        <w:tabs>
          <w:tab w:pos="2817" w:val="left" w:leader="none"/>
        </w:tabs>
        <w:spacing w:line="223" w:lineRule="auto" w:before="17"/>
        <w:ind w:left="2817" w:right="379" w:hanging="2216"/>
      </w:pPr>
      <w:r>
        <w:rPr/>
        <w:pict>
          <v:line style="position:absolute;mso-position-horizontal-relative:page;mso-position-vertical-relative:paragraph;z-index:-402256" from="31.6063pt,16.536646pt" to="37.0393pt,16.536646pt" stroked="true" strokeweight=".75pt" strokecolor="#59bceb">
            <v:stroke dashstyle="solid"/>
            <w10:wrap type="none"/>
          </v:line>
        </w:pict>
      </w:r>
      <w:r>
        <w:rPr>
          <w:color w:val="59BCEB"/>
          <w:spacing w:val="-11"/>
          <w:w w:val="110"/>
          <w:position w:val="-5"/>
          <w:sz w:val="16"/>
        </w:rPr>
        <w:t>74</w:t>
        <w:tab/>
      </w:r>
      <w:r>
        <w:rPr>
          <w:w w:val="110"/>
        </w:rPr>
        <w:t>attractive. Brazil is a notable example,  as spreads on its quasi-sovereign </w:t>
      </w:r>
      <w:r>
        <w:rPr>
          <w:spacing w:val="-3"/>
          <w:w w:val="110"/>
        </w:rPr>
        <w:t>energy </w:t>
      </w:r>
      <w:r>
        <w:rPr>
          <w:w w:val="110"/>
        </w:rPr>
        <w:t>issuers can be </w:t>
      </w:r>
      <w:r>
        <w:rPr>
          <w:spacing w:val="-3"/>
          <w:w w:val="110"/>
        </w:rPr>
        <w:t>upwards </w:t>
      </w:r>
      <w:r>
        <w:rPr>
          <w:w w:val="110"/>
        </w:rPr>
        <w:t>of 100bp</w:t>
      </w:r>
      <w:r>
        <w:rPr>
          <w:spacing w:val="6"/>
          <w:w w:val="110"/>
        </w:rPr>
        <w:t> </w:t>
      </w:r>
      <w:r>
        <w:rPr>
          <w:w w:val="110"/>
        </w:rPr>
        <w:t>greater</w:t>
      </w:r>
    </w:p>
    <w:p>
      <w:pPr>
        <w:pStyle w:val="BodyText"/>
        <w:spacing w:line="247" w:lineRule="auto" w:before="12"/>
        <w:ind w:left="2817" w:right="-2"/>
      </w:pPr>
      <w:r>
        <w:rPr>
          <w:w w:val="110"/>
        </w:rPr>
        <w:t>than what comparable government bonds offer.</w:t>
      </w:r>
    </w:p>
    <w:p>
      <w:pPr>
        <w:pStyle w:val="BodyText"/>
        <w:spacing w:before="10"/>
      </w:pPr>
    </w:p>
    <w:p>
      <w:pPr>
        <w:pStyle w:val="BodyText"/>
        <w:spacing w:line="247" w:lineRule="auto"/>
        <w:ind w:left="2817" w:right="-2"/>
      </w:pPr>
      <w:r>
        <w:rPr>
          <w:w w:val="110"/>
        </w:rPr>
        <w:t>In local markets, Mexico government bonds appear to be an attractive outlier. With</w:t>
      </w:r>
    </w:p>
    <w:p>
      <w:pPr>
        <w:pStyle w:val="BodyText"/>
        <w:spacing w:line="247" w:lineRule="auto" w:before="2"/>
        <w:ind w:left="2817" w:right="33"/>
      </w:pPr>
      <w:r>
        <w:rPr>
          <w:w w:val="110"/>
        </w:rPr>
        <w:t>5-year yields at 8.9%, Mexico is the highest yielding single-‘A’ rated issuer in the world. Moreover, the peso is also the cheapest currency in EM in real effective terms – see Currencies section below. Of course, there may be good reasons for these valuations. The new left leaning president has increased political uncertainty, triggering volatility</w:t>
      </w:r>
    </w:p>
    <w:p>
      <w:pPr>
        <w:pStyle w:val="BodyText"/>
        <w:spacing w:line="247" w:lineRule="auto" w:before="9"/>
        <w:ind w:left="2817" w:right="257"/>
      </w:pPr>
      <w:r>
        <w:rPr>
          <w:w w:val="110"/>
        </w:rPr>
        <w:t>in local </w:t>
      </w:r>
      <w:r>
        <w:rPr>
          <w:spacing w:val="-3"/>
          <w:w w:val="110"/>
        </w:rPr>
        <w:t>rates </w:t>
      </w:r>
      <w:r>
        <w:rPr>
          <w:w w:val="110"/>
        </w:rPr>
        <w:t>and keeping risk premia high. Thus, any bouts of risk aversion  over the coming year could create</w:t>
      </w:r>
      <w:r>
        <w:rPr>
          <w:spacing w:val="11"/>
          <w:w w:val="110"/>
        </w:rPr>
        <w:t> </w:t>
      </w:r>
      <w:r>
        <w:rPr>
          <w:w w:val="110"/>
        </w:rPr>
        <w:t>tactical</w:t>
      </w:r>
    </w:p>
    <w:p>
      <w:pPr>
        <w:pStyle w:val="BodyText"/>
        <w:spacing w:line="247" w:lineRule="auto" w:before="3"/>
        <w:ind w:left="2817" w:right="-11"/>
      </w:pPr>
      <w:r>
        <w:rPr>
          <w:w w:val="110"/>
        </w:rPr>
        <w:t>opportunities for speculative EM </w:t>
      </w:r>
      <w:r>
        <w:rPr>
          <w:spacing w:val="-3"/>
          <w:w w:val="110"/>
        </w:rPr>
        <w:t>investors, </w:t>
      </w:r>
      <w:r>
        <w:rPr>
          <w:w w:val="110"/>
        </w:rPr>
        <w:t>across both local </w:t>
      </w:r>
      <w:r>
        <w:rPr>
          <w:spacing w:val="-3"/>
          <w:w w:val="110"/>
        </w:rPr>
        <w:t>rates </w:t>
      </w:r>
      <w:r>
        <w:rPr>
          <w:w w:val="110"/>
        </w:rPr>
        <w:t>and the Mexican</w:t>
      </w:r>
      <w:r>
        <w:rPr>
          <w:spacing w:val="-22"/>
          <w:w w:val="110"/>
        </w:rPr>
        <w:t> </w:t>
      </w:r>
      <w:r>
        <w:rPr>
          <w:w w:val="110"/>
        </w:rPr>
        <w:t>peso.</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36"/>
        </w:rPr>
      </w:pPr>
    </w:p>
    <w:p>
      <w:pPr>
        <w:spacing w:before="0"/>
        <w:ind w:left="253" w:right="0" w:firstLine="0"/>
        <w:jc w:val="left"/>
        <w:rPr>
          <w:sz w:val="24"/>
        </w:rPr>
      </w:pPr>
      <w:r>
        <w:rPr>
          <w:color w:val="047DC2"/>
          <w:w w:val="110"/>
          <w:sz w:val="24"/>
        </w:rPr>
        <w:t>Currencies</w:t>
      </w:r>
    </w:p>
    <w:p>
      <w:pPr>
        <w:pStyle w:val="BodyText"/>
        <w:spacing w:before="11"/>
        <w:rPr>
          <w:sz w:val="33"/>
        </w:rPr>
      </w:pPr>
    </w:p>
    <w:p>
      <w:pPr>
        <w:pStyle w:val="BodyText"/>
        <w:spacing w:line="247" w:lineRule="auto" w:before="1"/>
        <w:ind w:left="253" w:right="1447"/>
      </w:pPr>
      <w:r>
        <w:rPr>
          <w:w w:val="115"/>
        </w:rPr>
        <w:t>Emerging</w:t>
      </w:r>
      <w:r>
        <w:rPr>
          <w:spacing w:val="-22"/>
          <w:w w:val="115"/>
        </w:rPr>
        <w:t> </w:t>
      </w:r>
      <w:r>
        <w:rPr>
          <w:w w:val="115"/>
        </w:rPr>
        <w:t>currencies</w:t>
      </w:r>
      <w:r>
        <w:rPr>
          <w:spacing w:val="-22"/>
          <w:w w:val="115"/>
        </w:rPr>
        <w:t> </w:t>
      </w:r>
      <w:r>
        <w:rPr>
          <w:w w:val="115"/>
        </w:rPr>
        <w:t>bore</w:t>
      </w:r>
      <w:r>
        <w:rPr>
          <w:spacing w:val="-22"/>
          <w:w w:val="115"/>
        </w:rPr>
        <w:t> </w:t>
      </w:r>
      <w:r>
        <w:rPr>
          <w:w w:val="115"/>
        </w:rPr>
        <w:t>the</w:t>
      </w:r>
      <w:r>
        <w:rPr>
          <w:spacing w:val="-22"/>
          <w:w w:val="115"/>
        </w:rPr>
        <w:t> </w:t>
      </w:r>
      <w:r>
        <w:rPr>
          <w:w w:val="115"/>
        </w:rPr>
        <w:t>brunt</w:t>
      </w:r>
      <w:r>
        <w:rPr>
          <w:spacing w:val="-22"/>
          <w:w w:val="115"/>
        </w:rPr>
        <w:t> </w:t>
      </w:r>
      <w:r>
        <w:rPr>
          <w:w w:val="115"/>
        </w:rPr>
        <w:t>of</w:t>
      </w:r>
      <w:r>
        <w:rPr>
          <w:spacing w:val="-22"/>
          <w:w w:val="115"/>
        </w:rPr>
        <w:t> </w:t>
      </w:r>
      <w:r>
        <w:rPr>
          <w:spacing w:val="-4"/>
          <w:w w:val="115"/>
        </w:rPr>
        <w:t>global </w:t>
      </w:r>
      <w:r>
        <w:rPr>
          <w:w w:val="115"/>
        </w:rPr>
        <w:t>trade</w:t>
      </w:r>
      <w:r>
        <w:rPr>
          <w:spacing w:val="-20"/>
          <w:w w:val="115"/>
        </w:rPr>
        <w:t> </w:t>
      </w:r>
      <w:r>
        <w:rPr>
          <w:spacing w:val="-3"/>
          <w:w w:val="115"/>
        </w:rPr>
        <w:t>war</w:t>
      </w:r>
      <w:r>
        <w:rPr>
          <w:spacing w:val="-19"/>
          <w:w w:val="115"/>
        </w:rPr>
        <w:t> </w:t>
      </w:r>
      <w:r>
        <w:rPr>
          <w:spacing w:val="-3"/>
          <w:w w:val="115"/>
        </w:rPr>
        <w:t>fears</w:t>
      </w:r>
      <w:r>
        <w:rPr>
          <w:spacing w:val="-19"/>
          <w:w w:val="115"/>
        </w:rPr>
        <w:t> </w:t>
      </w:r>
      <w:r>
        <w:rPr>
          <w:w w:val="115"/>
        </w:rPr>
        <w:t>in</w:t>
      </w:r>
      <w:r>
        <w:rPr>
          <w:spacing w:val="-20"/>
          <w:w w:val="115"/>
        </w:rPr>
        <w:t> </w:t>
      </w:r>
      <w:r>
        <w:rPr>
          <w:w w:val="115"/>
        </w:rPr>
        <w:t>2018,</w:t>
      </w:r>
      <w:r>
        <w:rPr>
          <w:spacing w:val="-19"/>
          <w:w w:val="115"/>
        </w:rPr>
        <w:t> </w:t>
      </w:r>
      <w:r>
        <w:rPr>
          <w:w w:val="115"/>
        </w:rPr>
        <w:t>as</w:t>
      </w:r>
      <w:r>
        <w:rPr>
          <w:spacing w:val="-19"/>
          <w:w w:val="115"/>
        </w:rPr>
        <w:t> </w:t>
      </w:r>
      <w:r>
        <w:rPr>
          <w:spacing w:val="-3"/>
          <w:w w:val="115"/>
        </w:rPr>
        <w:t>investors</w:t>
      </w:r>
      <w:r>
        <w:rPr>
          <w:spacing w:val="-20"/>
          <w:w w:val="115"/>
        </w:rPr>
        <w:t> </w:t>
      </w:r>
      <w:r>
        <w:rPr>
          <w:w w:val="115"/>
        </w:rPr>
        <w:t>reduced risk by selling EM assets and switching into ‘safe havens’, such as the US </w:t>
      </w:r>
      <w:r>
        <w:rPr>
          <w:spacing w:val="-4"/>
          <w:w w:val="115"/>
        </w:rPr>
        <w:t>dollar. </w:t>
      </w:r>
      <w:r>
        <w:rPr>
          <w:w w:val="115"/>
        </w:rPr>
        <w:t>The JP Morgan Latin America Currency Index </w:t>
      </w:r>
      <w:r>
        <w:rPr>
          <w:spacing w:val="-3"/>
          <w:w w:val="115"/>
        </w:rPr>
        <w:t>was </w:t>
      </w:r>
      <w:r>
        <w:rPr>
          <w:w w:val="115"/>
        </w:rPr>
        <w:t>down 13% for the year as of 20 November 2018, which contributed to many regional assets’ negative returns for the year when expressed in US</w:t>
      </w:r>
      <w:r>
        <w:rPr>
          <w:spacing w:val="-8"/>
          <w:w w:val="115"/>
        </w:rPr>
        <w:t> </w:t>
      </w:r>
      <w:r>
        <w:rPr>
          <w:w w:val="115"/>
        </w:rPr>
        <w:t>dollars.</w:t>
      </w:r>
    </w:p>
    <w:p>
      <w:pPr>
        <w:pStyle w:val="BodyText"/>
        <w:spacing w:before="5"/>
        <w:rPr>
          <w:sz w:val="20"/>
        </w:rPr>
      </w:pPr>
    </w:p>
    <w:p>
      <w:pPr>
        <w:pStyle w:val="BodyText"/>
        <w:spacing w:line="247" w:lineRule="auto"/>
        <w:ind w:left="253" w:right="1507"/>
      </w:pPr>
      <w:r>
        <w:rPr>
          <w:w w:val="110"/>
        </w:rPr>
        <w:t>Individual currency performance </w:t>
      </w:r>
      <w:r>
        <w:rPr>
          <w:spacing w:val="-3"/>
          <w:w w:val="110"/>
        </w:rPr>
        <w:t>was </w:t>
      </w:r>
      <w:r>
        <w:rPr>
          <w:w w:val="110"/>
        </w:rPr>
        <w:t>quite uneven, </w:t>
      </w:r>
      <w:r>
        <w:rPr>
          <w:spacing w:val="-5"/>
          <w:w w:val="110"/>
        </w:rPr>
        <w:t>however, </w:t>
      </w:r>
      <w:r>
        <w:rPr>
          <w:w w:val="110"/>
        </w:rPr>
        <w:t>highlighting the </w:t>
      </w:r>
      <w:r>
        <w:rPr>
          <w:spacing w:val="-3"/>
          <w:w w:val="110"/>
        </w:rPr>
        <w:t>significant </w:t>
      </w:r>
      <w:r>
        <w:rPr>
          <w:w w:val="110"/>
        </w:rPr>
        <w:t>differences in policy and vulnerability of each </w:t>
      </w:r>
      <w:r>
        <w:rPr>
          <w:spacing w:val="-3"/>
          <w:w w:val="110"/>
        </w:rPr>
        <w:t>country. </w:t>
      </w:r>
      <w:r>
        <w:rPr>
          <w:w w:val="110"/>
        </w:rPr>
        <w:t>The worst performer </w:t>
      </w:r>
      <w:r>
        <w:rPr>
          <w:spacing w:val="-3"/>
          <w:w w:val="110"/>
        </w:rPr>
        <w:t>was </w:t>
      </w:r>
      <w:r>
        <w:rPr>
          <w:w w:val="110"/>
        </w:rPr>
        <w:t>the Argentine peso, which lost roughly 48%, followed by the Brazilian real, down 12%, and the Chilean peso, down 8%, all as of 20 November 2018. </w:t>
      </w:r>
      <w:r>
        <w:rPr>
          <w:spacing w:val="-3"/>
          <w:w w:val="110"/>
        </w:rPr>
        <w:t>By </w:t>
      </w:r>
      <w:r>
        <w:rPr>
          <w:w w:val="110"/>
        </w:rPr>
        <w:t>contrast, the Colombian peso and the Peruvian sol shed 6.5% and 4.3% respectively, consistent with those nations’ better fundamentals. The Mexican peso had outperformed until October</w:t>
      </w:r>
    </w:p>
    <w:p>
      <w:pPr>
        <w:pStyle w:val="BodyText"/>
        <w:spacing w:line="247" w:lineRule="auto" w:before="13"/>
        <w:ind w:left="253" w:right="1546"/>
      </w:pPr>
      <w:r>
        <w:rPr>
          <w:w w:val="110"/>
        </w:rPr>
        <w:t>when policy uncertainty peaked owing to the referendum on whether to complete the country’s new international airport, weakening the currency by around 10% and into negative territory for the year.</w:t>
      </w:r>
    </w:p>
    <w:p>
      <w:pPr>
        <w:pStyle w:val="BodyText"/>
        <w:spacing w:before="1"/>
        <w:rPr>
          <w:sz w:val="20"/>
        </w:rPr>
      </w:pPr>
    </w:p>
    <w:p>
      <w:pPr>
        <w:pStyle w:val="BodyText"/>
        <w:spacing w:line="247" w:lineRule="auto"/>
        <w:ind w:left="253" w:right="1370"/>
      </w:pPr>
      <w:r>
        <w:rPr>
          <w:w w:val="110"/>
        </w:rPr>
        <w:t>In 2019, we expect a better nominal regional exchange rate performance, albeit with continued volatility. Our view is underpinned by the prospect of further regional growth, sound macroeconomic policies, and competitive real effective exchange rate valuations. For most currencies, we envisage activity largely taking place within defined ranges.</w:t>
      </w:r>
    </w:p>
    <w:p>
      <w:pPr>
        <w:spacing w:after="0" w:line="247" w:lineRule="auto"/>
        <w:sectPr>
          <w:type w:val="continuous"/>
          <w:pgSz w:w="12240" w:h="15840"/>
          <w:pgMar w:top="840" w:bottom="280" w:left="0" w:right="0"/>
          <w:cols w:num="2" w:equalWidth="0">
            <w:col w:w="6657" w:space="40"/>
            <w:col w:w="5543"/>
          </w:cols>
        </w:sectPr>
      </w:pPr>
    </w:p>
    <w:p>
      <w:pPr>
        <w:pStyle w:val="BodyText"/>
        <w:spacing w:before="1"/>
        <w:rPr>
          <w:sz w:val="20"/>
        </w:rPr>
      </w:pPr>
    </w:p>
    <w:p>
      <w:pPr>
        <w:spacing w:before="101"/>
        <w:ind w:left="7720" w:right="0" w:firstLine="0"/>
        <w:jc w:val="left"/>
        <w:rPr>
          <w:sz w:val="14"/>
        </w:rPr>
      </w:pPr>
      <w:r>
        <w:rPr>
          <w:color w:val="59BCEB"/>
          <w:w w:val="110"/>
          <w:sz w:val="14"/>
        </w:rPr>
        <w:t>Portfolio perspectives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Heading3"/>
        <w:spacing w:line="252" w:lineRule="auto"/>
        <w:ind w:left="1450" w:right="6176"/>
      </w:pPr>
      <w:r>
        <w:rPr>
          <w:w w:val="110"/>
        </w:rPr>
        <w:t>North America: Late-cycle wisdom and actions</w:t>
      </w:r>
    </w:p>
    <w:p>
      <w:pPr>
        <w:spacing w:before="397"/>
        <w:ind w:left="1440" w:right="0" w:firstLine="0"/>
        <w:jc w:val="left"/>
        <w:rPr>
          <w:sz w:val="15"/>
        </w:rPr>
      </w:pPr>
      <w:r>
        <w:rPr>
          <w:w w:val="110"/>
          <w:sz w:val="15"/>
        </w:rPr>
        <w:t>Charlie Reinhard </w:t>
      </w:r>
      <w:r>
        <w:rPr>
          <w:sz w:val="15"/>
        </w:rPr>
        <w:t>| </w:t>
      </w:r>
      <w:r>
        <w:rPr>
          <w:w w:val="110"/>
          <w:sz w:val="15"/>
        </w:rPr>
        <w:t>Head - North America Investment Strategy</w:t>
      </w:r>
    </w:p>
    <w:p>
      <w:pPr>
        <w:spacing w:before="57"/>
        <w:ind w:left="1440" w:right="0" w:firstLine="0"/>
        <w:jc w:val="left"/>
        <w:rPr>
          <w:sz w:val="15"/>
        </w:rPr>
      </w:pPr>
      <w:r>
        <w:rPr>
          <w:w w:val="105"/>
          <w:sz w:val="15"/>
        </w:rPr>
        <w:t>Kris Xippolitos </w:t>
      </w:r>
      <w:r>
        <w:rPr>
          <w:sz w:val="15"/>
        </w:rPr>
        <w:t>| </w:t>
      </w:r>
      <w:r>
        <w:rPr>
          <w:w w:val="105"/>
          <w:sz w:val="15"/>
        </w:rPr>
        <w:t>Global Head - Fixed Income Strategy</w:t>
      </w:r>
    </w:p>
    <w:p>
      <w:pPr>
        <w:pStyle w:val="BodyText"/>
        <w:rPr>
          <w:sz w:val="18"/>
        </w:rPr>
      </w:pPr>
    </w:p>
    <w:p>
      <w:pPr>
        <w:pStyle w:val="BodyText"/>
        <w:rPr>
          <w:sz w:val="15"/>
        </w:rPr>
      </w:pPr>
    </w:p>
    <w:p>
      <w:pPr>
        <w:spacing w:line="261" w:lineRule="auto" w:before="1"/>
        <w:ind w:left="1455" w:right="6107" w:firstLine="0"/>
        <w:jc w:val="left"/>
        <w:rPr>
          <w:sz w:val="24"/>
        </w:rPr>
      </w:pPr>
      <w:r>
        <w:rPr/>
        <w:pict>
          <v:shape style="position:absolute;margin-left:571.55603pt;margin-top:81.395866pt;width:8.5pt;height:9.6pt;mso-position-horizontal-relative:page;mso-position-vertical-relative:paragraph;z-index:-402232" type="#_x0000_t202" filled="false" stroked="false">
            <v:textbox inset="0,0,0,0">
              <w:txbxContent>
                <w:p>
                  <w:pPr>
                    <w:spacing w:line="191" w:lineRule="exact" w:before="1"/>
                    <w:ind w:left="0" w:right="0" w:firstLine="0"/>
                    <w:jc w:val="left"/>
                    <w:rPr>
                      <w:sz w:val="16"/>
                    </w:rPr>
                  </w:pPr>
                  <w:r>
                    <w:rPr>
                      <w:color w:val="59BCEB"/>
                      <w:spacing w:val="-8"/>
                      <w:w w:val="110"/>
                      <w:sz w:val="16"/>
                    </w:rPr>
                    <w:t>75</w:t>
                  </w:r>
                </w:p>
              </w:txbxContent>
            </v:textbox>
            <w10:wrap type="none"/>
          </v:shape>
        </w:pict>
      </w:r>
      <w:r>
        <w:rPr>
          <w:color w:val="5EBBEA"/>
          <w:w w:val="110"/>
          <w:sz w:val="24"/>
        </w:rPr>
        <w:t>With the US economic expansion poised to become the longest on record, we get even more selective in our approach to equity and fixed income, while also encouraging US-biased investors to go global.</w:t>
      </w:r>
    </w:p>
    <w:p>
      <w:pPr>
        <w:pStyle w:val="BodyText"/>
        <w:rPr>
          <w:sz w:val="20"/>
        </w:rPr>
      </w:pPr>
    </w:p>
    <w:p>
      <w:pPr>
        <w:pStyle w:val="BodyText"/>
        <w:rPr>
          <w:sz w:val="20"/>
        </w:rPr>
      </w:pPr>
    </w:p>
    <w:p>
      <w:pPr>
        <w:pStyle w:val="BodyText"/>
        <w:spacing w:before="3"/>
        <w:rPr>
          <w:sz w:val="25"/>
        </w:rPr>
      </w:pPr>
    </w:p>
    <w:p>
      <w:pPr>
        <w:spacing w:after="0"/>
        <w:rPr>
          <w:sz w:val="25"/>
        </w:rPr>
        <w:sectPr>
          <w:headerReference w:type="default" r:id="rId174"/>
          <w:pgSz w:w="12240" w:h="15840"/>
          <w:pgMar w:header="0" w:footer="0" w:top="0" w:bottom="0" w:left="0" w:right="0"/>
        </w:sectPr>
      </w:pPr>
    </w:p>
    <w:p>
      <w:pPr>
        <w:pStyle w:val="BodyText"/>
        <w:spacing w:line="247" w:lineRule="auto" w:before="102"/>
        <w:ind w:left="1455" w:right="-7"/>
      </w:pPr>
      <w:r>
        <w:rPr>
          <w:w w:val="110"/>
        </w:rPr>
        <w:t>Leading indicators of economic activity point to continued US expansion through 2019.</w:t>
      </w:r>
    </w:p>
    <w:p>
      <w:pPr>
        <w:pStyle w:val="BodyText"/>
        <w:spacing w:line="247" w:lineRule="auto" w:before="2"/>
        <w:ind w:left="1455" w:right="-7"/>
      </w:pPr>
      <w:r>
        <w:rPr>
          <w:w w:val="110"/>
        </w:rPr>
        <w:t>Having grown about 3% in 2018, US GDP growth may slow to a still-above trend pace of around 2.5% in </w:t>
      </w:r>
      <w:r>
        <w:rPr>
          <w:spacing w:val="-3"/>
          <w:w w:val="110"/>
        </w:rPr>
        <w:t>2019. </w:t>
      </w:r>
      <w:r>
        <w:rPr>
          <w:w w:val="110"/>
        </w:rPr>
        <w:t>If </w:t>
      </w:r>
      <w:r>
        <w:rPr>
          <w:spacing w:val="-3"/>
          <w:w w:val="110"/>
        </w:rPr>
        <w:t>so, </w:t>
      </w:r>
      <w:r>
        <w:rPr>
          <w:w w:val="110"/>
        </w:rPr>
        <w:t>the current expansion</w:t>
      </w:r>
      <w:r>
        <w:rPr>
          <w:spacing w:val="-6"/>
          <w:w w:val="110"/>
        </w:rPr>
        <w:t> </w:t>
      </w:r>
      <w:r>
        <w:rPr>
          <w:w w:val="110"/>
        </w:rPr>
        <w:t>will</w:t>
      </w:r>
      <w:r>
        <w:rPr>
          <w:spacing w:val="-6"/>
          <w:w w:val="110"/>
        </w:rPr>
        <w:t> </w:t>
      </w:r>
      <w:r>
        <w:rPr>
          <w:w w:val="110"/>
        </w:rPr>
        <w:t>become</w:t>
      </w:r>
      <w:r>
        <w:rPr>
          <w:spacing w:val="-6"/>
          <w:w w:val="110"/>
        </w:rPr>
        <w:t> </w:t>
      </w:r>
      <w:r>
        <w:rPr>
          <w:w w:val="110"/>
        </w:rPr>
        <w:t>the</w:t>
      </w:r>
      <w:r>
        <w:rPr>
          <w:spacing w:val="-6"/>
          <w:w w:val="110"/>
        </w:rPr>
        <w:t> </w:t>
      </w:r>
      <w:r>
        <w:rPr>
          <w:w w:val="110"/>
        </w:rPr>
        <w:t>longest</w:t>
      </w:r>
      <w:r>
        <w:rPr>
          <w:spacing w:val="-6"/>
          <w:w w:val="110"/>
        </w:rPr>
        <w:t> </w:t>
      </w:r>
      <w:r>
        <w:rPr>
          <w:w w:val="110"/>
        </w:rPr>
        <w:t>on</w:t>
      </w:r>
      <w:r>
        <w:rPr>
          <w:spacing w:val="-6"/>
          <w:w w:val="110"/>
        </w:rPr>
        <w:t> </w:t>
      </w:r>
      <w:r>
        <w:rPr>
          <w:spacing w:val="-3"/>
          <w:w w:val="110"/>
        </w:rPr>
        <w:t>record</w:t>
      </w:r>
      <w:r>
        <w:rPr>
          <w:spacing w:val="-3"/>
          <w:w w:val="110"/>
          <w:position w:val="6"/>
          <w:sz w:val="11"/>
        </w:rPr>
        <w:t>1 </w:t>
      </w:r>
      <w:r>
        <w:rPr>
          <w:w w:val="110"/>
        </w:rPr>
        <w:t>in July 2019 when it enters its</w:t>
      </w:r>
      <w:r>
        <w:rPr>
          <w:spacing w:val="11"/>
          <w:w w:val="110"/>
        </w:rPr>
        <w:t> </w:t>
      </w:r>
      <w:r>
        <w:rPr>
          <w:w w:val="110"/>
        </w:rPr>
        <w:t>eleventh</w:t>
      </w:r>
    </w:p>
    <w:p>
      <w:pPr>
        <w:spacing w:line="247" w:lineRule="auto" w:before="6"/>
        <w:ind w:left="1455" w:right="40" w:firstLine="0"/>
        <w:jc w:val="left"/>
        <w:rPr>
          <w:sz w:val="19"/>
        </w:rPr>
      </w:pPr>
      <w:r>
        <w:rPr>
          <w:w w:val="110"/>
          <w:sz w:val="19"/>
        </w:rPr>
        <w:t>year. Beyond 2019, we see US growth facing greater headwinds – see </w:t>
      </w:r>
      <w:r>
        <w:rPr>
          <w:b/>
          <w:w w:val="110"/>
          <w:sz w:val="19"/>
        </w:rPr>
        <w:t>What to expect when you are expecting recession</w:t>
      </w:r>
      <w:r>
        <w:rPr>
          <w:w w:val="110"/>
          <w:sz w:val="19"/>
        </w:rPr>
        <w:t>.</w:t>
      </w:r>
    </w:p>
    <w:p>
      <w:pPr>
        <w:pStyle w:val="BodyText"/>
        <w:spacing w:before="11"/>
      </w:pPr>
    </w:p>
    <w:p>
      <w:pPr>
        <w:pStyle w:val="BodyText"/>
        <w:spacing w:line="247" w:lineRule="auto"/>
        <w:ind w:left="1455" w:right="88"/>
      </w:pPr>
      <w:r>
        <w:rPr>
          <w:w w:val="110"/>
        </w:rPr>
        <w:t>Against this growth backdrop, we expect the Fed to raise its policy rate gradually. We believe the end of its tightening cycle may</w:t>
      </w:r>
    </w:p>
    <w:p>
      <w:pPr>
        <w:pStyle w:val="BodyText"/>
        <w:spacing w:line="247" w:lineRule="auto" w:before="3"/>
        <w:ind w:left="1455" w:right="-7"/>
      </w:pPr>
      <w:r>
        <w:rPr>
          <w:w w:val="110"/>
        </w:rPr>
        <w:t>be in sight once the policy rate nears 3.25%. As long as 3-month Treasury yields remain below 10-year Treasury yields, the risks to the economy from monetary tightening should remain manageable. We also look</w:t>
      </w:r>
    </w:p>
    <w:p>
      <w:pPr>
        <w:pStyle w:val="BodyText"/>
        <w:spacing w:line="247" w:lineRule="auto" w:before="6"/>
        <w:ind w:left="1455" w:right="255"/>
      </w:pPr>
      <w:r>
        <w:rPr>
          <w:w w:val="110"/>
        </w:rPr>
        <w:t>for the Fed to keep trimming its near-$4tr balance sheet.</w:t>
      </w:r>
    </w:p>
    <w:p>
      <w:pPr>
        <w:spacing w:before="256"/>
        <w:ind w:left="1186" w:right="0" w:firstLine="0"/>
        <w:jc w:val="left"/>
        <w:rPr>
          <w:sz w:val="28"/>
        </w:rPr>
      </w:pPr>
      <w:r>
        <w:rPr/>
        <w:br w:type="column"/>
      </w:r>
      <w:r>
        <w:rPr>
          <w:color w:val="FFFFFF"/>
          <w:w w:val="110"/>
          <w:sz w:val="28"/>
        </w:rPr>
        <w:t>Our favored markets</w:t>
      </w:r>
    </w:p>
    <w:p>
      <w:pPr>
        <w:pStyle w:val="BodyText"/>
        <w:rPr>
          <w:sz w:val="34"/>
        </w:rPr>
      </w:pPr>
    </w:p>
    <w:p>
      <w:pPr>
        <w:spacing w:before="299"/>
        <w:ind w:left="1186" w:right="0" w:firstLine="0"/>
        <w:jc w:val="left"/>
        <w:rPr>
          <w:sz w:val="18"/>
        </w:rPr>
      </w:pPr>
      <w:r>
        <w:rPr>
          <w:color w:val="FFFFFF"/>
          <w:w w:val="115"/>
          <w:sz w:val="18"/>
        </w:rPr>
        <w:t>EQUITY SECTORS</w:t>
      </w:r>
      <w:r>
        <w:rPr>
          <w:color w:val="FFFFFF"/>
          <w:sz w:val="18"/>
        </w:rPr>
        <w:t> </w:t>
      </w:r>
    </w:p>
    <w:p>
      <w:pPr>
        <w:spacing w:line="261" w:lineRule="auto" w:before="43"/>
        <w:ind w:left="1186" w:right="1726" w:firstLine="0"/>
        <w:jc w:val="left"/>
        <w:rPr>
          <w:sz w:val="24"/>
        </w:rPr>
      </w:pPr>
      <w:r>
        <w:rPr>
          <w:color w:val="FFFFFF"/>
          <w:w w:val="110"/>
          <w:sz w:val="24"/>
        </w:rPr>
        <w:t>IT, communication services, healthcare and energy</w:t>
      </w:r>
    </w:p>
    <w:p>
      <w:pPr>
        <w:pStyle w:val="BodyText"/>
        <w:rPr>
          <w:sz w:val="28"/>
        </w:rPr>
      </w:pPr>
    </w:p>
    <w:p>
      <w:pPr>
        <w:spacing w:before="196"/>
        <w:ind w:left="1186" w:right="0" w:firstLine="0"/>
        <w:jc w:val="left"/>
        <w:rPr>
          <w:sz w:val="18"/>
        </w:rPr>
      </w:pPr>
      <w:r>
        <w:rPr>
          <w:color w:val="FFFFFF"/>
          <w:w w:val="110"/>
          <w:sz w:val="18"/>
        </w:rPr>
        <w:t>FIXED INCOME</w:t>
      </w:r>
      <w:r>
        <w:rPr>
          <w:color w:val="FFFFFF"/>
          <w:sz w:val="18"/>
        </w:rPr>
        <w:t> </w:t>
      </w:r>
    </w:p>
    <w:p>
      <w:pPr>
        <w:spacing w:line="261" w:lineRule="auto" w:before="44"/>
        <w:ind w:left="1186" w:right="1726" w:firstLine="0"/>
        <w:jc w:val="left"/>
        <w:rPr>
          <w:sz w:val="24"/>
        </w:rPr>
      </w:pPr>
      <w:r>
        <w:rPr>
          <w:color w:val="FFFFFF"/>
          <w:w w:val="110"/>
          <w:sz w:val="24"/>
        </w:rPr>
        <w:t>IG corporate floaters, variable-rate HY bank loans, Treasury Inflation Protected Securities (TIPS),</w:t>
      </w:r>
    </w:p>
    <w:p>
      <w:pPr>
        <w:spacing w:before="1"/>
        <w:ind w:left="1186" w:right="0" w:firstLine="0"/>
        <w:jc w:val="left"/>
        <w:rPr>
          <w:sz w:val="24"/>
        </w:rPr>
      </w:pPr>
      <w:r>
        <w:rPr>
          <w:color w:val="FFFFFF"/>
          <w:w w:val="110"/>
          <w:sz w:val="24"/>
        </w:rPr>
        <w:t>asset-backed securities and munis</w:t>
      </w:r>
    </w:p>
    <w:p>
      <w:pPr>
        <w:spacing w:after="0"/>
        <w:jc w:val="left"/>
        <w:rPr>
          <w:sz w:val="24"/>
        </w:rPr>
        <w:sectPr>
          <w:type w:val="continuous"/>
          <w:pgSz w:w="12240" w:h="15840"/>
          <w:pgMar w:top="840" w:bottom="280" w:left="0" w:right="0"/>
          <w:cols w:num="2" w:equalWidth="0">
            <w:col w:w="5281" w:space="40"/>
            <w:col w:w="6919"/>
          </w:cols>
        </w:sectPr>
      </w:pPr>
    </w:p>
    <w:p>
      <w:pPr>
        <w:pStyle w:val="BodyText"/>
        <w:rPr>
          <w:sz w:val="20"/>
        </w:rPr>
      </w:pPr>
      <w:r>
        <w:rPr/>
        <w:pict>
          <v:group style="position:absolute;margin-left:296.786987pt;margin-top:0pt;width:315.25pt;height:792pt;mso-position-horizontal-relative:page;mso-position-vertical-relative:page;z-index:-402208" coordorigin="5936,0" coordsize="6305,15840">
            <v:shape style="position:absolute;left:6950;top:0;width:5290;height:12864" type="#_x0000_t75" stroked="false">
              <v:imagedata r:id="rId175" o:title=""/>
            </v:shape>
            <v:rect style="position:absolute;left:6752;top:0;width:5488;height:15840" filled="true" fillcolor="#000000" stroked="false">
              <v:fill opacity="7863f" type="solid"/>
            </v:rect>
            <v:line style="position:absolute" from="7503,0" to="7503,480" stroked="true" strokeweight=".5pt" strokecolor="#59bceb">
              <v:stroke dashstyle="solid"/>
            </v:line>
            <v:rect style="position:absolute;left:5935;top:8198;width:4865;height:7642" filled="true" fillcolor="#24463b" stroked="false">
              <v:fill opacity="58982f" type="solid"/>
            </v:rect>
            <w10:wrap type="none"/>
          </v:group>
        </w:pict>
      </w:r>
    </w:p>
    <w:p>
      <w:pPr>
        <w:pStyle w:val="BodyText"/>
        <w:spacing w:before="9"/>
      </w:pPr>
    </w:p>
    <w:p>
      <w:pPr>
        <w:pStyle w:val="BodyText"/>
        <w:ind w:left="1440"/>
        <w:rPr>
          <w:rFonts w:ascii="Arial Narrow"/>
        </w:rPr>
      </w:pPr>
      <w:r>
        <w:rPr>
          <w:rFonts w:ascii="Arial Narrow"/>
        </w:rPr>
        <w:t>1 NBER business cycles for the US begin in 1854.</w:t>
      </w:r>
    </w:p>
    <w:p>
      <w:pPr>
        <w:spacing w:after="0"/>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after="1"/>
        <w:rPr>
          <w:rFonts w:ascii="Arial Narrow"/>
          <w:sz w:val="21"/>
        </w:rPr>
      </w:pPr>
    </w:p>
    <w:p>
      <w:pPr>
        <w:pStyle w:val="BodyText"/>
        <w:spacing w:line="44" w:lineRule="exact"/>
        <w:ind w:left="2806"/>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2"/>
        <w:rPr>
          <w:rFonts w:ascii="Arial Narrow"/>
          <w:sz w:val="6"/>
        </w:rPr>
      </w:pPr>
    </w:p>
    <w:p>
      <w:pPr>
        <w:spacing w:before="101"/>
        <w:ind w:left="2828" w:right="0" w:firstLine="0"/>
        <w:jc w:val="left"/>
        <w:rPr>
          <w:sz w:val="16"/>
        </w:rPr>
      </w:pPr>
      <w:r>
        <w:rPr>
          <w:w w:val="115"/>
          <w:sz w:val="16"/>
        </w:rPr>
        <w:t>FIGURE 1. KEY REGIONAL ECONOMIC DATA</w:t>
      </w:r>
    </w:p>
    <w:p>
      <w:pPr>
        <w:pStyle w:val="BodyText"/>
        <w:spacing w:before="4"/>
        <w:rPr>
          <w:sz w:val="25"/>
        </w:rPr>
      </w:pPr>
    </w:p>
    <w:tbl>
      <w:tblPr>
        <w:tblW w:w="0" w:type="auto"/>
        <w:jc w:val="left"/>
        <w:tblInd w:w="2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29"/>
        <w:gridCol w:w="1329"/>
        <w:gridCol w:w="1329"/>
        <w:gridCol w:w="1329"/>
        <w:gridCol w:w="1329"/>
        <w:gridCol w:w="1329"/>
      </w:tblGrid>
      <w:tr>
        <w:trPr>
          <w:trHeight w:val="733" w:hRule="atLeast"/>
        </w:trPr>
        <w:tc>
          <w:tcPr>
            <w:tcW w:w="1329" w:type="dxa"/>
            <w:tcBorders>
              <w:top w:val="nil"/>
              <w:left w:val="nil"/>
            </w:tcBorders>
          </w:tcPr>
          <w:p>
            <w:pPr>
              <w:pStyle w:val="TableParagraph"/>
              <w:spacing w:before="0"/>
              <w:jc w:val="left"/>
              <w:rPr>
                <w:rFonts w:ascii="Times New Roman"/>
                <w:sz w:val="18"/>
              </w:rPr>
            </w:pPr>
          </w:p>
        </w:tc>
        <w:tc>
          <w:tcPr>
            <w:tcW w:w="1329" w:type="dxa"/>
            <w:tcBorders>
              <w:top w:val="nil"/>
            </w:tcBorders>
          </w:tcPr>
          <w:p>
            <w:pPr>
              <w:pStyle w:val="TableParagraph"/>
              <w:spacing w:before="8"/>
              <w:jc w:val="left"/>
              <w:rPr>
                <w:sz w:val="15"/>
              </w:rPr>
            </w:pPr>
          </w:p>
          <w:p>
            <w:pPr>
              <w:pStyle w:val="TableParagraph"/>
              <w:spacing w:line="280" w:lineRule="auto" w:before="1"/>
              <w:ind w:left="383" w:right="302" w:hanging="62"/>
              <w:jc w:val="left"/>
              <w:rPr>
                <w:sz w:val="14"/>
              </w:rPr>
            </w:pPr>
            <w:r>
              <w:rPr>
                <w:w w:val="120"/>
                <w:sz w:val="14"/>
              </w:rPr>
              <w:t>REAL GDP (% YOY)</w:t>
            </w:r>
          </w:p>
        </w:tc>
        <w:tc>
          <w:tcPr>
            <w:tcW w:w="1329" w:type="dxa"/>
            <w:tcBorders>
              <w:top w:val="nil"/>
            </w:tcBorders>
          </w:tcPr>
          <w:p>
            <w:pPr>
              <w:pStyle w:val="TableParagraph"/>
              <w:spacing w:line="280" w:lineRule="auto" w:before="92"/>
              <w:ind w:left="276" w:right="276" w:firstLine="60"/>
              <w:jc w:val="both"/>
              <w:rPr>
                <w:sz w:val="14"/>
              </w:rPr>
            </w:pPr>
            <w:r>
              <w:rPr>
                <w:w w:val="115"/>
                <w:sz w:val="14"/>
              </w:rPr>
              <w:t>CURRENT ACCOUNT (% OF GDP)</w:t>
            </w:r>
          </w:p>
        </w:tc>
        <w:tc>
          <w:tcPr>
            <w:tcW w:w="1329" w:type="dxa"/>
            <w:tcBorders>
              <w:top w:val="nil"/>
            </w:tcBorders>
          </w:tcPr>
          <w:p>
            <w:pPr>
              <w:pStyle w:val="TableParagraph"/>
              <w:spacing w:before="9"/>
              <w:jc w:val="left"/>
              <w:rPr>
                <w:sz w:val="15"/>
              </w:rPr>
            </w:pPr>
          </w:p>
          <w:p>
            <w:pPr>
              <w:pStyle w:val="TableParagraph"/>
              <w:spacing w:line="280" w:lineRule="auto" w:before="0"/>
              <w:ind w:left="276" w:hanging="193"/>
              <w:jc w:val="left"/>
              <w:rPr>
                <w:sz w:val="14"/>
              </w:rPr>
            </w:pPr>
            <w:r>
              <w:rPr>
                <w:w w:val="120"/>
                <w:sz w:val="14"/>
              </w:rPr>
              <w:t>FISCAL BALANCE (% OF GDP)</w:t>
            </w:r>
          </w:p>
        </w:tc>
        <w:tc>
          <w:tcPr>
            <w:tcW w:w="1329" w:type="dxa"/>
            <w:tcBorders>
              <w:top w:val="nil"/>
            </w:tcBorders>
          </w:tcPr>
          <w:p>
            <w:pPr>
              <w:pStyle w:val="TableParagraph"/>
              <w:spacing w:before="9"/>
              <w:jc w:val="left"/>
              <w:rPr>
                <w:sz w:val="15"/>
              </w:rPr>
            </w:pPr>
          </w:p>
          <w:p>
            <w:pPr>
              <w:pStyle w:val="TableParagraph"/>
              <w:spacing w:line="280" w:lineRule="auto" w:before="0"/>
              <w:ind w:left="543" w:hanging="466"/>
              <w:jc w:val="left"/>
              <w:rPr>
                <w:sz w:val="14"/>
              </w:rPr>
            </w:pPr>
            <w:r>
              <w:rPr>
                <w:w w:val="61"/>
                <w:sz w:val="14"/>
              </w:rPr>
              <w:t>1</w:t>
            </w:r>
            <w:r>
              <w:rPr>
                <w:w w:val="126"/>
                <w:sz w:val="14"/>
              </w:rPr>
              <w:t>0</w:t>
            </w:r>
            <w:r>
              <w:rPr>
                <w:w w:val="133"/>
                <w:sz w:val="14"/>
              </w:rPr>
              <w:t>Y</w:t>
            </w:r>
            <w:r>
              <w:rPr>
                <w:w w:val="119"/>
                <w:sz w:val="14"/>
              </w:rPr>
              <w:t>R</w:t>
            </w:r>
            <w:r>
              <w:rPr>
                <w:sz w:val="14"/>
              </w:rPr>
              <w:t> </w:t>
            </w:r>
            <w:r>
              <w:rPr>
                <w:w w:val="104"/>
                <w:sz w:val="14"/>
              </w:rPr>
              <w:t>G</w:t>
            </w:r>
            <w:r>
              <w:rPr>
                <w:w w:val="106"/>
                <w:sz w:val="14"/>
              </w:rPr>
              <w:t>O</w:t>
            </w:r>
            <w:r>
              <w:rPr>
                <w:w w:val="117"/>
                <w:sz w:val="14"/>
              </w:rPr>
              <w:t>V</w:t>
            </w:r>
            <w:r>
              <w:rPr>
                <w:w w:val="120"/>
                <w:sz w:val="14"/>
              </w:rPr>
              <w:t>T</w:t>
            </w:r>
            <w:r>
              <w:rPr>
                <w:sz w:val="14"/>
              </w:rPr>
              <w:t> </w:t>
            </w:r>
            <w:r>
              <w:rPr>
                <w:w w:val="133"/>
                <w:sz w:val="14"/>
              </w:rPr>
              <w:t>Y</w:t>
            </w:r>
            <w:r>
              <w:rPr>
                <w:w w:val="107"/>
                <w:sz w:val="14"/>
              </w:rPr>
              <w:t>I</w:t>
            </w:r>
            <w:r>
              <w:rPr>
                <w:w w:val="120"/>
                <w:sz w:val="14"/>
              </w:rPr>
              <w:t>E</w:t>
            </w:r>
            <w:r>
              <w:rPr>
                <w:w w:val="136"/>
                <w:sz w:val="14"/>
              </w:rPr>
              <w:t>L</w:t>
            </w:r>
            <w:r>
              <w:rPr>
                <w:w w:val="106"/>
                <w:sz w:val="14"/>
              </w:rPr>
              <w:t>D </w:t>
            </w:r>
            <w:r>
              <w:rPr>
                <w:w w:val="120"/>
                <w:sz w:val="14"/>
              </w:rPr>
              <w:t>(%)</w:t>
            </w:r>
          </w:p>
        </w:tc>
        <w:tc>
          <w:tcPr>
            <w:tcW w:w="1329" w:type="dxa"/>
            <w:tcBorders>
              <w:top w:val="nil"/>
              <w:right w:val="nil"/>
            </w:tcBorders>
          </w:tcPr>
          <w:p>
            <w:pPr>
              <w:pStyle w:val="TableParagraph"/>
              <w:spacing w:line="280" w:lineRule="auto" w:before="92"/>
              <w:ind w:left="286" w:right="292" w:hanging="2"/>
              <w:rPr>
                <w:sz w:val="14"/>
              </w:rPr>
            </w:pPr>
            <w:r>
              <w:rPr>
                <w:w w:val="120"/>
                <w:sz w:val="14"/>
              </w:rPr>
              <w:t>LOCAL </w:t>
            </w:r>
            <w:r>
              <w:rPr>
                <w:w w:val="115"/>
                <w:sz w:val="14"/>
              </w:rPr>
              <w:t>CURRENCY</w:t>
            </w:r>
          </w:p>
          <w:p>
            <w:pPr>
              <w:pStyle w:val="TableParagraph"/>
              <w:spacing w:before="0"/>
              <w:ind w:left="25" w:right="31"/>
              <w:rPr>
                <w:sz w:val="14"/>
              </w:rPr>
            </w:pPr>
            <w:r>
              <w:rPr>
                <w:w w:val="120"/>
                <w:sz w:val="14"/>
              </w:rPr>
              <w:t>(VS US DOLLAR)</w:t>
            </w:r>
          </w:p>
        </w:tc>
      </w:tr>
      <w:tr>
        <w:trPr>
          <w:trHeight w:val="328" w:hRule="atLeast"/>
        </w:trPr>
        <w:tc>
          <w:tcPr>
            <w:tcW w:w="1329" w:type="dxa"/>
            <w:tcBorders>
              <w:left w:val="nil"/>
            </w:tcBorders>
          </w:tcPr>
          <w:p>
            <w:pPr>
              <w:pStyle w:val="TableParagraph"/>
              <w:spacing w:before="0"/>
              <w:jc w:val="left"/>
              <w:rPr>
                <w:rFonts w:ascii="Times New Roman"/>
                <w:sz w:val="18"/>
              </w:rPr>
            </w:pPr>
          </w:p>
        </w:tc>
        <w:tc>
          <w:tcPr>
            <w:tcW w:w="1329" w:type="dxa"/>
          </w:tcPr>
          <w:p>
            <w:pPr>
              <w:pStyle w:val="TableParagraph"/>
              <w:ind w:left="442" w:right="442"/>
              <w:rPr>
                <w:sz w:val="14"/>
              </w:rPr>
            </w:pPr>
            <w:r>
              <w:rPr>
                <w:w w:val="110"/>
                <w:sz w:val="14"/>
              </w:rPr>
              <w:t>2019F</w:t>
            </w:r>
          </w:p>
        </w:tc>
        <w:tc>
          <w:tcPr>
            <w:tcW w:w="1329" w:type="dxa"/>
          </w:tcPr>
          <w:p>
            <w:pPr>
              <w:pStyle w:val="TableParagraph"/>
              <w:ind w:left="444" w:right="442"/>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left="461"/>
              <w:jc w:val="left"/>
              <w:rPr>
                <w:sz w:val="14"/>
              </w:rPr>
            </w:pPr>
            <w:r>
              <w:rPr>
                <w:spacing w:val="1"/>
                <w:w w:val="112"/>
                <w:sz w:val="14"/>
              </w:rPr>
              <w:t>2</w:t>
            </w:r>
            <w:r>
              <w:rPr>
                <w:spacing w:val="4"/>
                <w:w w:val="126"/>
                <w:sz w:val="14"/>
              </w:rPr>
              <w:t>0</w:t>
            </w:r>
            <w:r>
              <w:rPr>
                <w:spacing w:val="3"/>
                <w:w w:val="61"/>
                <w:sz w:val="14"/>
              </w:rPr>
              <w:t>1</w:t>
            </w:r>
            <w:r>
              <w:rPr>
                <w:spacing w:val="3"/>
                <w:w w:val="122"/>
                <w:sz w:val="14"/>
              </w:rPr>
              <w:t>8F</w:t>
            </w:r>
          </w:p>
        </w:tc>
        <w:tc>
          <w:tcPr>
            <w:tcW w:w="1329" w:type="dxa"/>
          </w:tcPr>
          <w:p>
            <w:pPr>
              <w:pStyle w:val="TableParagraph"/>
              <w:ind w:left="440" w:right="442"/>
              <w:rPr>
                <w:sz w:val="14"/>
              </w:rPr>
            </w:pPr>
            <w:r>
              <w:rPr>
                <w:w w:val="120"/>
                <w:sz w:val="14"/>
              </w:rPr>
              <w:t>SPOT</w:t>
            </w:r>
          </w:p>
        </w:tc>
        <w:tc>
          <w:tcPr>
            <w:tcW w:w="1329" w:type="dxa"/>
            <w:tcBorders>
              <w:right w:val="nil"/>
            </w:tcBorders>
          </w:tcPr>
          <w:p>
            <w:pPr>
              <w:pStyle w:val="TableParagraph"/>
              <w:ind w:left="25" w:right="31"/>
              <w:rPr>
                <w:sz w:val="14"/>
              </w:rPr>
            </w:pPr>
            <w:r>
              <w:rPr>
                <w:w w:val="110"/>
                <w:sz w:val="14"/>
              </w:rPr>
              <w:t>2019F</w:t>
            </w:r>
          </w:p>
        </w:tc>
      </w:tr>
      <w:tr>
        <w:trPr>
          <w:trHeight w:val="328" w:hRule="atLeast"/>
        </w:trPr>
        <w:tc>
          <w:tcPr>
            <w:tcW w:w="1329" w:type="dxa"/>
            <w:tcBorders>
              <w:left w:val="nil"/>
            </w:tcBorders>
          </w:tcPr>
          <w:p>
            <w:pPr>
              <w:pStyle w:val="TableParagraph"/>
              <w:ind w:left="25" w:right="96"/>
              <w:rPr>
                <w:sz w:val="14"/>
              </w:rPr>
            </w:pPr>
            <w:r>
              <w:rPr>
                <w:w w:val="115"/>
                <w:sz w:val="14"/>
              </w:rPr>
              <w:t>US</w:t>
            </w:r>
          </w:p>
        </w:tc>
        <w:tc>
          <w:tcPr>
            <w:tcW w:w="1329" w:type="dxa"/>
          </w:tcPr>
          <w:p>
            <w:pPr>
              <w:pStyle w:val="TableParagraph"/>
              <w:ind w:left="442" w:right="442"/>
              <w:rPr>
                <w:sz w:val="14"/>
              </w:rPr>
            </w:pPr>
            <w:r>
              <w:rPr>
                <w:w w:val="115"/>
                <w:sz w:val="14"/>
              </w:rPr>
              <w:t>2.8</w:t>
            </w:r>
          </w:p>
        </w:tc>
        <w:tc>
          <w:tcPr>
            <w:tcW w:w="1329" w:type="dxa"/>
          </w:tcPr>
          <w:p>
            <w:pPr>
              <w:pStyle w:val="TableParagraph"/>
              <w:ind w:left="441" w:right="442"/>
              <w:rPr>
                <w:sz w:val="14"/>
              </w:rPr>
            </w:pPr>
            <w:r>
              <w:rPr>
                <w:w w:val="110"/>
                <w:sz w:val="14"/>
              </w:rPr>
              <w:t>-2.4</w:t>
            </w:r>
          </w:p>
        </w:tc>
        <w:tc>
          <w:tcPr>
            <w:tcW w:w="1329" w:type="dxa"/>
          </w:tcPr>
          <w:p>
            <w:pPr>
              <w:pStyle w:val="TableParagraph"/>
              <w:ind w:left="529"/>
              <w:jc w:val="left"/>
              <w:rPr>
                <w:sz w:val="14"/>
              </w:rPr>
            </w:pPr>
            <w:r>
              <w:rPr>
                <w:w w:val="110"/>
                <w:sz w:val="14"/>
              </w:rPr>
              <w:t>-5.2</w:t>
            </w:r>
          </w:p>
        </w:tc>
        <w:tc>
          <w:tcPr>
            <w:tcW w:w="1329" w:type="dxa"/>
          </w:tcPr>
          <w:p>
            <w:pPr>
              <w:pStyle w:val="TableParagraph"/>
              <w:ind w:left="442" w:right="442"/>
              <w:rPr>
                <w:sz w:val="14"/>
              </w:rPr>
            </w:pPr>
            <w:r>
              <w:rPr>
                <w:w w:val="115"/>
                <w:sz w:val="14"/>
              </w:rPr>
              <w:t>3.06</w:t>
            </w:r>
          </w:p>
        </w:tc>
        <w:tc>
          <w:tcPr>
            <w:tcW w:w="1329" w:type="dxa"/>
            <w:tcBorders>
              <w:right w:val="nil"/>
            </w:tcBorders>
          </w:tcPr>
          <w:p>
            <w:pPr>
              <w:pStyle w:val="TableParagraph"/>
              <w:ind w:left="25" w:right="35"/>
              <w:rPr>
                <w:sz w:val="14"/>
              </w:rPr>
            </w:pPr>
            <w:r>
              <w:rPr>
                <w:w w:val="110"/>
                <w:sz w:val="14"/>
              </w:rPr>
              <w:t>n/a</w:t>
            </w:r>
          </w:p>
        </w:tc>
      </w:tr>
      <w:tr>
        <w:trPr>
          <w:trHeight w:val="333" w:hRule="atLeast"/>
        </w:trPr>
        <w:tc>
          <w:tcPr>
            <w:tcW w:w="1329" w:type="dxa"/>
            <w:tcBorders>
              <w:left w:val="nil"/>
              <w:bottom w:val="nil"/>
            </w:tcBorders>
          </w:tcPr>
          <w:p>
            <w:pPr>
              <w:pStyle w:val="TableParagraph"/>
              <w:ind w:left="24" w:right="97"/>
              <w:rPr>
                <w:sz w:val="14"/>
              </w:rPr>
            </w:pPr>
            <w:r>
              <w:rPr>
                <w:w w:val="110"/>
                <w:sz w:val="14"/>
              </w:rPr>
              <w:t>Canada</w:t>
            </w:r>
          </w:p>
        </w:tc>
        <w:tc>
          <w:tcPr>
            <w:tcW w:w="1329" w:type="dxa"/>
            <w:tcBorders>
              <w:bottom w:val="nil"/>
            </w:tcBorders>
          </w:tcPr>
          <w:p>
            <w:pPr>
              <w:pStyle w:val="TableParagraph"/>
              <w:ind w:left="442" w:right="442"/>
              <w:rPr>
                <w:sz w:val="14"/>
              </w:rPr>
            </w:pPr>
            <w:r>
              <w:rPr>
                <w:w w:val="95"/>
                <w:sz w:val="14"/>
              </w:rPr>
              <w:t>2.1</w:t>
            </w:r>
          </w:p>
        </w:tc>
        <w:tc>
          <w:tcPr>
            <w:tcW w:w="1329" w:type="dxa"/>
            <w:tcBorders>
              <w:bottom w:val="nil"/>
            </w:tcBorders>
          </w:tcPr>
          <w:p>
            <w:pPr>
              <w:pStyle w:val="TableParagraph"/>
              <w:ind w:left="441" w:right="442"/>
              <w:rPr>
                <w:sz w:val="14"/>
              </w:rPr>
            </w:pPr>
            <w:r>
              <w:rPr>
                <w:w w:val="105"/>
                <w:sz w:val="14"/>
              </w:rPr>
              <w:t>-2.7</w:t>
            </w:r>
          </w:p>
        </w:tc>
        <w:tc>
          <w:tcPr>
            <w:tcW w:w="1329" w:type="dxa"/>
            <w:tcBorders>
              <w:bottom w:val="nil"/>
            </w:tcBorders>
          </w:tcPr>
          <w:p>
            <w:pPr>
              <w:pStyle w:val="TableParagraph"/>
              <w:ind w:left="522"/>
              <w:jc w:val="left"/>
              <w:rPr>
                <w:sz w:val="14"/>
              </w:rPr>
            </w:pPr>
            <w:r>
              <w:rPr>
                <w:w w:val="115"/>
                <w:sz w:val="14"/>
              </w:rPr>
              <w:t>-0.8</w:t>
            </w:r>
          </w:p>
        </w:tc>
        <w:tc>
          <w:tcPr>
            <w:tcW w:w="1329" w:type="dxa"/>
            <w:tcBorders>
              <w:bottom w:val="nil"/>
            </w:tcBorders>
          </w:tcPr>
          <w:p>
            <w:pPr>
              <w:pStyle w:val="TableParagraph"/>
              <w:ind w:left="442" w:right="442"/>
              <w:rPr>
                <w:sz w:val="14"/>
              </w:rPr>
            </w:pPr>
            <w:r>
              <w:rPr>
                <w:w w:val="110"/>
                <w:sz w:val="14"/>
              </w:rPr>
              <w:t>2.32</w:t>
            </w:r>
          </w:p>
        </w:tc>
        <w:tc>
          <w:tcPr>
            <w:tcW w:w="1329" w:type="dxa"/>
            <w:tcBorders>
              <w:bottom w:val="nil"/>
              <w:right w:val="nil"/>
            </w:tcBorders>
          </w:tcPr>
          <w:p>
            <w:pPr>
              <w:pStyle w:val="TableParagraph"/>
              <w:ind w:left="25" w:right="28"/>
              <w:rPr>
                <w:sz w:val="14"/>
              </w:rPr>
            </w:pPr>
            <w:r>
              <w:rPr>
                <w:sz w:val="14"/>
              </w:rPr>
              <w:t>1.29</w:t>
            </w:r>
          </w:p>
        </w:tc>
      </w:tr>
    </w:tbl>
    <w:p>
      <w:pPr>
        <w:pStyle w:val="BodyText"/>
        <w:spacing w:before="7"/>
        <w:rPr>
          <w:sz w:val="18"/>
        </w:rPr>
      </w:pPr>
    </w:p>
    <w:p>
      <w:pPr>
        <w:pStyle w:val="BodyText"/>
        <w:spacing w:line="264" w:lineRule="auto"/>
        <w:ind w:left="2817" w:right="1362"/>
        <w:rPr>
          <w:rFonts w:ascii="Arial Narrow"/>
        </w:rPr>
      </w:pPr>
      <w:r>
        <w:rPr>
          <w:rFonts w:ascii="Arial Narrow"/>
        </w:rPr>
        <w:t>Source: Bloomberg, Citi Research, as of 27 Nov 2018. All forecasts are expressions of opinion and are subject to change without notice and are not intended to be a guarantee of future events.</w:t>
      </w:r>
    </w:p>
    <w:p>
      <w:pPr>
        <w:pStyle w:val="BodyText"/>
        <w:rPr>
          <w:rFonts w:ascii="Arial Narrow"/>
          <w:sz w:val="20"/>
        </w:rPr>
      </w:pPr>
    </w:p>
    <w:p>
      <w:pPr>
        <w:pStyle w:val="BodyText"/>
        <w:rPr>
          <w:rFonts w:ascii="Arial Narrow"/>
          <w:sz w:val="20"/>
        </w:rPr>
      </w:pPr>
    </w:p>
    <w:p>
      <w:pPr>
        <w:pStyle w:val="BodyText"/>
        <w:rPr>
          <w:rFonts w:ascii="Arial Narrow"/>
          <w:sz w:val="20"/>
        </w:rPr>
      </w:pPr>
    </w:p>
    <w:p>
      <w:pPr>
        <w:spacing w:after="0"/>
        <w:rPr>
          <w:rFonts w:ascii="Arial Narrow"/>
          <w:sz w:val="20"/>
        </w:rPr>
        <w:sectPr>
          <w:headerReference w:type="even" r:id="rId176"/>
          <w:headerReference w:type="default" r:id="rId177"/>
          <w:pgSz w:w="12240" w:h="15840"/>
          <w:pgMar w:header="0" w:footer="0" w:top="500" w:bottom="280" w:left="0" w:right="0"/>
        </w:sectPr>
      </w:pPr>
    </w:p>
    <w:p>
      <w:pPr>
        <w:pStyle w:val="BodyText"/>
        <w:spacing w:before="5"/>
        <w:rPr>
          <w:rFonts w:ascii="Arial Narrow"/>
          <w:sz w:val="23"/>
        </w:rPr>
      </w:pPr>
    </w:p>
    <w:p>
      <w:pPr>
        <w:pStyle w:val="BodyText"/>
        <w:spacing w:line="247" w:lineRule="auto"/>
        <w:ind w:left="2817" w:right="33"/>
      </w:pPr>
      <w:r>
        <w:rPr>
          <w:w w:val="110"/>
        </w:rPr>
        <w:t>The fiscal deficit is an important factor in driving US rates higher. Following US tax reform in December 2017, the deficit should widen from 5.2% of GDP in 2018. Sometime in 2019, the US dollar will likely come under pressure from the prospect of both large budget deficits and a lack of support from continued Fed tightening. Major currency trends tend to last several years with</w:t>
      </w:r>
    </w:p>
    <w:p>
      <w:pPr>
        <w:pStyle w:val="BodyText"/>
        <w:tabs>
          <w:tab w:pos="2817" w:val="left" w:leader="none"/>
        </w:tabs>
        <w:spacing w:line="223" w:lineRule="auto" w:before="19"/>
        <w:ind w:left="2817" w:hanging="2218"/>
      </w:pPr>
      <w:r>
        <w:rPr/>
        <w:pict>
          <v:line style="position:absolute;mso-position-horizontal-relative:page;mso-position-vertical-relative:paragraph;z-index:-402160" from="31.6063pt,16.644121pt" to="37.0393pt,16.644121pt" stroked="true" strokeweight=".75pt" strokecolor="#59bceb">
            <v:stroke dashstyle="solid"/>
            <w10:wrap type="none"/>
          </v:line>
        </w:pict>
      </w:r>
      <w:r>
        <w:rPr>
          <w:color w:val="59BCEB"/>
          <w:spacing w:val="-7"/>
          <w:w w:val="110"/>
          <w:position w:val="-5"/>
          <w:sz w:val="16"/>
        </w:rPr>
        <w:t>76</w:t>
        <w:tab/>
      </w:r>
      <w:r>
        <w:rPr>
          <w:w w:val="110"/>
        </w:rPr>
        <w:t>pullbacks along the </w:t>
      </w:r>
      <w:r>
        <w:rPr>
          <w:spacing w:val="-7"/>
          <w:w w:val="110"/>
        </w:rPr>
        <w:t>way. </w:t>
      </w:r>
      <w:r>
        <w:rPr>
          <w:spacing w:val="-4"/>
          <w:w w:val="110"/>
        </w:rPr>
        <w:t>We </w:t>
      </w:r>
      <w:r>
        <w:rPr>
          <w:w w:val="110"/>
        </w:rPr>
        <w:t>believe a multi- year weakening dollar trend began </w:t>
      </w:r>
      <w:r>
        <w:rPr>
          <w:spacing w:val="-3"/>
          <w:w w:val="110"/>
        </w:rPr>
        <w:t>two </w:t>
      </w:r>
      <w:r>
        <w:rPr>
          <w:spacing w:val="-6"/>
          <w:w w:val="110"/>
        </w:rPr>
        <w:t>years </w:t>
      </w:r>
      <w:r>
        <w:rPr>
          <w:w w:val="110"/>
        </w:rPr>
        <w:t>ago, with 2018 seeing a</w:t>
      </w:r>
      <w:r>
        <w:rPr>
          <w:spacing w:val="1"/>
          <w:w w:val="110"/>
        </w:rPr>
        <w:t> </w:t>
      </w:r>
      <w:r>
        <w:rPr>
          <w:w w:val="110"/>
        </w:rPr>
        <w:t>pullback.</w:t>
      </w:r>
    </w:p>
    <w:p>
      <w:pPr>
        <w:pStyle w:val="BodyText"/>
        <w:spacing w:before="7"/>
        <w:rPr>
          <w:sz w:val="20"/>
        </w:rPr>
      </w:pPr>
    </w:p>
    <w:p>
      <w:pPr>
        <w:pStyle w:val="BodyText"/>
        <w:spacing w:line="247" w:lineRule="auto"/>
        <w:ind w:left="2817"/>
      </w:pPr>
      <w:r>
        <w:rPr>
          <w:w w:val="110"/>
        </w:rPr>
        <w:t>However, we do not see inflation as a clear and present danger. Inflationary risks will likely increase as continued growth reduces spare capacity in the economy. The Federal Reserve’s favorite measure of inflation – the Core Personal Consumption Expenditure deflator – has firmed from 1.2% year-over- year in July 2015 to 1.8% in October 2018.</w:t>
      </w:r>
    </w:p>
    <w:p>
      <w:pPr>
        <w:pStyle w:val="BodyText"/>
        <w:spacing w:before="5"/>
        <w:rPr>
          <w:sz w:val="20"/>
        </w:rPr>
      </w:pPr>
    </w:p>
    <w:p>
      <w:pPr>
        <w:pStyle w:val="BodyText"/>
        <w:spacing w:line="247" w:lineRule="auto"/>
        <w:ind w:left="2817" w:right="208"/>
      </w:pPr>
      <w:r>
        <w:rPr>
          <w:w w:val="110"/>
        </w:rPr>
        <w:t>Meanwhile, Citi Research forecasts the Canadian economy to </w:t>
      </w:r>
      <w:r>
        <w:rPr>
          <w:spacing w:val="-3"/>
          <w:w w:val="110"/>
        </w:rPr>
        <w:t>grow </w:t>
      </w:r>
      <w:r>
        <w:rPr>
          <w:w w:val="110"/>
        </w:rPr>
        <w:t>about 2% in </w:t>
      </w:r>
      <w:r>
        <w:rPr>
          <w:spacing w:val="-3"/>
          <w:w w:val="110"/>
        </w:rPr>
        <w:t>2019, </w:t>
      </w:r>
      <w:r>
        <w:rPr>
          <w:w w:val="110"/>
        </w:rPr>
        <w:t>with similar inflationary trends as the US. </w:t>
      </w:r>
      <w:r>
        <w:rPr>
          <w:spacing w:val="-4"/>
          <w:w w:val="110"/>
        </w:rPr>
        <w:t>We </w:t>
      </w:r>
      <w:r>
        <w:rPr>
          <w:w w:val="110"/>
        </w:rPr>
        <w:t>expect gradual central bank tightening in the year ahead. Higher commodity prices could boost growth </w:t>
      </w:r>
      <w:r>
        <w:rPr>
          <w:spacing w:val="-3"/>
          <w:w w:val="110"/>
        </w:rPr>
        <w:t>further, </w:t>
      </w:r>
      <w:r>
        <w:rPr>
          <w:w w:val="110"/>
        </w:rPr>
        <w:t>while downside risks include </w:t>
      </w:r>
      <w:r>
        <w:rPr>
          <w:spacing w:val="-3"/>
          <w:w w:val="110"/>
        </w:rPr>
        <w:t>rising rates </w:t>
      </w:r>
      <w:r>
        <w:rPr>
          <w:w w:val="110"/>
        </w:rPr>
        <w:t>dampening housing demand.</w:t>
      </w:r>
    </w:p>
    <w:p>
      <w:pPr>
        <w:pStyle w:val="BodyText"/>
        <w:rPr>
          <w:sz w:val="28"/>
        </w:rPr>
      </w:pPr>
      <w:r>
        <w:rPr/>
        <w:br w:type="column"/>
      </w:r>
      <w:r>
        <w:rPr>
          <w:sz w:val="28"/>
        </w:rPr>
      </w:r>
    </w:p>
    <w:p>
      <w:pPr>
        <w:pStyle w:val="BodyText"/>
        <w:rPr>
          <w:sz w:val="28"/>
        </w:rPr>
      </w:pPr>
    </w:p>
    <w:p>
      <w:pPr>
        <w:pStyle w:val="BodyText"/>
        <w:spacing w:before="9"/>
        <w:rPr>
          <w:sz w:val="21"/>
        </w:rPr>
      </w:pPr>
    </w:p>
    <w:p>
      <w:pPr>
        <w:spacing w:before="0"/>
        <w:ind w:left="269" w:right="0" w:firstLine="0"/>
        <w:jc w:val="left"/>
        <w:rPr>
          <w:sz w:val="24"/>
        </w:rPr>
      </w:pPr>
      <w:r>
        <w:rPr>
          <w:color w:val="047DC2"/>
          <w:w w:val="110"/>
          <w:sz w:val="24"/>
        </w:rPr>
        <w:t>Trade and taxes</w:t>
      </w:r>
    </w:p>
    <w:p>
      <w:pPr>
        <w:pStyle w:val="BodyText"/>
        <w:spacing w:before="3"/>
        <w:rPr>
          <w:sz w:val="38"/>
        </w:rPr>
      </w:pPr>
    </w:p>
    <w:p>
      <w:pPr>
        <w:pStyle w:val="BodyText"/>
        <w:spacing w:line="247" w:lineRule="auto"/>
        <w:ind w:left="269" w:right="1237"/>
      </w:pPr>
      <w:r>
        <w:rPr>
          <w:w w:val="110"/>
        </w:rPr>
        <w:t>The recently agreed US, Mexico, and Canada Accord (USMCA) has reduced regional trade uncertainty. However, it also encourages the adoption of quotas and US-level wages for autos and related parts to avoid US tariffs. Overall, we expect the region’s strong trade volumes and deeply interconnected supply chains to be maintained.</w:t>
      </w:r>
    </w:p>
    <w:p>
      <w:pPr>
        <w:pStyle w:val="BodyText"/>
        <w:spacing w:before="4"/>
        <w:rPr>
          <w:sz w:val="20"/>
        </w:rPr>
      </w:pPr>
    </w:p>
    <w:p>
      <w:pPr>
        <w:pStyle w:val="BodyText"/>
        <w:spacing w:line="247" w:lineRule="auto" w:before="1"/>
        <w:ind w:left="269" w:right="1491"/>
      </w:pPr>
      <w:r>
        <w:rPr>
          <w:w w:val="110"/>
        </w:rPr>
        <w:t>After Canada and </w:t>
      </w:r>
      <w:r>
        <w:rPr>
          <w:spacing w:val="-3"/>
          <w:w w:val="110"/>
        </w:rPr>
        <w:t>Mexico, </w:t>
      </w:r>
      <w:r>
        <w:rPr>
          <w:w w:val="110"/>
        </w:rPr>
        <w:t>Japan and Germany are the largest auto exporters to the US. </w:t>
      </w:r>
      <w:r>
        <w:rPr>
          <w:spacing w:val="-5"/>
          <w:w w:val="110"/>
        </w:rPr>
        <w:t>Trade </w:t>
      </w:r>
      <w:r>
        <w:rPr>
          <w:w w:val="110"/>
        </w:rPr>
        <w:t>talks with the EU and Japan still lie ahead and their resolution is not assured. </w:t>
      </w:r>
      <w:r>
        <w:rPr>
          <w:spacing w:val="-10"/>
          <w:w w:val="110"/>
        </w:rPr>
        <w:t>To </w:t>
      </w:r>
      <w:r>
        <w:rPr>
          <w:w w:val="110"/>
        </w:rPr>
        <w:t>avoid </w:t>
      </w:r>
      <w:r>
        <w:rPr>
          <w:spacing w:val="-3"/>
          <w:w w:val="110"/>
        </w:rPr>
        <w:t>25% </w:t>
      </w:r>
      <w:r>
        <w:rPr>
          <w:w w:val="110"/>
        </w:rPr>
        <w:t>US tariffs, those </w:t>
      </w:r>
      <w:r>
        <w:rPr>
          <w:spacing w:val="-2"/>
          <w:w w:val="110"/>
        </w:rPr>
        <w:t>powers </w:t>
      </w:r>
      <w:r>
        <w:rPr>
          <w:w w:val="110"/>
        </w:rPr>
        <w:t>may have to accept US </w:t>
      </w:r>
      <w:r>
        <w:rPr>
          <w:spacing w:val="-2"/>
          <w:w w:val="110"/>
        </w:rPr>
        <w:t>safety </w:t>
      </w:r>
      <w:r>
        <w:rPr>
          <w:w w:val="110"/>
        </w:rPr>
        <w:t>standards, import quotas, and produce </w:t>
      </w:r>
      <w:r>
        <w:rPr>
          <w:spacing w:val="-5"/>
          <w:w w:val="110"/>
        </w:rPr>
        <w:t>more </w:t>
      </w:r>
      <w:r>
        <w:rPr>
          <w:w w:val="110"/>
        </w:rPr>
        <w:t>in the US.</w:t>
      </w:r>
    </w:p>
    <w:p>
      <w:pPr>
        <w:pStyle w:val="BodyText"/>
        <w:spacing w:before="4"/>
        <w:rPr>
          <w:sz w:val="20"/>
        </w:rPr>
      </w:pPr>
    </w:p>
    <w:p>
      <w:pPr>
        <w:pStyle w:val="BodyText"/>
        <w:spacing w:line="247" w:lineRule="auto"/>
        <w:ind w:left="269" w:right="1466"/>
      </w:pPr>
      <w:r>
        <w:rPr>
          <w:w w:val="110"/>
        </w:rPr>
        <w:t>Trade talks should be considered alongside 2017’s US tax code changes. A lower US corporate tax rate, the move to a territorial tax system and full expensing of investments through 2023 encourages production within the US, especially when also selling there.</w:t>
      </w:r>
    </w:p>
    <w:p>
      <w:pPr>
        <w:pStyle w:val="BodyText"/>
        <w:spacing w:line="247" w:lineRule="auto" w:before="6"/>
        <w:ind w:left="269" w:right="1568"/>
      </w:pPr>
      <w:r>
        <w:rPr>
          <w:w w:val="110"/>
        </w:rPr>
        <w:t>Meanwhile, the USMCA encourages further investment in Mexico and Canada, as both are 40% below their 2.6 million yearly car quotas to the US.</w:t>
      </w:r>
    </w:p>
    <w:p>
      <w:pPr>
        <w:spacing w:after="0" w:line="247" w:lineRule="auto"/>
        <w:sectPr>
          <w:type w:val="continuous"/>
          <w:pgSz w:w="12240" w:h="15840"/>
          <w:pgMar w:top="840" w:bottom="280" w:left="0" w:right="0"/>
          <w:cols w:num="2" w:equalWidth="0">
            <w:col w:w="6642" w:space="40"/>
            <w:col w:w="5558"/>
          </w:cols>
        </w:sectPr>
      </w:pPr>
    </w:p>
    <w:p>
      <w:pPr>
        <w:pStyle w:val="BodyText"/>
        <w:rPr>
          <w:sz w:val="20"/>
        </w:rPr>
      </w:pPr>
    </w:p>
    <w:p>
      <w:pPr>
        <w:pStyle w:val="BodyText"/>
        <w:rPr>
          <w:sz w:val="20"/>
        </w:rPr>
      </w:pPr>
    </w:p>
    <w:p>
      <w:pPr>
        <w:pStyle w:val="BodyText"/>
        <w:spacing w:before="6"/>
        <w:rPr>
          <w:sz w:val="24"/>
        </w:rPr>
      </w:pPr>
    </w:p>
    <w:p>
      <w:pPr>
        <w:spacing w:before="102"/>
        <w:ind w:left="4187" w:right="1713" w:firstLine="0"/>
        <w:jc w:val="center"/>
        <w:rPr>
          <w:sz w:val="24"/>
        </w:rPr>
      </w:pPr>
      <w:r>
        <w:rPr>
          <w:color w:val="047DC2"/>
          <w:w w:val="105"/>
          <w:sz w:val="24"/>
        </w:rPr>
        <w:t>Equities</w:t>
      </w:r>
    </w:p>
    <w:p>
      <w:pPr>
        <w:pStyle w:val="BodyText"/>
        <w:spacing w:before="10"/>
        <w:rPr>
          <w:sz w:val="14"/>
        </w:rPr>
      </w:pPr>
    </w:p>
    <w:p>
      <w:pPr>
        <w:spacing w:after="0"/>
        <w:rPr>
          <w:sz w:val="14"/>
        </w:rPr>
        <w:sectPr>
          <w:pgSz w:w="12240" w:h="15840"/>
          <w:pgMar w:header="0" w:footer="0" w:top="500" w:bottom="280" w:left="0" w:right="0"/>
        </w:sectPr>
      </w:pPr>
    </w:p>
    <w:p>
      <w:pPr>
        <w:pStyle w:val="BodyText"/>
        <w:spacing w:line="247" w:lineRule="auto" w:before="102"/>
        <w:ind w:left="2534" w:right="251"/>
      </w:pPr>
      <w:r>
        <w:rPr>
          <w:w w:val="110"/>
        </w:rPr>
        <w:t>US-China relations remain complicated. Tariffs have been imposed on imports and exports worth $360bn annually, with flashpoints ranging from intellectual</w:t>
      </w:r>
    </w:p>
    <w:p>
      <w:pPr>
        <w:pStyle w:val="BodyText"/>
        <w:spacing w:line="247" w:lineRule="auto" w:before="4"/>
        <w:ind w:left="2534" w:right="-6"/>
      </w:pPr>
      <w:r>
        <w:rPr>
          <w:w w:val="110"/>
        </w:rPr>
        <w:t>property rights to government subsidies. On </w:t>
      </w:r>
      <w:r>
        <w:rPr/>
        <w:t>1 </w:t>
      </w:r>
      <w:r>
        <w:rPr>
          <w:spacing w:val="-4"/>
          <w:w w:val="110"/>
        </w:rPr>
        <w:t>December, </w:t>
      </w:r>
      <w:r>
        <w:rPr>
          <w:w w:val="110"/>
        </w:rPr>
        <w:t>Presidents </w:t>
      </w:r>
      <w:r>
        <w:rPr>
          <w:spacing w:val="-4"/>
          <w:w w:val="110"/>
        </w:rPr>
        <w:t>Trump </w:t>
      </w:r>
      <w:r>
        <w:rPr>
          <w:w w:val="110"/>
        </w:rPr>
        <w:t>and Xi </w:t>
      </w:r>
      <w:r>
        <w:rPr>
          <w:spacing w:val="-4"/>
          <w:w w:val="110"/>
        </w:rPr>
        <w:t>agreed </w:t>
      </w:r>
      <w:r>
        <w:rPr>
          <w:w w:val="110"/>
        </w:rPr>
        <w:t>measures to de-escalate tensions, including the postponement of new US tariffs scheduled to come into </w:t>
      </w:r>
      <w:r>
        <w:rPr>
          <w:spacing w:val="-3"/>
          <w:w w:val="110"/>
        </w:rPr>
        <w:t>force </w:t>
      </w:r>
      <w:r>
        <w:rPr>
          <w:w w:val="110"/>
        </w:rPr>
        <w:t>on </w:t>
      </w:r>
      <w:r>
        <w:rPr/>
        <w:t>1 </w:t>
      </w:r>
      <w:r>
        <w:rPr>
          <w:w w:val="110"/>
        </w:rPr>
        <w:t>January, increased Chinese purchases of certain US products, and a 90-day deadline for further negotiations.</w:t>
      </w:r>
    </w:p>
    <w:p>
      <w:pPr>
        <w:pStyle w:val="BodyText"/>
        <w:spacing w:before="5"/>
        <w:rPr>
          <w:sz w:val="20"/>
        </w:rPr>
      </w:pPr>
    </w:p>
    <w:p>
      <w:pPr>
        <w:pStyle w:val="BodyText"/>
        <w:spacing w:line="247" w:lineRule="auto"/>
        <w:ind w:left="2534" w:right="358"/>
      </w:pPr>
      <w:r>
        <w:rPr>
          <w:w w:val="110"/>
        </w:rPr>
        <w:t>Among potential positive surprises for markets could be if the newly elected US Congress defers the fiscal drag from automatic budget caps in </w:t>
      </w:r>
      <w:r>
        <w:rPr>
          <w:spacing w:val="-4"/>
          <w:w w:val="110"/>
        </w:rPr>
        <w:t>2020. </w:t>
      </w:r>
      <w:r>
        <w:rPr>
          <w:spacing w:val="-3"/>
          <w:w w:val="110"/>
        </w:rPr>
        <w:t>Another </w:t>
      </w:r>
      <w:r>
        <w:rPr>
          <w:w w:val="110"/>
        </w:rPr>
        <w:t>unexpected boost might come from</w:t>
      </w:r>
      <w:r>
        <w:rPr>
          <w:spacing w:val="-12"/>
          <w:w w:val="110"/>
        </w:rPr>
        <w:t> </w:t>
      </w:r>
      <w:r>
        <w:rPr>
          <w:w w:val="110"/>
        </w:rPr>
        <w:t>an</w:t>
      </w:r>
    </w:p>
    <w:p>
      <w:pPr>
        <w:pStyle w:val="BodyText"/>
        <w:spacing w:line="247" w:lineRule="auto" w:before="5"/>
        <w:ind w:left="2534" w:right="34"/>
      </w:pPr>
      <w:r>
        <w:rPr>
          <w:w w:val="110"/>
        </w:rPr>
        <w:t>infrastructure spending package to improve US roads, bridges, energy, water and digital services. Both of these, however, require a level of cooperation in Congress that may be hard to come by in the present polarized environment.</w:t>
      </w:r>
    </w:p>
    <w:p>
      <w:pPr>
        <w:pStyle w:val="BodyText"/>
        <w:spacing w:line="247" w:lineRule="auto" w:before="102"/>
        <w:ind w:left="605" w:right="1511"/>
      </w:pPr>
      <w:r>
        <w:rPr/>
        <w:br w:type="column"/>
      </w:r>
      <w:r>
        <w:rPr>
          <w:w w:val="110"/>
        </w:rPr>
        <w:t>Post-midterm election years like 2019 have historically been positive for US equities. The latter have risen in every year after US midterm elections since 1950, and by an average of 16.8%. Our expectations for </w:t>
      </w:r>
      <w:r>
        <w:rPr>
          <w:spacing w:val="-4"/>
          <w:w w:val="110"/>
        </w:rPr>
        <w:t>2019 </w:t>
      </w:r>
      <w:r>
        <w:rPr>
          <w:w w:val="110"/>
        </w:rPr>
        <w:t>are more modest, </w:t>
      </w:r>
      <w:r>
        <w:rPr>
          <w:spacing w:val="-5"/>
          <w:w w:val="110"/>
        </w:rPr>
        <w:t>however, </w:t>
      </w:r>
      <w:r>
        <w:rPr>
          <w:w w:val="110"/>
        </w:rPr>
        <w:t>given that the market has more than doubled to </w:t>
      </w:r>
      <w:r>
        <w:rPr>
          <w:spacing w:val="-3"/>
          <w:w w:val="110"/>
        </w:rPr>
        <w:t>record </w:t>
      </w:r>
      <w:r>
        <w:rPr>
          <w:w w:val="110"/>
        </w:rPr>
        <w:t>highs since 2013, and also given valuations. US equities trade on </w:t>
      </w:r>
      <w:r>
        <w:rPr>
          <w:spacing w:val="-3"/>
          <w:w w:val="110"/>
        </w:rPr>
        <w:t>forward price/earnings </w:t>
      </w:r>
      <w:r>
        <w:rPr>
          <w:w w:val="110"/>
        </w:rPr>
        <w:t>and cyclically adjusted </w:t>
      </w:r>
      <w:r>
        <w:rPr>
          <w:spacing w:val="-3"/>
          <w:w w:val="110"/>
        </w:rPr>
        <w:t>price/earnings </w:t>
      </w:r>
      <w:r>
        <w:rPr>
          <w:w w:val="110"/>
        </w:rPr>
        <w:t>ratios of 15.3 and </w:t>
      </w:r>
      <w:r>
        <w:rPr>
          <w:spacing w:val="-11"/>
          <w:w w:val="110"/>
        </w:rPr>
        <w:t>27.7 </w:t>
      </w:r>
      <w:r>
        <w:rPr>
          <w:w w:val="110"/>
        </w:rPr>
        <w:t>– </w:t>
      </w:r>
      <w:r>
        <w:rPr>
          <w:b/>
          <w:w w:val="110"/>
        </w:rPr>
        <w:t>figure 2 </w:t>
      </w:r>
      <w:r>
        <w:rPr>
          <w:w w:val="110"/>
        </w:rPr>
        <w:t>– above their respective long-term averages of </w:t>
      </w:r>
      <w:r>
        <w:rPr>
          <w:spacing w:val="-4"/>
          <w:w w:val="110"/>
        </w:rPr>
        <w:t>15.9</w:t>
      </w:r>
      <w:r>
        <w:rPr>
          <w:spacing w:val="-7"/>
          <w:w w:val="110"/>
        </w:rPr>
        <w:t> </w:t>
      </w:r>
      <w:r>
        <w:rPr>
          <w:w w:val="110"/>
        </w:rPr>
        <w:t>and</w:t>
      </w:r>
    </w:p>
    <w:p>
      <w:pPr>
        <w:pStyle w:val="BodyText"/>
        <w:spacing w:line="247" w:lineRule="auto" w:before="13"/>
        <w:ind w:left="605" w:right="1534"/>
      </w:pPr>
      <w:r>
        <w:rPr>
          <w:w w:val="110"/>
        </w:rPr>
        <w:t>17.8. These levels are consistent with a year of single-digit returns ahead.</w:t>
      </w:r>
    </w:p>
    <w:p>
      <w:pPr>
        <w:pStyle w:val="BodyText"/>
        <w:spacing w:before="10"/>
      </w:pPr>
    </w:p>
    <w:p>
      <w:pPr>
        <w:pStyle w:val="BodyText"/>
        <w:spacing w:line="247" w:lineRule="auto"/>
        <w:ind w:left="605" w:right="1474"/>
      </w:pPr>
      <w:r>
        <w:rPr>
          <w:w w:val="110"/>
        </w:rPr>
        <w:t>We believe S&amp;P 500 earnings are likely to grow 8% in 2019, after their estimated 23% rise in 2018. The deceleration results from 2018’s corporate tax cut boost not being repeated in 2019. Higher interest rates and the US dollar’s strength in 2018 provide other headwinds. Given this backdrop and still rising interest rates, we expect a single- digit return inclusive of dividends in the year</w:t>
      </w:r>
    </w:p>
    <w:p>
      <w:pPr>
        <w:pStyle w:val="BodyText"/>
        <w:tabs>
          <w:tab w:pos="5259" w:val="right" w:leader="none"/>
        </w:tabs>
        <w:spacing w:line="187" w:lineRule="auto" w:before="37"/>
        <w:ind w:left="605"/>
        <w:rPr>
          <w:sz w:val="16"/>
        </w:rPr>
      </w:pPr>
      <w:r>
        <w:rPr>
          <w:w w:val="110"/>
        </w:rPr>
        <w:t>ahead. </w:t>
      </w:r>
      <w:r>
        <w:rPr>
          <w:spacing w:val="-4"/>
          <w:w w:val="110"/>
        </w:rPr>
        <w:t>We </w:t>
      </w:r>
      <w:r>
        <w:rPr>
          <w:w w:val="110"/>
        </w:rPr>
        <w:t>thus enter 2019 with</w:t>
      </w:r>
      <w:r>
        <w:rPr>
          <w:spacing w:val="-5"/>
          <w:w w:val="110"/>
        </w:rPr>
        <w:t> </w:t>
      </w:r>
      <w:r>
        <w:rPr>
          <w:w w:val="110"/>
        </w:rPr>
        <w:t>a</w:t>
      </w:r>
      <w:r>
        <w:rPr>
          <w:spacing w:val="-1"/>
          <w:w w:val="110"/>
        </w:rPr>
        <w:t> </w:t>
      </w:r>
      <w:r>
        <w:rPr>
          <w:w w:val="110"/>
        </w:rPr>
        <w:t>neutral,</w:t>
        <w:tab/>
      </w:r>
      <w:r>
        <w:rPr>
          <w:color w:val="59BCEB"/>
          <w:spacing w:val="-3"/>
          <w:w w:val="110"/>
          <w:position w:val="-5"/>
          <w:sz w:val="16"/>
        </w:rPr>
        <w:t>77</w:t>
      </w:r>
    </w:p>
    <w:p>
      <w:pPr>
        <w:pStyle w:val="BodyText"/>
        <w:spacing w:line="210" w:lineRule="exact"/>
        <w:ind w:left="605"/>
      </w:pPr>
      <w:r>
        <w:rPr/>
        <w:pict>
          <v:line style="position:absolute;mso-position-horizontal-relative:page;mso-position-vertical-relative:paragraph;z-index:12952" from="573.283386pt,3.055345pt" to="578.716386pt,3.055345pt" stroked="true" strokeweight=".75pt" strokecolor="#59bceb">
            <v:stroke dashstyle="solid"/>
            <w10:wrap type="none"/>
          </v:line>
        </w:pict>
      </w:r>
      <w:r>
        <w:rPr>
          <w:w w:val="110"/>
        </w:rPr>
        <w:t>full weighting to US large-cap equities, which</w:t>
      </w:r>
    </w:p>
    <w:p>
      <w:pPr>
        <w:pStyle w:val="BodyText"/>
        <w:spacing w:line="247" w:lineRule="auto" w:before="8"/>
        <w:ind w:left="605" w:right="1681"/>
      </w:pPr>
      <w:r>
        <w:rPr>
          <w:w w:val="110"/>
        </w:rPr>
        <w:t>remain the single largest holding in our Risk Level 3 global benchmark allocations. Meanwhile, the Canadian equity market is not much above decade-ago levels and its</w:t>
      </w:r>
    </w:p>
    <w:p>
      <w:pPr>
        <w:pStyle w:val="BodyText"/>
        <w:spacing w:line="247" w:lineRule="auto" w:before="4"/>
        <w:ind w:left="605" w:right="1192"/>
      </w:pPr>
      <w:r>
        <w:rPr>
          <w:w w:val="110"/>
        </w:rPr>
        <w:t>valuation is in line with global ex-US equities. We are also neutral Canadian equities.</w:t>
      </w:r>
    </w:p>
    <w:p>
      <w:pPr>
        <w:spacing w:after="0" w:line="247" w:lineRule="auto"/>
        <w:sectPr>
          <w:type w:val="continuous"/>
          <w:pgSz w:w="12240" w:h="15840"/>
          <w:pgMar w:top="840" w:bottom="280" w:left="0" w:right="0"/>
          <w:cols w:num="2" w:equalWidth="0">
            <w:col w:w="6306" w:space="40"/>
            <w:col w:w="5894"/>
          </w:cols>
        </w:sectPr>
      </w:pPr>
    </w:p>
    <w:p>
      <w:pPr>
        <w:pStyle w:val="BodyText"/>
        <w:rPr>
          <w:sz w:val="20"/>
        </w:rPr>
      </w:pPr>
    </w:p>
    <w:p>
      <w:pPr>
        <w:pStyle w:val="BodyText"/>
        <w:spacing w:before="8"/>
        <w:rPr>
          <w:sz w:val="14"/>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6"/>
        <w:rPr>
          <w:sz w:val="7"/>
        </w:rPr>
      </w:pPr>
    </w:p>
    <w:p>
      <w:pPr>
        <w:spacing w:before="102"/>
        <w:ind w:left="1450" w:right="0" w:firstLine="0"/>
        <w:jc w:val="left"/>
        <w:rPr>
          <w:sz w:val="16"/>
        </w:rPr>
      </w:pPr>
      <w:r>
        <w:rPr>
          <w:w w:val="120"/>
          <w:sz w:val="16"/>
        </w:rPr>
        <w:t>FIGURE 2. NORTH AMERICA VALUATIONS</w:t>
      </w:r>
    </w:p>
    <w:p>
      <w:pPr>
        <w:pStyle w:val="BodyText"/>
        <w:spacing w:before="7"/>
        <w:rPr>
          <w:sz w:val="23"/>
        </w:rPr>
      </w:pPr>
    </w:p>
    <w:tbl>
      <w:tblPr>
        <w:tblW w:w="0" w:type="auto"/>
        <w:jc w:val="left"/>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7"/>
        <w:gridCol w:w="887"/>
        <w:gridCol w:w="887"/>
        <w:gridCol w:w="887"/>
        <w:gridCol w:w="887"/>
        <w:gridCol w:w="887"/>
        <w:gridCol w:w="887"/>
        <w:gridCol w:w="887"/>
        <w:gridCol w:w="887"/>
        <w:gridCol w:w="887"/>
      </w:tblGrid>
      <w:tr>
        <w:trPr>
          <w:trHeight w:val="333" w:hRule="atLeast"/>
        </w:trPr>
        <w:tc>
          <w:tcPr>
            <w:tcW w:w="1367" w:type="dxa"/>
            <w:tcBorders>
              <w:top w:val="nil"/>
              <w:left w:val="nil"/>
            </w:tcBorders>
          </w:tcPr>
          <w:p>
            <w:pPr>
              <w:pStyle w:val="TableParagraph"/>
              <w:spacing w:before="0"/>
              <w:jc w:val="left"/>
              <w:rPr>
                <w:rFonts w:ascii="Times New Roman"/>
                <w:sz w:val="18"/>
              </w:rPr>
            </w:pPr>
          </w:p>
        </w:tc>
        <w:tc>
          <w:tcPr>
            <w:tcW w:w="887" w:type="dxa"/>
            <w:tcBorders>
              <w:top w:val="nil"/>
            </w:tcBorders>
          </w:tcPr>
          <w:p>
            <w:pPr>
              <w:pStyle w:val="TableParagraph"/>
              <w:spacing w:before="92"/>
              <w:ind w:left="156" w:right="156"/>
              <w:rPr>
                <w:sz w:val="14"/>
              </w:rPr>
            </w:pPr>
            <w:r>
              <w:rPr>
                <w:w w:val="110"/>
                <w:sz w:val="14"/>
              </w:rPr>
              <w:t>Mkt cap</w:t>
            </w:r>
          </w:p>
        </w:tc>
        <w:tc>
          <w:tcPr>
            <w:tcW w:w="1774" w:type="dxa"/>
            <w:gridSpan w:val="2"/>
            <w:tcBorders>
              <w:top w:val="nil"/>
            </w:tcBorders>
          </w:tcPr>
          <w:p>
            <w:pPr>
              <w:pStyle w:val="TableParagraph"/>
              <w:spacing w:before="92"/>
              <w:ind w:left="750" w:right="750"/>
              <w:rPr>
                <w:sz w:val="14"/>
              </w:rPr>
            </w:pPr>
            <w:r>
              <w:rPr>
                <w:w w:val="115"/>
                <w:sz w:val="14"/>
              </w:rPr>
              <w:t>P/E</w:t>
            </w:r>
          </w:p>
        </w:tc>
        <w:tc>
          <w:tcPr>
            <w:tcW w:w="1774" w:type="dxa"/>
            <w:gridSpan w:val="2"/>
            <w:tcBorders>
              <w:top w:val="nil"/>
            </w:tcBorders>
          </w:tcPr>
          <w:p>
            <w:pPr>
              <w:pStyle w:val="TableParagraph"/>
              <w:spacing w:before="92"/>
              <w:ind w:left="478"/>
              <w:jc w:val="left"/>
              <w:rPr>
                <w:sz w:val="14"/>
              </w:rPr>
            </w:pPr>
            <w:r>
              <w:rPr>
                <w:w w:val="125"/>
                <w:sz w:val="14"/>
              </w:rPr>
              <w:t>EPS YoY (%)</w:t>
            </w:r>
          </w:p>
        </w:tc>
        <w:tc>
          <w:tcPr>
            <w:tcW w:w="887" w:type="dxa"/>
            <w:tcBorders>
              <w:top w:val="nil"/>
            </w:tcBorders>
          </w:tcPr>
          <w:p>
            <w:pPr>
              <w:pStyle w:val="TableParagraph"/>
              <w:spacing w:before="92"/>
              <w:ind w:left="322"/>
              <w:jc w:val="left"/>
              <w:rPr>
                <w:sz w:val="14"/>
              </w:rPr>
            </w:pPr>
            <w:r>
              <w:rPr>
                <w:w w:val="115"/>
                <w:sz w:val="14"/>
              </w:rPr>
              <w:t>P/B</w:t>
            </w:r>
          </w:p>
        </w:tc>
        <w:tc>
          <w:tcPr>
            <w:tcW w:w="887" w:type="dxa"/>
            <w:tcBorders>
              <w:top w:val="nil"/>
            </w:tcBorders>
          </w:tcPr>
          <w:p>
            <w:pPr>
              <w:pStyle w:val="TableParagraph"/>
              <w:spacing w:before="92"/>
              <w:ind w:left="156" w:right="158"/>
              <w:rPr>
                <w:sz w:val="14"/>
              </w:rPr>
            </w:pPr>
            <w:r>
              <w:rPr>
                <w:w w:val="120"/>
                <w:sz w:val="14"/>
              </w:rPr>
              <w:t>RoE (%)</w:t>
            </w:r>
          </w:p>
        </w:tc>
        <w:tc>
          <w:tcPr>
            <w:tcW w:w="887" w:type="dxa"/>
            <w:tcBorders>
              <w:top w:val="nil"/>
            </w:tcBorders>
          </w:tcPr>
          <w:p>
            <w:pPr>
              <w:pStyle w:val="TableParagraph"/>
              <w:spacing w:before="92"/>
              <w:ind w:left="156" w:right="158"/>
              <w:rPr>
                <w:sz w:val="14"/>
              </w:rPr>
            </w:pPr>
            <w:r>
              <w:rPr>
                <w:w w:val="120"/>
                <w:sz w:val="14"/>
              </w:rPr>
              <w:t>DY (%)</w:t>
            </w:r>
          </w:p>
        </w:tc>
        <w:tc>
          <w:tcPr>
            <w:tcW w:w="887" w:type="dxa"/>
            <w:tcBorders>
              <w:top w:val="nil"/>
              <w:right w:val="nil"/>
            </w:tcBorders>
          </w:tcPr>
          <w:p>
            <w:pPr>
              <w:pStyle w:val="TableParagraph"/>
              <w:spacing w:before="92"/>
              <w:ind w:left="258"/>
              <w:jc w:val="left"/>
              <w:rPr>
                <w:sz w:val="14"/>
              </w:rPr>
            </w:pPr>
            <w:r>
              <w:rPr>
                <w:w w:val="120"/>
                <w:sz w:val="14"/>
              </w:rPr>
              <w:t>CAPE</w:t>
            </w:r>
          </w:p>
        </w:tc>
      </w:tr>
      <w:tr>
        <w:trPr>
          <w:trHeight w:val="328" w:hRule="atLeast"/>
        </w:trPr>
        <w:tc>
          <w:tcPr>
            <w:tcW w:w="1367" w:type="dxa"/>
            <w:tcBorders>
              <w:left w:val="nil"/>
            </w:tcBorders>
          </w:tcPr>
          <w:p>
            <w:pPr>
              <w:pStyle w:val="TableParagraph"/>
              <w:spacing w:before="0"/>
              <w:jc w:val="left"/>
              <w:rPr>
                <w:rFonts w:ascii="Times New Roman"/>
                <w:sz w:val="18"/>
              </w:rPr>
            </w:pPr>
          </w:p>
        </w:tc>
        <w:tc>
          <w:tcPr>
            <w:tcW w:w="887" w:type="dxa"/>
          </w:tcPr>
          <w:p>
            <w:pPr>
              <w:pStyle w:val="TableParagraph"/>
              <w:ind w:left="156" w:right="156"/>
              <w:rPr>
                <w:sz w:val="14"/>
              </w:rPr>
            </w:pPr>
            <w:r>
              <w:rPr>
                <w:w w:val="110"/>
                <w:sz w:val="14"/>
              </w:rPr>
              <w:t>US$bn</w:t>
            </w:r>
          </w:p>
        </w:tc>
        <w:tc>
          <w:tcPr>
            <w:tcW w:w="887" w:type="dxa"/>
          </w:tcPr>
          <w:p>
            <w:pPr>
              <w:pStyle w:val="TableParagraph"/>
              <w:ind w:left="156" w:right="156"/>
              <w:rPr>
                <w:sz w:val="14"/>
              </w:rPr>
            </w:pPr>
            <w:r>
              <w:rPr>
                <w:sz w:val="14"/>
              </w:rPr>
              <w:t>‘19E</w:t>
            </w:r>
          </w:p>
        </w:tc>
        <w:tc>
          <w:tcPr>
            <w:tcW w:w="887" w:type="dxa"/>
          </w:tcPr>
          <w:p>
            <w:pPr>
              <w:pStyle w:val="TableParagraph"/>
              <w:ind w:left="156" w:right="156"/>
              <w:rPr>
                <w:sz w:val="14"/>
              </w:rPr>
            </w:pPr>
            <w:r>
              <w:rPr>
                <w:w w:val="115"/>
                <w:sz w:val="14"/>
              </w:rPr>
              <w:t>‘20E</w:t>
            </w:r>
          </w:p>
        </w:tc>
        <w:tc>
          <w:tcPr>
            <w:tcW w:w="887" w:type="dxa"/>
          </w:tcPr>
          <w:p>
            <w:pPr>
              <w:pStyle w:val="TableParagraph"/>
              <w:ind w:right="305"/>
              <w:jc w:val="right"/>
              <w:rPr>
                <w:sz w:val="14"/>
              </w:rPr>
            </w:pPr>
            <w:r>
              <w:rPr>
                <w:sz w:val="14"/>
              </w:rPr>
              <w:t>‘19E</w:t>
            </w:r>
          </w:p>
        </w:tc>
        <w:tc>
          <w:tcPr>
            <w:tcW w:w="887" w:type="dxa"/>
          </w:tcPr>
          <w:p>
            <w:pPr>
              <w:pStyle w:val="TableParagraph"/>
              <w:ind w:left="290"/>
              <w:jc w:val="left"/>
              <w:rPr>
                <w:sz w:val="14"/>
              </w:rPr>
            </w:pPr>
            <w:r>
              <w:rPr>
                <w:w w:val="115"/>
                <w:sz w:val="14"/>
              </w:rPr>
              <w:t>‘20E</w:t>
            </w:r>
          </w:p>
        </w:tc>
        <w:tc>
          <w:tcPr>
            <w:tcW w:w="887" w:type="dxa"/>
          </w:tcPr>
          <w:p>
            <w:pPr>
              <w:pStyle w:val="TableParagraph"/>
              <w:ind w:left="305"/>
              <w:jc w:val="left"/>
              <w:rPr>
                <w:sz w:val="14"/>
              </w:rPr>
            </w:pPr>
            <w:r>
              <w:rPr>
                <w:sz w:val="14"/>
              </w:rPr>
              <w:t>‘18E</w:t>
            </w:r>
          </w:p>
        </w:tc>
        <w:tc>
          <w:tcPr>
            <w:tcW w:w="887" w:type="dxa"/>
          </w:tcPr>
          <w:p>
            <w:pPr>
              <w:pStyle w:val="TableParagraph"/>
              <w:ind w:left="156" w:right="153"/>
              <w:rPr>
                <w:sz w:val="14"/>
              </w:rPr>
            </w:pPr>
            <w:r>
              <w:rPr>
                <w:sz w:val="14"/>
              </w:rPr>
              <w:t>‘18E</w:t>
            </w:r>
          </w:p>
        </w:tc>
        <w:tc>
          <w:tcPr>
            <w:tcW w:w="887" w:type="dxa"/>
          </w:tcPr>
          <w:p>
            <w:pPr>
              <w:pStyle w:val="TableParagraph"/>
              <w:ind w:left="156" w:right="153"/>
              <w:rPr>
                <w:sz w:val="14"/>
              </w:rPr>
            </w:pPr>
            <w:r>
              <w:rPr>
                <w:sz w:val="14"/>
              </w:rPr>
              <w:t>‘18E</w:t>
            </w:r>
          </w:p>
        </w:tc>
        <w:tc>
          <w:tcPr>
            <w:tcW w:w="887" w:type="dxa"/>
            <w:tcBorders>
              <w:right w:val="nil"/>
            </w:tcBorders>
          </w:tcPr>
          <w:p>
            <w:pPr>
              <w:pStyle w:val="TableParagraph"/>
              <w:ind w:left="300"/>
              <w:jc w:val="left"/>
              <w:rPr>
                <w:sz w:val="14"/>
              </w:rPr>
            </w:pPr>
            <w:r>
              <w:rPr>
                <w:spacing w:val="4"/>
                <w:w w:val="61"/>
                <w:sz w:val="14"/>
              </w:rPr>
              <w:t>1</w:t>
            </w:r>
            <w:r>
              <w:rPr>
                <w:spacing w:val="3"/>
                <w:w w:val="126"/>
                <w:sz w:val="14"/>
              </w:rPr>
              <w:t>0</w:t>
            </w:r>
            <w:r>
              <w:rPr>
                <w:spacing w:val="2"/>
                <w:w w:val="117"/>
                <w:sz w:val="14"/>
              </w:rPr>
              <w:t>yr</w:t>
            </w:r>
          </w:p>
        </w:tc>
      </w:tr>
      <w:tr>
        <w:trPr>
          <w:trHeight w:val="528" w:hRule="atLeast"/>
        </w:trPr>
        <w:tc>
          <w:tcPr>
            <w:tcW w:w="1367" w:type="dxa"/>
            <w:tcBorders>
              <w:left w:val="nil"/>
            </w:tcBorders>
          </w:tcPr>
          <w:p>
            <w:pPr>
              <w:pStyle w:val="TableParagraph"/>
              <w:spacing w:line="280" w:lineRule="auto"/>
              <w:ind w:left="372" w:right="344" w:hanging="99"/>
              <w:jc w:val="left"/>
              <w:rPr>
                <w:sz w:val="14"/>
              </w:rPr>
            </w:pPr>
            <w:r>
              <w:rPr>
                <w:w w:val="110"/>
                <w:sz w:val="14"/>
              </w:rPr>
              <w:t>MSCI North America</w:t>
            </w:r>
          </w:p>
        </w:tc>
        <w:tc>
          <w:tcPr>
            <w:tcW w:w="887" w:type="dxa"/>
          </w:tcPr>
          <w:p>
            <w:pPr>
              <w:pStyle w:val="TableParagraph"/>
              <w:spacing w:before="4"/>
              <w:jc w:val="left"/>
              <w:rPr>
                <w:sz w:val="15"/>
              </w:rPr>
            </w:pPr>
          </w:p>
          <w:p>
            <w:pPr>
              <w:pStyle w:val="TableParagraph"/>
              <w:spacing w:before="0"/>
              <w:ind w:left="156" w:right="156"/>
              <w:rPr>
                <w:sz w:val="14"/>
              </w:rPr>
            </w:pPr>
            <w:r>
              <w:rPr>
                <w:w w:val="115"/>
                <w:sz w:val="14"/>
              </w:rPr>
              <w:t>24572</w:t>
            </w:r>
          </w:p>
        </w:tc>
        <w:tc>
          <w:tcPr>
            <w:tcW w:w="887" w:type="dxa"/>
          </w:tcPr>
          <w:p>
            <w:pPr>
              <w:pStyle w:val="TableParagraph"/>
              <w:spacing w:before="4"/>
              <w:jc w:val="left"/>
              <w:rPr>
                <w:sz w:val="15"/>
              </w:rPr>
            </w:pPr>
          </w:p>
          <w:p>
            <w:pPr>
              <w:pStyle w:val="TableParagraph"/>
              <w:spacing w:before="0"/>
              <w:ind w:left="156" w:right="157"/>
              <w:rPr>
                <w:sz w:val="14"/>
              </w:rPr>
            </w:pPr>
            <w:r>
              <w:rPr>
                <w:spacing w:val="2"/>
                <w:w w:val="61"/>
                <w:sz w:val="14"/>
              </w:rPr>
              <w:t>1</w:t>
            </w:r>
            <w:r>
              <w:rPr>
                <w:spacing w:val="4"/>
                <w:w w:val="123"/>
                <w:sz w:val="14"/>
              </w:rPr>
              <w:t>4</w:t>
            </w:r>
            <w:r>
              <w:rPr>
                <w:spacing w:val="-2"/>
                <w:w w:val="112"/>
                <w:sz w:val="14"/>
              </w:rPr>
              <w:t>.9</w:t>
            </w:r>
          </w:p>
        </w:tc>
        <w:tc>
          <w:tcPr>
            <w:tcW w:w="887" w:type="dxa"/>
          </w:tcPr>
          <w:p>
            <w:pPr>
              <w:pStyle w:val="TableParagraph"/>
              <w:spacing w:before="4"/>
              <w:jc w:val="left"/>
              <w:rPr>
                <w:sz w:val="15"/>
              </w:rPr>
            </w:pPr>
          </w:p>
          <w:p>
            <w:pPr>
              <w:pStyle w:val="TableParagraph"/>
              <w:spacing w:before="0"/>
              <w:ind w:left="156" w:right="120"/>
              <w:rPr>
                <w:sz w:val="14"/>
              </w:rPr>
            </w:pPr>
            <w:r>
              <w:rPr>
                <w:sz w:val="14"/>
              </w:rPr>
              <w:t>13.6</w:t>
            </w:r>
          </w:p>
        </w:tc>
        <w:tc>
          <w:tcPr>
            <w:tcW w:w="887" w:type="dxa"/>
          </w:tcPr>
          <w:p>
            <w:pPr>
              <w:pStyle w:val="TableParagraph"/>
              <w:spacing w:before="4"/>
              <w:jc w:val="left"/>
              <w:rPr>
                <w:sz w:val="15"/>
              </w:rPr>
            </w:pPr>
          </w:p>
          <w:p>
            <w:pPr>
              <w:pStyle w:val="TableParagraph"/>
              <w:spacing w:before="0"/>
              <w:ind w:right="333"/>
              <w:jc w:val="right"/>
              <w:rPr>
                <w:sz w:val="14"/>
              </w:rPr>
            </w:pPr>
            <w:r>
              <w:rPr>
                <w:w w:val="110"/>
                <w:sz w:val="14"/>
              </w:rPr>
              <w:t>9.2</w:t>
            </w:r>
          </w:p>
        </w:tc>
        <w:tc>
          <w:tcPr>
            <w:tcW w:w="887" w:type="dxa"/>
          </w:tcPr>
          <w:p>
            <w:pPr>
              <w:pStyle w:val="TableParagraph"/>
              <w:spacing w:before="4"/>
              <w:jc w:val="left"/>
              <w:rPr>
                <w:sz w:val="15"/>
              </w:rPr>
            </w:pPr>
          </w:p>
          <w:p>
            <w:pPr>
              <w:pStyle w:val="TableParagraph"/>
              <w:spacing w:before="0"/>
              <w:ind w:left="334"/>
              <w:jc w:val="left"/>
              <w:rPr>
                <w:sz w:val="14"/>
              </w:rPr>
            </w:pPr>
            <w:r>
              <w:rPr>
                <w:w w:val="110"/>
                <w:sz w:val="14"/>
              </w:rPr>
              <w:t>9.6</w:t>
            </w:r>
          </w:p>
        </w:tc>
        <w:tc>
          <w:tcPr>
            <w:tcW w:w="887" w:type="dxa"/>
          </w:tcPr>
          <w:p>
            <w:pPr>
              <w:pStyle w:val="TableParagraph"/>
              <w:spacing w:before="4"/>
              <w:jc w:val="left"/>
              <w:rPr>
                <w:sz w:val="15"/>
              </w:rPr>
            </w:pPr>
          </w:p>
          <w:p>
            <w:pPr>
              <w:pStyle w:val="TableParagraph"/>
              <w:spacing w:before="0"/>
              <w:ind w:left="333"/>
              <w:jc w:val="left"/>
              <w:rPr>
                <w:sz w:val="14"/>
              </w:rPr>
            </w:pPr>
            <w:r>
              <w:rPr>
                <w:w w:val="115"/>
                <w:sz w:val="14"/>
              </w:rPr>
              <w:t>3.0</w:t>
            </w:r>
          </w:p>
        </w:tc>
        <w:tc>
          <w:tcPr>
            <w:tcW w:w="887" w:type="dxa"/>
          </w:tcPr>
          <w:p>
            <w:pPr>
              <w:pStyle w:val="TableParagraph"/>
              <w:spacing w:before="4"/>
              <w:jc w:val="left"/>
              <w:rPr>
                <w:sz w:val="15"/>
              </w:rPr>
            </w:pPr>
          </w:p>
          <w:p>
            <w:pPr>
              <w:pStyle w:val="TableParagraph"/>
              <w:spacing w:before="0"/>
              <w:ind w:left="156" w:right="120"/>
              <w:rPr>
                <w:sz w:val="14"/>
              </w:rPr>
            </w:pPr>
            <w:r>
              <w:rPr>
                <w:spacing w:val="3"/>
                <w:w w:val="61"/>
                <w:sz w:val="14"/>
              </w:rPr>
              <w:t>1</w:t>
            </w:r>
            <w:r>
              <w:rPr>
                <w:spacing w:val="5"/>
                <w:w w:val="125"/>
                <w:sz w:val="14"/>
              </w:rPr>
              <w:t>8</w:t>
            </w:r>
            <w:r>
              <w:rPr>
                <w:spacing w:val="4"/>
                <w:w w:val="95"/>
                <w:sz w:val="14"/>
              </w:rPr>
              <w:t>.</w:t>
            </w:r>
            <w:r>
              <w:rPr>
                <w:w w:val="123"/>
                <w:sz w:val="14"/>
              </w:rPr>
              <w:t>4</w:t>
            </w:r>
          </w:p>
        </w:tc>
        <w:tc>
          <w:tcPr>
            <w:tcW w:w="887" w:type="dxa"/>
          </w:tcPr>
          <w:p>
            <w:pPr>
              <w:pStyle w:val="TableParagraph"/>
              <w:spacing w:before="4"/>
              <w:jc w:val="left"/>
              <w:rPr>
                <w:sz w:val="15"/>
              </w:rPr>
            </w:pPr>
          </w:p>
          <w:p>
            <w:pPr>
              <w:pStyle w:val="TableParagraph"/>
              <w:spacing w:before="0"/>
              <w:ind w:left="156" w:right="155"/>
              <w:rPr>
                <w:sz w:val="14"/>
              </w:rPr>
            </w:pPr>
            <w:r>
              <w:rPr>
                <w:w w:val="95"/>
                <w:sz w:val="14"/>
              </w:rPr>
              <w:t>2.1</w:t>
            </w:r>
          </w:p>
        </w:tc>
        <w:tc>
          <w:tcPr>
            <w:tcW w:w="887" w:type="dxa"/>
            <w:tcBorders>
              <w:right w:val="nil"/>
            </w:tcBorders>
          </w:tcPr>
          <w:p>
            <w:pPr>
              <w:pStyle w:val="TableParagraph"/>
              <w:spacing w:before="4"/>
              <w:jc w:val="left"/>
              <w:rPr>
                <w:sz w:val="15"/>
              </w:rPr>
            </w:pPr>
          </w:p>
          <w:p>
            <w:pPr>
              <w:pStyle w:val="TableParagraph"/>
              <w:spacing w:before="0"/>
              <w:ind w:left="301"/>
              <w:jc w:val="left"/>
              <w:rPr>
                <w:sz w:val="14"/>
              </w:rPr>
            </w:pPr>
            <w:r>
              <w:rPr>
                <w:w w:val="110"/>
                <w:sz w:val="14"/>
              </w:rPr>
              <w:t>27.2</w:t>
            </w:r>
          </w:p>
        </w:tc>
      </w:tr>
      <w:tr>
        <w:trPr>
          <w:trHeight w:val="328" w:hRule="atLeast"/>
        </w:trPr>
        <w:tc>
          <w:tcPr>
            <w:tcW w:w="1367" w:type="dxa"/>
            <w:tcBorders>
              <w:left w:val="nil"/>
            </w:tcBorders>
          </w:tcPr>
          <w:p>
            <w:pPr>
              <w:pStyle w:val="TableParagraph"/>
              <w:ind w:left="67" w:right="139"/>
              <w:rPr>
                <w:sz w:val="14"/>
              </w:rPr>
            </w:pPr>
            <w:r>
              <w:rPr>
                <w:w w:val="110"/>
                <w:sz w:val="14"/>
              </w:rPr>
              <w:t>Canada</w:t>
            </w:r>
          </w:p>
        </w:tc>
        <w:tc>
          <w:tcPr>
            <w:tcW w:w="887" w:type="dxa"/>
          </w:tcPr>
          <w:p>
            <w:pPr>
              <w:pStyle w:val="TableParagraph"/>
              <w:ind w:left="156" w:right="156"/>
              <w:rPr>
                <w:sz w:val="14"/>
              </w:rPr>
            </w:pPr>
            <w:r>
              <w:rPr>
                <w:sz w:val="14"/>
              </w:rPr>
              <w:t>1753</w:t>
            </w:r>
          </w:p>
        </w:tc>
        <w:tc>
          <w:tcPr>
            <w:tcW w:w="887" w:type="dxa"/>
          </w:tcPr>
          <w:p>
            <w:pPr>
              <w:pStyle w:val="TableParagraph"/>
              <w:ind w:left="156" w:right="156"/>
              <w:rPr>
                <w:sz w:val="14"/>
              </w:rPr>
            </w:pPr>
            <w:r>
              <w:rPr>
                <w:sz w:val="14"/>
              </w:rPr>
              <w:t>12.2</w:t>
            </w:r>
          </w:p>
        </w:tc>
        <w:tc>
          <w:tcPr>
            <w:tcW w:w="887" w:type="dxa"/>
          </w:tcPr>
          <w:p>
            <w:pPr>
              <w:pStyle w:val="TableParagraph"/>
              <w:ind w:left="156" w:right="156"/>
              <w:rPr>
                <w:sz w:val="14"/>
              </w:rPr>
            </w:pPr>
            <w:r>
              <w:rPr>
                <w:sz w:val="14"/>
              </w:rPr>
              <w:t>12.2</w:t>
            </w:r>
          </w:p>
        </w:tc>
        <w:tc>
          <w:tcPr>
            <w:tcW w:w="887" w:type="dxa"/>
          </w:tcPr>
          <w:p>
            <w:pPr>
              <w:pStyle w:val="TableParagraph"/>
              <w:ind w:right="309"/>
              <w:jc w:val="right"/>
              <w:rPr>
                <w:sz w:val="14"/>
              </w:rPr>
            </w:pPr>
            <w:r>
              <w:rPr>
                <w:spacing w:val="4"/>
                <w:w w:val="61"/>
                <w:sz w:val="14"/>
              </w:rPr>
              <w:t>1</w:t>
            </w:r>
            <w:r>
              <w:rPr>
                <w:spacing w:val="2"/>
                <w:w w:val="126"/>
                <w:sz w:val="14"/>
              </w:rPr>
              <w:t>0</w:t>
            </w:r>
            <w:r>
              <w:rPr>
                <w:spacing w:val="-2"/>
                <w:w w:val="112"/>
                <w:sz w:val="14"/>
              </w:rPr>
              <w:t>.9</w:t>
            </w:r>
          </w:p>
        </w:tc>
        <w:tc>
          <w:tcPr>
            <w:tcW w:w="887" w:type="dxa"/>
          </w:tcPr>
          <w:p>
            <w:pPr>
              <w:pStyle w:val="TableParagraph"/>
              <w:ind w:left="304"/>
              <w:jc w:val="left"/>
              <w:rPr>
                <w:sz w:val="14"/>
              </w:rPr>
            </w:pPr>
            <w:r>
              <w:rPr>
                <w:w w:val="115"/>
                <w:sz w:val="14"/>
              </w:rPr>
              <w:t>-0.5</w:t>
            </w:r>
          </w:p>
        </w:tc>
        <w:tc>
          <w:tcPr>
            <w:tcW w:w="887" w:type="dxa"/>
          </w:tcPr>
          <w:p>
            <w:pPr>
              <w:pStyle w:val="TableParagraph"/>
              <w:ind w:left="352"/>
              <w:jc w:val="left"/>
              <w:rPr>
                <w:sz w:val="14"/>
              </w:rPr>
            </w:pPr>
            <w:r>
              <w:rPr>
                <w:sz w:val="14"/>
              </w:rPr>
              <w:t>1.6</w:t>
            </w:r>
          </w:p>
        </w:tc>
        <w:tc>
          <w:tcPr>
            <w:tcW w:w="887" w:type="dxa"/>
          </w:tcPr>
          <w:p>
            <w:pPr>
              <w:pStyle w:val="TableParagraph"/>
              <w:ind w:left="156" w:right="156"/>
              <w:rPr>
                <w:sz w:val="14"/>
              </w:rPr>
            </w:pPr>
            <w:r>
              <w:rPr>
                <w:sz w:val="14"/>
              </w:rPr>
              <w:t>12.5</w:t>
            </w:r>
          </w:p>
        </w:tc>
        <w:tc>
          <w:tcPr>
            <w:tcW w:w="887" w:type="dxa"/>
          </w:tcPr>
          <w:p>
            <w:pPr>
              <w:pStyle w:val="TableParagraph"/>
              <w:ind w:left="156" w:right="156"/>
              <w:rPr>
                <w:sz w:val="14"/>
              </w:rPr>
            </w:pPr>
            <w:r>
              <w:rPr>
                <w:w w:val="110"/>
                <w:sz w:val="14"/>
              </w:rPr>
              <w:t>3.3</w:t>
            </w:r>
          </w:p>
        </w:tc>
        <w:tc>
          <w:tcPr>
            <w:tcW w:w="887" w:type="dxa"/>
            <w:tcBorders>
              <w:right w:val="nil"/>
            </w:tcBorders>
          </w:tcPr>
          <w:p>
            <w:pPr>
              <w:pStyle w:val="TableParagraph"/>
              <w:ind w:left="288"/>
              <w:jc w:val="left"/>
              <w:rPr>
                <w:sz w:val="14"/>
              </w:rPr>
            </w:pPr>
            <w:r>
              <w:rPr>
                <w:w w:val="115"/>
                <w:sz w:val="14"/>
              </w:rPr>
              <w:t>20.0</w:t>
            </w:r>
          </w:p>
        </w:tc>
      </w:tr>
      <w:tr>
        <w:trPr>
          <w:trHeight w:val="333" w:hRule="atLeast"/>
        </w:trPr>
        <w:tc>
          <w:tcPr>
            <w:tcW w:w="1367" w:type="dxa"/>
            <w:tcBorders>
              <w:left w:val="nil"/>
              <w:bottom w:val="nil"/>
            </w:tcBorders>
          </w:tcPr>
          <w:p>
            <w:pPr>
              <w:pStyle w:val="TableParagraph"/>
              <w:ind w:left="67" w:right="137"/>
              <w:rPr>
                <w:sz w:val="14"/>
              </w:rPr>
            </w:pPr>
            <w:r>
              <w:rPr>
                <w:w w:val="115"/>
                <w:sz w:val="14"/>
              </w:rPr>
              <w:t>US</w:t>
            </w:r>
          </w:p>
        </w:tc>
        <w:tc>
          <w:tcPr>
            <w:tcW w:w="887" w:type="dxa"/>
            <w:tcBorders>
              <w:bottom w:val="nil"/>
            </w:tcBorders>
          </w:tcPr>
          <w:p>
            <w:pPr>
              <w:pStyle w:val="TableParagraph"/>
              <w:ind w:left="156" w:right="156"/>
              <w:rPr>
                <w:sz w:val="14"/>
              </w:rPr>
            </w:pPr>
            <w:r>
              <w:rPr>
                <w:w w:val="115"/>
                <w:sz w:val="14"/>
              </w:rPr>
              <w:t>23256</w:t>
            </w:r>
          </w:p>
        </w:tc>
        <w:tc>
          <w:tcPr>
            <w:tcW w:w="887" w:type="dxa"/>
            <w:tcBorders>
              <w:bottom w:val="nil"/>
            </w:tcBorders>
          </w:tcPr>
          <w:p>
            <w:pPr>
              <w:pStyle w:val="TableParagraph"/>
              <w:ind w:left="156" w:right="154"/>
              <w:rPr>
                <w:sz w:val="14"/>
              </w:rPr>
            </w:pPr>
            <w:r>
              <w:rPr>
                <w:w w:val="90"/>
                <w:sz w:val="14"/>
              </w:rPr>
              <w:t>15.1</w:t>
            </w:r>
          </w:p>
        </w:tc>
        <w:tc>
          <w:tcPr>
            <w:tcW w:w="887" w:type="dxa"/>
            <w:tcBorders>
              <w:bottom w:val="nil"/>
            </w:tcBorders>
          </w:tcPr>
          <w:p>
            <w:pPr>
              <w:pStyle w:val="TableParagraph"/>
              <w:ind w:left="156" w:right="156"/>
              <w:rPr>
                <w:sz w:val="14"/>
              </w:rPr>
            </w:pPr>
            <w:r>
              <w:rPr>
                <w:sz w:val="14"/>
              </w:rPr>
              <w:t>13.7</w:t>
            </w:r>
          </w:p>
        </w:tc>
        <w:tc>
          <w:tcPr>
            <w:tcW w:w="887" w:type="dxa"/>
            <w:tcBorders>
              <w:bottom w:val="nil"/>
            </w:tcBorders>
          </w:tcPr>
          <w:p>
            <w:pPr>
              <w:pStyle w:val="TableParagraph"/>
              <w:ind w:right="354"/>
              <w:jc w:val="right"/>
              <w:rPr>
                <w:sz w:val="14"/>
              </w:rPr>
            </w:pPr>
            <w:r>
              <w:rPr>
                <w:w w:val="90"/>
                <w:sz w:val="14"/>
              </w:rPr>
              <w:t>9.1</w:t>
            </w:r>
          </w:p>
        </w:tc>
        <w:tc>
          <w:tcPr>
            <w:tcW w:w="887" w:type="dxa"/>
            <w:tcBorders>
              <w:bottom w:val="nil"/>
            </w:tcBorders>
          </w:tcPr>
          <w:p>
            <w:pPr>
              <w:pStyle w:val="TableParagraph"/>
              <w:ind w:left="306"/>
              <w:jc w:val="left"/>
              <w:rPr>
                <w:sz w:val="14"/>
              </w:rPr>
            </w:pPr>
            <w:r>
              <w:rPr>
                <w:w w:val="105"/>
                <w:sz w:val="14"/>
              </w:rPr>
              <w:t>10.5</w:t>
            </w:r>
          </w:p>
        </w:tc>
        <w:tc>
          <w:tcPr>
            <w:tcW w:w="887" w:type="dxa"/>
            <w:tcBorders>
              <w:bottom w:val="nil"/>
            </w:tcBorders>
          </w:tcPr>
          <w:p>
            <w:pPr>
              <w:pStyle w:val="TableParagraph"/>
              <w:ind w:left="357"/>
              <w:jc w:val="left"/>
              <w:rPr>
                <w:sz w:val="14"/>
              </w:rPr>
            </w:pPr>
            <w:r>
              <w:rPr>
                <w:w w:val="95"/>
                <w:sz w:val="14"/>
              </w:rPr>
              <w:t>3.1</w:t>
            </w:r>
          </w:p>
        </w:tc>
        <w:tc>
          <w:tcPr>
            <w:tcW w:w="887" w:type="dxa"/>
            <w:tcBorders>
              <w:bottom w:val="nil"/>
            </w:tcBorders>
          </w:tcPr>
          <w:p>
            <w:pPr>
              <w:pStyle w:val="TableParagraph"/>
              <w:ind w:left="156" w:right="156"/>
              <w:rPr>
                <w:sz w:val="14"/>
              </w:rPr>
            </w:pPr>
            <w:r>
              <w:rPr>
                <w:spacing w:val="3"/>
                <w:w w:val="61"/>
                <w:sz w:val="14"/>
              </w:rPr>
              <w:t>1</w:t>
            </w:r>
            <w:r>
              <w:rPr>
                <w:spacing w:val="5"/>
                <w:w w:val="125"/>
                <w:sz w:val="14"/>
              </w:rPr>
              <w:t>8</w:t>
            </w:r>
            <w:r>
              <w:rPr>
                <w:w w:val="95"/>
                <w:sz w:val="14"/>
              </w:rPr>
              <w:t>.</w:t>
            </w:r>
            <w:r>
              <w:rPr>
                <w:w w:val="109"/>
                <w:sz w:val="14"/>
              </w:rPr>
              <w:t>7</w:t>
            </w:r>
          </w:p>
        </w:tc>
        <w:tc>
          <w:tcPr>
            <w:tcW w:w="887" w:type="dxa"/>
            <w:tcBorders>
              <w:bottom w:val="nil"/>
            </w:tcBorders>
          </w:tcPr>
          <w:p>
            <w:pPr>
              <w:pStyle w:val="TableParagraph"/>
              <w:ind w:left="156" w:right="154"/>
              <w:rPr>
                <w:sz w:val="14"/>
              </w:rPr>
            </w:pPr>
            <w:r>
              <w:rPr>
                <w:w w:val="115"/>
                <w:sz w:val="14"/>
              </w:rPr>
              <w:t>2.0</w:t>
            </w:r>
          </w:p>
        </w:tc>
        <w:tc>
          <w:tcPr>
            <w:tcW w:w="887" w:type="dxa"/>
            <w:tcBorders>
              <w:bottom w:val="nil"/>
              <w:right w:val="nil"/>
            </w:tcBorders>
          </w:tcPr>
          <w:p>
            <w:pPr>
              <w:pStyle w:val="TableParagraph"/>
              <w:ind w:left="305"/>
              <w:jc w:val="left"/>
              <w:rPr>
                <w:sz w:val="14"/>
              </w:rPr>
            </w:pPr>
            <w:r>
              <w:rPr>
                <w:w w:val="110"/>
                <w:sz w:val="14"/>
              </w:rPr>
              <w:t>27.7</w:t>
            </w:r>
          </w:p>
        </w:tc>
      </w:tr>
    </w:tbl>
    <w:p>
      <w:pPr>
        <w:pStyle w:val="BodyText"/>
        <w:spacing w:before="11"/>
        <w:rPr>
          <w:sz w:val="26"/>
        </w:rPr>
      </w:pPr>
    </w:p>
    <w:p>
      <w:pPr>
        <w:pStyle w:val="BodyText"/>
        <w:spacing w:line="264" w:lineRule="auto"/>
        <w:ind w:left="1440" w:right="1437"/>
        <w:jc w:val="both"/>
        <w:rPr>
          <w:rFonts w:ascii="Arial Narrow"/>
        </w:rPr>
      </w:pPr>
      <w:r>
        <w:rPr>
          <w:rFonts w:ascii="Arial Narrow"/>
        </w:rPr>
        <w:t>Source:</w:t>
      </w:r>
      <w:r>
        <w:rPr>
          <w:rFonts w:ascii="Arial Narrow"/>
          <w:spacing w:val="-10"/>
        </w:rPr>
        <w:t> </w:t>
      </w:r>
      <w:r>
        <w:rPr>
          <w:rFonts w:ascii="Arial Narrow"/>
        </w:rPr>
        <w:t>Factset</w:t>
      </w:r>
      <w:r>
        <w:rPr>
          <w:rFonts w:ascii="Arial Narrow"/>
          <w:spacing w:val="-9"/>
        </w:rPr>
        <w:t> </w:t>
      </w:r>
      <w:r>
        <w:rPr>
          <w:rFonts w:ascii="Arial Narrow"/>
        </w:rPr>
        <w:t>Consensus,</w:t>
      </w:r>
      <w:r>
        <w:rPr>
          <w:rFonts w:ascii="Arial Narrow"/>
          <w:spacing w:val="-10"/>
        </w:rPr>
        <w:t> </w:t>
      </w:r>
      <w:r>
        <w:rPr>
          <w:rFonts w:ascii="Arial Narrow"/>
        </w:rPr>
        <w:t>MSCI,</w:t>
      </w:r>
      <w:r>
        <w:rPr>
          <w:rFonts w:ascii="Arial Narrow"/>
          <w:spacing w:val="-9"/>
        </w:rPr>
        <w:t> </w:t>
      </w:r>
      <w:r>
        <w:rPr>
          <w:rFonts w:ascii="Arial Narrow"/>
        </w:rPr>
        <w:t>as</w:t>
      </w:r>
      <w:r>
        <w:rPr>
          <w:rFonts w:ascii="Arial Narrow"/>
          <w:spacing w:val="-9"/>
        </w:rPr>
        <w:t> </w:t>
      </w:r>
      <w:r>
        <w:rPr>
          <w:rFonts w:ascii="Arial Narrow"/>
        </w:rPr>
        <w:t>of</w:t>
      </w:r>
      <w:r>
        <w:rPr>
          <w:rFonts w:ascii="Arial Narrow"/>
          <w:spacing w:val="-10"/>
        </w:rPr>
        <w:t> </w:t>
      </w:r>
      <w:r>
        <w:rPr>
          <w:rFonts w:ascii="Arial Narrow"/>
        </w:rPr>
        <w:t>27</w:t>
      </w:r>
      <w:r>
        <w:rPr>
          <w:rFonts w:ascii="Arial Narrow"/>
          <w:spacing w:val="-9"/>
        </w:rPr>
        <w:t> </w:t>
      </w:r>
      <w:r>
        <w:rPr>
          <w:rFonts w:ascii="Arial Narrow"/>
        </w:rPr>
        <w:t>Nov</w:t>
      </w:r>
      <w:r>
        <w:rPr>
          <w:rFonts w:ascii="Arial Narrow"/>
          <w:spacing w:val="-10"/>
        </w:rPr>
        <w:t> </w:t>
      </w:r>
      <w:r>
        <w:rPr>
          <w:rFonts w:ascii="Arial Narrow"/>
        </w:rPr>
        <w:t>2018.</w:t>
      </w:r>
      <w:r>
        <w:rPr>
          <w:rFonts w:ascii="Arial Narrow"/>
          <w:spacing w:val="-9"/>
        </w:rPr>
        <w:t> </w:t>
      </w:r>
      <w:r>
        <w:rPr>
          <w:rFonts w:ascii="Arial Narrow"/>
        </w:rPr>
        <w:t>Note:</w:t>
      </w:r>
      <w:r>
        <w:rPr>
          <w:rFonts w:ascii="Arial Narrow"/>
          <w:spacing w:val="-11"/>
        </w:rPr>
        <w:t> </w:t>
      </w:r>
      <w:r>
        <w:rPr>
          <w:rFonts w:ascii="Arial Narrow"/>
        </w:rPr>
        <w:t>The</w:t>
      </w:r>
      <w:r>
        <w:rPr>
          <w:rFonts w:ascii="Arial Narrow"/>
          <w:spacing w:val="-10"/>
        </w:rPr>
        <w:t> </w:t>
      </w:r>
      <w:r>
        <w:rPr>
          <w:rFonts w:ascii="Arial Narrow"/>
        </w:rPr>
        <w:t>above</w:t>
      </w:r>
      <w:r>
        <w:rPr>
          <w:rFonts w:ascii="Arial Narrow"/>
          <w:spacing w:val="-9"/>
        </w:rPr>
        <w:t> </w:t>
      </w:r>
      <w:r>
        <w:rPr>
          <w:rFonts w:ascii="Arial Narrow"/>
        </w:rPr>
        <w:t>data</w:t>
      </w:r>
      <w:r>
        <w:rPr>
          <w:rFonts w:ascii="Arial Narrow"/>
          <w:spacing w:val="-9"/>
        </w:rPr>
        <w:t> </w:t>
      </w:r>
      <w:r>
        <w:rPr>
          <w:rFonts w:ascii="Arial Narrow"/>
        </w:rPr>
        <w:t>are</w:t>
      </w:r>
      <w:r>
        <w:rPr>
          <w:rFonts w:ascii="Arial Narrow"/>
          <w:spacing w:val="-10"/>
        </w:rPr>
        <w:t> </w:t>
      </w:r>
      <w:r>
        <w:rPr>
          <w:rFonts w:ascii="Arial Narrow"/>
        </w:rPr>
        <w:t>compiled</w:t>
      </w:r>
      <w:r>
        <w:rPr>
          <w:rFonts w:ascii="Arial Narrow"/>
          <w:spacing w:val="-9"/>
        </w:rPr>
        <w:t> </w:t>
      </w:r>
      <w:r>
        <w:rPr>
          <w:rFonts w:ascii="Arial Narrow"/>
        </w:rPr>
        <w:t>based</w:t>
      </w:r>
      <w:r>
        <w:rPr>
          <w:rFonts w:ascii="Arial Narrow"/>
          <w:spacing w:val="-9"/>
        </w:rPr>
        <w:t> </w:t>
      </w:r>
      <w:r>
        <w:rPr>
          <w:rFonts w:ascii="Arial Narrow"/>
        </w:rPr>
        <w:t>on</w:t>
      </w:r>
      <w:r>
        <w:rPr>
          <w:rFonts w:ascii="Arial Narrow"/>
          <w:spacing w:val="-10"/>
        </w:rPr>
        <w:t> </w:t>
      </w:r>
      <w:r>
        <w:rPr>
          <w:rFonts w:ascii="Arial Narrow"/>
        </w:rPr>
        <w:t>companies</w:t>
      </w:r>
      <w:r>
        <w:rPr>
          <w:rFonts w:ascii="Arial Narrow"/>
          <w:spacing w:val="-9"/>
        </w:rPr>
        <w:t> </w:t>
      </w:r>
      <w:r>
        <w:rPr>
          <w:rFonts w:ascii="Arial Narrow"/>
        </w:rPr>
        <w:t>in</w:t>
      </w:r>
      <w:r>
        <w:rPr>
          <w:rFonts w:ascii="Arial Narrow"/>
          <w:spacing w:val="-10"/>
        </w:rPr>
        <w:t> </w:t>
      </w:r>
      <w:r>
        <w:rPr>
          <w:rFonts w:ascii="Arial Narrow"/>
        </w:rPr>
        <w:t>MSCI</w:t>
      </w:r>
      <w:r>
        <w:rPr>
          <w:rFonts w:ascii="Arial Narrow"/>
          <w:spacing w:val="-17"/>
        </w:rPr>
        <w:t> </w:t>
      </w:r>
      <w:r>
        <w:rPr>
          <w:rFonts w:ascii="Arial Narrow"/>
        </w:rPr>
        <w:t>AC</w:t>
      </w:r>
      <w:r>
        <w:rPr>
          <w:rFonts w:ascii="Arial Narrow"/>
          <w:spacing w:val="-9"/>
        </w:rPr>
        <w:t> </w:t>
      </w:r>
      <w:r>
        <w:rPr>
          <w:rFonts w:ascii="Arial Narrow"/>
        </w:rPr>
        <w:t>World</w:t>
      </w:r>
      <w:r>
        <w:rPr>
          <w:rFonts w:ascii="Arial Narrow"/>
          <w:spacing w:val="-9"/>
        </w:rPr>
        <w:t> </w:t>
      </w:r>
      <w:r>
        <w:rPr>
          <w:rFonts w:ascii="Arial Narrow"/>
        </w:rPr>
        <w:t>Index. Free MC is free float adjusted market capitalization for regions, markets and sectors. P/E (Price/Earnings), EPS growth (Earnings per share), P/B (Price/Book), Dividend yield (DY) and RoE (Return on Equity) are aggregated from Factset consensus estimates. *CAPE stands for Cyclically Adjusted Price to Earnings, and is defined as: Current price/10-year average inflation adjusted EPS. Indices all from MSCI. Indices are unmanaged. An investor cannot invest directly in an index. They are shown for illustrative purposes </w:t>
      </w:r>
      <w:r>
        <w:rPr>
          <w:rFonts w:ascii="Arial Narrow"/>
          <w:spacing w:val="-3"/>
        </w:rPr>
        <w:t>only. </w:t>
      </w:r>
      <w:r>
        <w:rPr>
          <w:rFonts w:ascii="Arial Narrow"/>
        </w:rPr>
        <w:t>Past performance is no guarantee of future returns. Real results may</w:t>
      </w:r>
      <w:r>
        <w:rPr>
          <w:rFonts w:ascii="Arial Narrow"/>
          <w:spacing w:val="-10"/>
        </w:rPr>
        <w:t> </w:t>
      </w:r>
      <w:r>
        <w:rPr>
          <w:rFonts w:ascii="Arial Narrow"/>
          <w:spacing w:val="-3"/>
        </w:rPr>
        <w:t>vary.</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after="1"/>
        <w:rPr>
          <w:rFonts w:ascii="Arial Narrow"/>
          <w:sz w:val="21"/>
        </w:rPr>
      </w:pPr>
    </w:p>
    <w:p>
      <w:pPr>
        <w:pStyle w:val="BodyText"/>
        <w:spacing w:line="44" w:lineRule="exact"/>
        <w:ind w:left="1418"/>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2"/>
        <w:rPr>
          <w:rFonts w:ascii="Arial Narrow"/>
          <w:sz w:val="6"/>
        </w:rPr>
      </w:pPr>
    </w:p>
    <w:p>
      <w:pPr>
        <w:spacing w:before="101"/>
        <w:ind w:left="1440" w:right="0" w:firstLine="0"/>
        <w:jc w:val="left"/>
        <w:rPr>
          <w:sz w:val="16"/>
        </w:rPr>
      </w:pPr>
      <w:r>
        <w:rPr>
          <w:w w:val="120"/>
          <w:sz w:val="16"/>
        </w:rPr>
        <w:t>FIGURE 3. OUR FAVORED NORTH AMERICAN SECTORS</w:t>
      </w:r>
    </w:p>
    <w:p>
      <w:pPr>
        <w:pStyle w:val="BodyText"/>
        <w:spacing w:before="8"/>
        <w:rPr>
          <w:sz w:val="5"/>
        </w:rPr>
      </w:pPr>
    </w:p>
    <w:tbl>
      <w:tblPr>
        <w:tblW w:w="0" w:type="auto"/>
        <w:jc w:val="left"/>
        <w:tblInd w:w="1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7"/>
        <w:gridCol w:w="887"/>
        <w:gridCol w:w="887"/>
        <w:gridCol w:w="887"/>
        <w:gridCol w:w="887"/>
        <w:gridCol w:w="887"/>
        <w:gridCol w:w="887"/>
        <w:gridCol w:w="887"/>
        <w:gridCol w:w="887"/>
        <w:gridCol w:w="887"/>
      </w:tblGrid>
      <w:tr>
        <w:trPr>
          <w:trHeight w:val="333" w:hRule="atLeast"/>
        </w:trPr>
        <w:tc>
          <w:tcPr>
            <w:tcW w:w="1367" w:type="dxa"/>
            <w:tcBorders>
              <w:top w:val="nil"/>
              <w:left w:val="nil"/>
            </w:tcBorders>
          </w:tcPr>
          <w:p>
            <w:pPr>
              <w:pStyle w:val="TableParagraph"/>
              <w:spacing w:before="0"/>
              <w:jc w:val="left"/>
              <w:rPr>
                <w:rFonts w:ascii="Times New Roman"/>
                <w:sz w:val="18"/>
              </w:rPr>
            </w:pPr>
          </w:p>
        </w:tc>
        <w:tc>
          <w:tcPr>
            <w:tcW w:w="887" w:type="dxa"/>
            <w:tcBorders>
              <w:top w:val="nil"/>
            </w:tcBorders>
          </w:tcPr>
          <w:p>
            <w:pPr>
              <w:pStyle w:val="TableParagraph"/>
              <w:spacing w:before="92"/>
              <w:ind w:right="183"/>
              <w:jc w:val="right"/>
              <w:rPr>
                <w:sz w:val="14"/>
              </w:rPr>
            </w:pPr>
            <w:r>
              <w:rPr>
                <w:w w:val="110"/>
                <w:sz w:val="14"/>
              </w:rPr>
              <w:t>Mkt cap</w:t>
            </w:r>
          </w:p>
        </w:tc>
        <w:tc>
          <w:tcPr>
            <w:tcW w:w="1774" w:type="dxa"/>
            <w:gridSpan w:val="2"/>
            <w:tcBorders>
              <w:top w:val="nil"/>
            </w:tcBorders>
          </w:tcPr>
          <w:p>
            <w:pPr>
              <w:pStyle w:val="TableParagraph"/>
              <w:spacing w:before="92"/>
              <w:ind w:left="750" w:right="750"/>
              <w:rPr>
                <w:sz w:val="14"/>
              </w:rPr>
            </w:pPr>
            <w:r>
              <w:rPr>
                <w:w w:val="115"/>
                <w:sz w:val="14"/>
              </w:rPr>
              <w:t>P/E</w:t>
            </w:r>
          </w:p>
        </w:tc>
        <w:tc>
          <w:tcPr>
            <w:tcW w:w="1774" w:type="dxa"/>
            <w:gridSpan w:val="2"/>
            <w:tcBorders>
              <w:top w:val="nil"/>
            </w:tcBorders>
          </w:tcPr>
          <w:p>
            <w:pPr>
              <w:pStyle w:val="TableParagraph"/>
              <w:spacing w:before="92"/>
              <w:ind w:left="478"/>
              <w:jc w:val="left"/>
              <w:rPr>
                <w:sz w:val="14"/>
              </w:rPr>
            </w:pPr>
            <w:r>
              <w:rPr>
                <w:w w:val="125"/>
                <w:sz w:val="14"/>
              </w:rPr>
              <w:t>EPS YoY (%)</w:t>
            </w:r>
          </w:p>
        </w:tc>
        <w:tc>
          <w:tcPr>
            <w:tcW w:w="887" w:type="dxa"/>
            <w:tcBorders>
              <w:top w:val="nil"/>
            </w:tcBorders>
          </w:tcPr>
          <w:p>
            <w:pPr>
              <w:pStyle w:val="TableParagraph"/>
              <w:spacing w:before="92"/>
              <w:ind w:left="322"/>
              <w:jc w:val="left"/>
              <w:rPr>
                <w:sz w:val="14"/>
              </w:rPr>
            </w:pPr>
            <w:r>
              <w:rPr>
                <w:w w:val="115"/>
                <w:sz w:val="14"/>
              </w:rPr>
              <w:t>P/B</w:t>
            </w:r>
          </w:p>
        </w:tc>
        <w:tc>
          <w:tcPr>
            <w:tcW w:w="887" w:type="dxa"/>
            <w:tcBorders>
              <w:top w:val="nil"/>
            </w:tcBorders>
          </w:tcPr>
          <w:p>
            <w:pPr>
              <w:pStyle w:val="TableParagraph"/>
              <w:spacing w:before="92"/>
              <w:ind w:left="156" w:right="158"/>
              <w:rPr>
                <w:sz w:val="14"/>
              </w:rPr>
            </w:pPr>
            <w:r>
              <w:rPr>
                <w:w w:val="120"/>
                <w:sz w:val="14"/>
              </w:rPr>
              <w:t>RoE (%)</w:t>
            </w:r>
          </w:p>
        </w:tc>
        <w:tc>
          <w:tcPr>
            <w:tcW w:w="887" w:type="dxa"/>
            <w:tcBorders>
              <w:top w:val="nil"/>
            </w:tcBorders>
          </w:tcPr>
          <w:p>
            <w:pPr>
              <w:pStyle w:val="TableParagraph"/>
              <w:spacing w:before="92"/>
              <w:ind w:left="156" w:right="158"/>
              <w:rPr>
                <w:sz w:val="14"/>
              </w:rPr>
            </w:pPr>
            <w:r>
              <w:rPr>
                <w:w w:val="120"/>
                <w:sz w:val="14"/>
              </w:rPr>
              <w:t>DY (%)</w:t>
            </w:r>
          </w:p>
        </w:tc>
        <w:tc>
          <w:tcPr>
            <w:tcW w:w="887" w:type="dxa"/>
            <w:tcBorders>
              <w:top w:val="nil"/>
              <w:right w:val="nil"/>
            </w:tcBorders>
          </w:tcPr>
          <w:p>
            <w:pPr>
              <w:pStyle w:val="TableParagraph"/>
              <w:spacing w:before="92"/>
              <w:ind w:left="258"/>
              <w:jc w:val="left"/>
              <w:rPr>
                <w:sz w:val="14"/>
              </w:rPr>
            </w:pPr>
            <w:r>
              <w:rPr>
                <w:w w:val="120"/>
                <w:sz w:val="14"/>
              </w:rPr>
              <w:t>CAPE</w:t>
            </w:r>
          </w:p>
        </w:tc>
      </w:tr>
      <w:tr>
        <w:trPr>
          <w:trHeight w:val="328" w:hRule="atLeast"/>
        </w:trPr>
        <w:tc>
          <w:tcPr>
            <w:tcW w:w="1367" w:type="dxa"/>
            <w:tcBorders>
              <w:left w:val="nil"/>
            </w:tcBorders>
          </w:tcPr>
          <w:p>
            <w:pPr>
              <w:pStyle w:val="TableParagraph"/>
              <w:spacing w:before="0"/>
              <w:jc w:val="left"/>
              <w:rPr>
                <w:rFonts w:ascii="Times New Roman"/>
                <w:sz w:val="18"/>
              </w:rPr>
            </w:pPr>
          </w:p>
        </w:tc>
        <w:tc>
          <w:tcPr>
            <w:tcW w:w="887" w:type="dxa"/>
          </w:tcPr>
          <w:p>
            <w:pPr>
              <w:pStyle w:val="TableParagraph"/>
              <w:ind w:right="222"/>
              <w:jc w:val="right"/>
              <w:rPr>
                <w:sz w:val="14"/>
              </w:rPr>
            </w:pPr>
            <w:r>
              <w:rPr>
                <w:w w:val="110"/>
                <w:sz w:val="14"/>
              </w:rPr>
              <w:t>US$bn</w:t>
            </w:r>
          </w:p>
        </w:tc>
        <w:tc>
          <w:tcPr>
            <w:tcW w:w="887" w:type="dxa"/>
          </w:tcPr>
          <w:p>
            <w:pPr>
              <w:pStyle w:val="TableParagraph"/>
              <w:ind w:left="156" w:right="156"/>
              <w:rPr>
                <w:sz w:val="14"/>
              </w:rPr>
            </w:pPr>
            <w:r>
              <w:rPr>
                <w:sz w:val="14"/>
              </w:rPr>
              <w:t>‘19E</w:t>
            </w:r>
          </w:p>
        </w:tc>
        <w:tc>
          <w:tcPr>
            <w:tcW w:w="887" w:type="dxa"/>
          </w:tcPr>
          <w:p>
            <w:pPr>
              <w:pStyle w:val="TableParagraph"/>
              <w:ind w:left="156" w:right="156"/>
              <w:rPr>
                <w:sz w:val="14"/>
              </w:rPr>
            </w:pPr>
            <w:r>
              <w:rPr>
                <w:w w:val="115"/>
                <w:sz w:val="14"/>
              </w:rPr>
              <w:t>‘20E</w:t>
            </w:r>
          </w:p>
        </w:tc>
        <w:tc>
          <w:tcPr>
            <w:tcW w:w="887" w:type="dxa"/>
          </w:tcPr>
          <w:p>
            <w:pPr>
              <w:pStyle w:val="TableParagraph"/>
              <w:ind w:left="156" w:right="156"/>
              <w:rPr>
                <w:sz w:val="14"/>
              </w:rPr>
            </w:pPr>
            <w:r>
              <w:rPr>
                <w:sz w:val="14"/>
              </w:rPr>
              <w:t>‘19E</w:t>
            </w:r>
          </w:p>
        </w:tc>
        <w:tc>
          <w:tcPr>
            <w:tcW w:w="887" w:type="dxa"/>
          </w:tcPr>
          <w:p>
            <w:pPr>
              <w:pStyle w:val="TableParagraph"/>
              <w:ind w:left="290"/>
              <w:jc w:val="left"/>
              <w:rPr>
                <w:sz w:val="14"/>
              </w:rPr>
            </w:pPr>
            <w:r>
              <w:rPr>
                <w:w w:val="115"/>
                <w:sz w:val="14"/>
              </w:rPr>
              <w:t>‘20E</w:t>
            </w:r>
          </w:p>
        </w:tc>
        <w:tc>
          <w:tcPr>
            <w:tcW w:w="887" w:type="dxa"/>
          </w:tcPr>
          <w:p>
            <w:pPr>
              <w:pStyle w:val="TableParagraph"/>
              <w:ind w:left="305"/>
              <w:jc w:val="left"/>
              <w:rPr>
                <w:sz w:val="14"/>
              </w:rPr>
            </w:pPr>
            <w:r>
              <w:rPr>
                <w:sz w:val="14"/>
              </w:rPr>
              <w:t>‘18E</w:t>
            </w:r>
          </w:p>
        </w:tc>
        <w:tc>
          <w:tcPr>
            <w:tcW w:w="887" w:type="dxa"/>
          </w:tcPr>
          <w:p>
            <w:pPr>
              <w:pStyle w:val="TableParagraph"/>
              <w:ind w:left="156" w:right="153"/>
              <w:rPr>
                <w:sz w:val="14"/>
              </w:rPr>
            </w:pPr>
            <w:r>
              <w:rPr>
                <w:sz w:val="14"/>
              </w:rPr>
              <w:t>‘18E</w:t>
            </w:r>
          </w:p>
        </w:tc>
        <w:tc>
          <w:tcPr>
            <w:tcW w:w="887" w:type="dxa"/>
          </w:tcPr>
          <w:p>
            <w:pPr>
              <w:pStyle w:val="TableParagraph"/>
              <w:ind w:left="156" w:right="153"/>
              <w:rPr>
                <w:sz w:val="14"/>
              </w:rPr>
            </w:pPr>
            <w:r>
              <w:rPr>
                <w:sz w:val="14"/>
              </w:rPr>
              <w:t>‘18E</w:t>
            </w:r>
          </w:p>
        </w:tc>
        <w:tc>
          <w:tcPr>
            <w:tcW w:w="887" w:type="dxa"/>
            <w:tcBorders>
              <w:right w:val="nil"/>
            </w:tcBorders>
          </w:tcPr>
          <w:p>
            <w:pPr>
              <w:pStyle w:val="TableParagraph"/>
              <w:ind w:left="300"/>
              <w:jc w:val="left"/>
              <w:rPr>
                <w:sz w:val="14"/>
              </w:rPr>
            </w:pPr>
            <w:r>
              <w:rPr>
                <w:spacing w:val="4"/>
                <w:w w:val="61"/>
                <w:sz w:val="14"/>
              </w:rPr>
              <w:t>1</w:t>
            </w:r>
            <w:r>
              <w:rPr>
                <w:spacing w:val="3"/>
                <w:w w:val="126"/>
                <w:sz w:val="14"/>
              </w:rPr>
              <w:t>0</w:t>
            </w:r>
            <w:r>
              <w:rPr>
                <w:spacing w:val="2"/>
                <w:w w:val="117"/>
                <w:sz w:val="14"/>
              </w:rPr>
              <w:t>yr</w:t>
            </w:r>
          </w:p>
        </w:tc>
      </w:tr>
      <w:tr>
        <w:trPr>
          <w:trHeight w:val="328" w:hRule="atLeast"/>
        </w:trPr>
        <w:tc>
          <w:tcPr>
            <w:tcW w:w="1367" w:type="dxa"/>
            <w:tcBorders>
              <w:left w:val="nil"/>
            </w:tcBorders>
          </w:tcPr>
          <w:p>
            <w:pPr>
              <w:pStyle w:val="TableParagraph"/>
              <w:ind w:left="67" w:right="139"/>
              <w:rPr>
                <w:sz w:val="14"/>
              </w:rPr>
            </w:pPr>
            <w:r>
              <w:rPr>
                <w:w w:val="115"/>
                <w:sz w:val="14"/>
              </w:rPr>
              <w:t>MSCI USA</w:t>
            </w:r>
          </w:p>
        </w:tc>
        <w:tc>
          <w:tcPr>
            <w:tcW w:w="887" w:type="dxa"/>
          </w:tcPr>
          <w:p>
            <w:pPr>
              <w:pStyle w:val="TableParagraph"/>
              <w:ind w:right="216"/>
              <w:jc w:val="right"/>
              <w:rPr>
                <w:sz w:val="14"/>
              </w:rPr>
            </w:pPr>
            <w:r>
              <w:rPr>
                <w:w w:val="115"/>
                <w:sz w:val="14"/>
              </w:rPr>
              <w:t>23838</w:t>
            </w:r>
          </w:p>
        </w:tc>
        <w:tc>
          <w:tcPr>
            <w:tcW w:w="887" w:type="dxa"/>
          </w:tcPr>
          <w:p>
            <w:pPr>
              <w:pStyle w:val="TableParagraph"/>
              <w:ind w:left="156" w:right="156"/>
              <w:rPr>
                <w:sz w:val="14"/>
              </w:rPr>
            </w:pPr>
            <w:r>
              <w:rPr>
                <w:sz w:val="14"/>
              </w:rPr>
              <w:t>15.3</w:t>
            </w:r>
          </w:p>
        </w:tc>
        <w:tc>
          <w:tcPr>
            <w:tcW w:w="887" w:type="dxa"/>
          </w:tcPr>
          <w:p>
            <w:pPr>
              <w:pStyle w:val="TableParagraph"/>
              <w:ind w:left="156" w:right="157"/>
              <w:rPr>
                <w:sz w:val="14"/>
              </w:rPr>
            </w:pPr>
            <w:r>
              <w:rPr>
                <w:sz w:val="14"/>
              </w:rPr>
              <w:t>13.9</w:t>
            </w:r>
          </w:p>
        </w:tc>
        <w:tc>
          <w:tcPr>
            <w:tcW w:w="887" w:type="dxa"/>
          </w:tcPr>
          <w:p>
            <w:pPr>
              <w:pStyle w:val="TableParagraph"/>
              <w:ind w:left="156" w:right="156"/>
              <w:rPr>
                <w:sz w:val="14"/>
              </w:rPr>
            </w:pPr>
            <w:r>
              <w:rPr>
                <w:sz w:val="14"/>
              </w:rPr>
              <w:t>10.4</w:t>
            </w:r>
          </w:p>
        </w:tc>
        <w:tc>
          <w:tcPr>
            <w:tcW w:w="887" w:type="dxa"/>
          </w:tcPr>
          <w:p>
            <w:pPr>
              <w:pStyle w:val="TableParagraph"/>
              <w:ind w:left="307"/>
              <w:jc w:val="left"/>
              <w:rPr>
                <w:sz w:val="14"/>
              </w:rPr>
            </w:pPr>
            <w:r>
              <w:rPr>
                <w:sz w:val="14"/>
              </w:rPr>
              <w:t>10.2</w:t>
            </w:r>
          </w:p>
        </w:tc>
        <w:tc>
          <w:tcPr>
            <w:tcW w:w="887" w:type="dxa"/>
          </w:tcPr>
          <w:p>
            <w:pPr>
              <w:pStyle w:val="TableParagraph"/>
              <w:ind w:left="336"/>
              <w:jc w:val="left"/>
              <w:rPr>
                <w:sz w:val="14"/>
              </w:rPr>
            </w:pPr>
            <w:r>
              <w:rPr>
                <w:w w:val="110"/>
                <w:sz w:val="14"/>
              </w:rPr>
              <w:t>3.2</w:t>
            </w:r>
          </w:p>
        </w:tc>
        <w:tc>
          <w:tcPr>
            <w:tcW w:w="887" w:type="dxa"/>
          </w:tcPr>
          <w:p>
            <w:pPr>
              <w:pStyle w:val="TableParagraph"/>
              <w:ind w:left="156" w:right="156"/>
              <w:rPr>
                <w:sz w:val="14"/>
              </w:rPr>
            </w:pPr>
            <w:r>
              <w:rPr>
                <w:spacing w:val="2"/>
                <w:w w:val="61"/>
                <w:sz w:val="14"/>
              </w:rPr>
              <w:t>1</w:t>
            </w:r>
            <w:r>
              <w:rPr>
                <w:spacing w:val="-3"/>
                <w:w w:val="121"/>
                <w:sz w:val="14"/>
              </w:rPr>
              <w:t>9</w:t>
            </w:r>
            <w:r>
              <w:rPr>
                <w:spacing w:val="2"/>
                <w:w w:val="95"/>
                <w:sz w:val="14"/>
              </w:rPr>
              <w:t>.</w:t>
            </w:r>
            <w:r>
              <w:rPr>
                <w:w w:val="126"/>
                <w:sz w:val="14"/>
              </w:rPr>
              <w:t>0</w:t>
            </w:r>
          </w:p>
        </w:tc>
        <w:tc>
          <w:tcPr>
            <w:tcW w:w="887" w:type="dxa"/>
          </w:tcPr>
          <w:p>
            <w:pPr>
              <w:pStyle w:val="TableParagraph"/>
              <w:ind w:left="156" w:right="154"/>
              <w:rPr>
                <w:sz w:val="14"/>
              </w:rPr>
            </w:pPr>
            <w:r>
              <w:rPr>
                <w:w w:val="115"/>
                <w:sz w:val="14"/>
              </w:rPr>
              <w:t>2.0</w:t>
            </w:r>
          </w:p>
        </w:tc>
        <w:tc>
          <w:tcPr>
            <w:tcW w:w="887" w:type="dxa"/>
            <w:tcBorders>
              <w:right w:val="nil"/>
            </w:tcBorders>
          </w:tcPr>
          <w:p>
            <w:pPr>
              <w:pStyle w:val="TableParagraph"/>
              <w:ind w:left="291"/>
              <w:jc w:val="left"/>
              <w:rPr>
                <w:sz w:val="14"/>
              </w:rPr>
            </w:pPr>
            <w:r>
              <w:rPr>
                <w:w w:val="115"/>
                <w:sz w:val="14"/>
              </w:rPr>
              <w:t>29.0</w:t>
            </w:r>
          </w:p>
        </w:tc>
      </w:tr>
      <w:tr>
        <w:trPr>
          <w:trHeight w:val="328" w:hRule="atLeast"/>
        </w:trPr>
        <w:tc>
          <w:tcPr>
            <w:tcW w:w="1367" w:type="dxa"/>
            <w:tcBorders>
              <w:left w:val="nil"/>
            </w:tcBorders>
          </w:tcPr>
          <w:p>
            <w:pPr>
              <w:pStyle w:val="TableParagraph"/>
              <w:ind w:left="67" w:right="139"/>
              <w:rPr>
                <w:sz w:val="14"/>
              </w:rPr>
            </w:pPr>
            <w:r>
              <w:rPr>
                <w:w w:val="115"/>
                <w:sz w:val="14"/>
              </w:rPr>
              <w:t>ENERGY</w:t>
            </w:r>
          </w:p>
        </w:tc>
        <w:tc>
          <w:tcPr>
            <w:tcW w:w="887" w:type="dxa"/>
          </w:tcPr>
          <w:p>
            <w:pPr>
              <w:pStyle w:val="TableParagraph"/>
              <w:ind w:right="283"/>
              <w:jc w:val="right"/>
              <w:rPr>
                <w:sz w:val="14"/>
              </w:rPr>
            </w:pPr>
            <w:r>
              <w:rPr>
                <w:spacing w:val="3"/>
                <w:w w:val="61"/>
                <w:sz w:val="14"/>
              </w:rPr>
              <w:t>1</w:t>
            </w:r>
            <w:r>
              <w:rPr>
                <w:spacing w:val="2"/>
                <w:w w:val="116"/>
                <w:sz w:val="14"/>
              </w:rPr>
              <w:t>39</w:t>
            </w:r>
            <w:r>
              <w:rPr>
                <w:w w:val="123"/>
                <w:sz w:val="14"/>
              </w:rPr>
              <w:t>4</w:t>
            </w:r>
          </w:p>
        </w:tc>
        <w:tc>
          <w:tcPr>
            <w:tcW w:w="887" w:type="dxa"/>
          </w:tcPr>
          <w:p>
            <w:pPr>
              <w:pStyle w:val="TableParagraph"/>
              <w:ind w:left="156" w:right="156"/>
              <w:rPr>
                <w:sz w:val="14"/>
              </w:rPr>
            </w:pPr>
            <w:r>
              <w:rPr>
                <w:sz w:val="14"/>
              </w:rPr>
              <w:t>13.7</w:t>
            </w:r>
          </w:p>
        </w:tc>
        <w:tc>
          <w:tcPr>
            <w:tcW w:w="887" w:type="dxa"/>
          </w:tcPr>
          <w:p>
            <w:pPr>
              <w:pStyle w:val="TableParagraph"/>
              <w:ind w:left="156" w:right="156"/>
              <w:rPr>
                <w:sz w:val="14"/>
              </w:rPr>
            </w:pPr>
            <w:r>
              <w:rPr>
                <w:sz w:val="14"/>
              </w:rPr>
              <w:t>12.2</w:t>
            </w:r>
          </w:p>
        </w:tc>
        <w:tc>
          <w:tcPr>
            <w:tcW w:w="887" w:type="dxa"/>
          </w:tcPr>
          <w:p>
            <w:pPr>
              <w:pStyle w:val="TableParagraph"/>
              <w:ind w:left="156" w:right="156"/>
              <w:rPr>
                <w:sz w:val="14"/>
              </w:rPr>
            </w:pPr>
            <w:r>
              <w:rPr>
                <w:w w:val="115"/>
                <w:sz w:val="14"/>
              </w:rPr>
              <w:t>30.5</w:t>
            </w:r>
          </w:p>
        </w:tc>
        <w:tc>
          <w:tcPr>
            <w:tcW w:w="887" w:type="dxa"/>
          </w:tcPr>
          <w:p>
            <w:pPr>
              <w:pStyle w:val="TableParagraph"/>
              <w:ind w:left="310"/>
              <w:jc w:val="left"/>
              <w:rPr>
                <w:sz w:val="14"/>
              </w:rPr>
            </w:pPr>
            <w:r>
              <w:rPr>
                <w:spacing w:val="2"/>
                <w:w w:val="61"/>
                <w:sz w:val="14"/>
              </w:rPr>
              <w:t>1</w:t>
            </w:r>
            <w:r>
              <w:rPr>
                <w:spacing w:val="3"/>
                <w:w w:val="112"/>
                <w:sz w:val="14"/>
              </w:rPr>
              <w:t>2</w:t>
            </w:r>
            <w:r>
              <w:rPr>
                <w:spacing w:val="2"/>
                <w:w w:val="95"/>
                <w:sz w:val="14"/>
              </w:rPr>
              <w:t>.</w:t>
            </w:r>
            <w:r>
              <w:rPr>
                <w:w w:val="126"/>
                <w:sz w:val="14"/>
              </w:rPr>
              <w:t>0</w:t>
            </w:r>
          </w:p>
        </w:tc>
        <w:tc>
          <w:tcPr>
            <w:tcW w:w="887" w:type="dxa"/>
          </w:tcPr>
          <w:p>
            <w:pPr>
              <w:pStyle w:val="TableParagraph"/>
              <w:ind w:left="350"/>
              <w:jc w:val="left"/>
              <w:rPr>
                <w:sz w:val="14"/>
              </w:rPr>
            </w:pPr>
            <w:r>
              <w:rPr>
                <w:sz w:val="14"/>
              </w:rPr>
              <w:t>1.8</w:t>
            </w:r>
          </w:p>
        </w:tc>
        <w:tc>
          <w:tcPr>
            <w:tcW w:w="887" w:type="dxa"/>
          </w:tcPr>
          <w:p>
            <w:pPr>
              <w:pStyle w:val="TableParagraph"/>
              <w:ind w:left="156" w:right="156"/>
              <w:rPr>
                <w:sz w:val="14"/>
              </w:rPr>
            </w:pPr>
            <w:r>
              <w:rPr>
                <w:sz w:val="14"/>
              </w:rPr>
              <w:t>10.2</w:t>
            </w:r>
          </w:p>
        </w:tc>
        <w:tc>
          <w:tcPr>
            <w:tcW w:w="887" w:type="dxa"/>
          </w:tcPr>
          <w:p>
            <w:pPr>
              <w:pStyle w:val="TableParagraph"/>
              <w:ind w:left="156" w:right="154"/>
              <w:rPr>
                <w:sz w:val="14"/>
              </w:rPr>
            </w:pPr>
            <w:r>
              <w:rPr>
                <w:w w:val="115"/>
                <w:sz w:val="14"/>
              </w:rPr>
              <w:t>3.0</w:t>
            </w:r>
          </w:p>
        </w:tc>
        <w:tc>
          <w:tcPr>
            <w:tcW w:w="887" w:type="dxa"/>
            <w:tcBorders>
              <w:right w:val="nil"/>
            </w:tcBorders>
          </w:tcPr>
          <w:p>
            <w:pPr>
              <w:pStyle w:val="TableParagraph"/>
              <w:ind w:left="319"/>
              <w:jc w:val="left"/>
              <w:rPr>
                <w:sz w:val="14"/>
              </w:rPr>
            </w:pPr>
            <w:r>
              <w:rPr>
                <w:sz w:val="14"/>
              </w:rPr>
              <w:t>17.3</w:t>
            </w:r>
          </w:p>
        </w:tc>
      </w:tr>
      <w:tr>
        <w:trPr>
          <w:trHeight w:val="328" w:hRule="atLeast"/>
        </w:trPr>
        <w:tc>
          <w:tcPr>
            <w:tcW w:w="1367" w:type="dxa"/>
            <w:tcBorders>
              <w:left w:val="nil"/>
            </w:tcBorders>
          </w:tcPr>
          <w:p>
            <w:pPr>
              <w:pStyle w:val="TableParagraph"/>
              <w:ind w:left="67" w:right="139"/>
              <w:rPr>
                <w:sz w:val="14"/>
              </w:rPr>
            </w:pPr>
            <w:r>
              <w:rPr>
                <w:w w:val="115"/>
                <w:sz w:val="14"/>
              </w:rPr>
              <w:t>COMM SERVICES</w:t>
            </w:r>
          </w:p>
        </w:tc>
        <w:tc>
          <w:tcPr>
            <w:tcW w:w="887" w:type="dxa"/>
          </w:tcPr>
          <w:p>
            <w:pPr>
              <w:pStyle w:val="TableParagraph"/>
              <w:ind w:right="269"/>
              <w:jc w:val="right"/>
              <w:rPr>
                <w:sz w:val="14"/>
              </w:rPr>
            </w:pPr>
            <w:r>
              <w:rPr>
                <w:w w:val="115"/>
                <w:sz w:val="14"/>
              </w:rPr>
              <w:t>2326</w:t>
            </w:r>
          </w:p>
        </w:tc>
        <w:tc>
          <w:tcPr>
            <w:tcW w:w="887" w:type="dxa"/>
          </w:tcPr>
          <w:p>
            <w:pPr>
              <w:pStyle w:val="TableParagraph"/>
              <w:ind w:left="156" w:right="157"/>
              <w:rPr>
                <w:sz w:val="14"/>
              </w:rPr>
            </w:pPr>
            <w:r>
              <w:rPr>
                <w:sz w:val="14"/>
              </w:rPr>
              <w:t>15.9</w:t>
            </w:r>
          </w:p>
        </w:tc>
        <w:tc>
          <w:tcPr>
            <w:tcW w:w="887" w:type="dxa"/>
          </w:tcPr>
          <w:p>
            <w:pPr>
              <w:pStyle w:val="TableParagraph"/>
              <w:ind w:left="156" w:right="156"/>
              <w:rPr>
                <w:sz w:val="14"/>
              </w:rPr>
            </w:pPr>
            <w:r>
              <w:rPr>
                <w:sz w:val="14"/>
              </w:rPr>
              <w:t>14.3</w:t>
            </w:r>
          </w:p>
        </w:tc>
        <w:tc>
          <w:tcPr>
            <w:tcW w:w="887" w:type="dxa"/>
          </w:tcPr>
          <w:p>
            <w:pPr>
              <w:pStyle w:val="TableParagraph"/>
              <w:ind w:left="156" w:right="153"/>
              <w:rPr>
                <w:sz w:val="14"/>
              </w:rPr>
            </w:pPr>
            <w:r>
              <w:rPr>
                <w:w w:val="115"/>
                <w:sz w:val="14"/>
              </w:rPr>
              <w:t>8.6</w:t>
            </w:r>
          </w:p>
        </w:tc>
        <w:tc>
          <w:tcPr>
            <w:tcW w:w="887" w:type="dxa"/>
          </w:tcPr>
          <w:p>
            <w:pPr>
              <w:pStyle w:val="TableParagraph"/>
              <w:ind w:left="327"/>
              <w:jc w:val="left"/>
              <w:rPr>
                <w:sz w:val="14"/>
              </w:rPr>
            </w:pPr>
            <w:r>
              <w:rPr>
                <w:spacing w:val="4"/>
                <w:w w:val="61"/>
                <w:sz w:val="14"/>
              </w:rPr>
              <w:t>1</w:t>
            </w:r>
            <w:r>
              <w:rPr>
                <w:spacing w:val="5"/>
                <w:w w:val="61"/>
                <w:sz w:val="14"/>
              </w:rPr>
              <w:t>1</w:t>
            </w:r>
            <w:r>
              <w:rPr>
                <w:spacing w:val="4"/>
                <w:w w:val="95"/>
                <w:sz w:val="14"/>
              </w:rPr>
              <w:t>.</w:t>
            </w:r>
            <w:r>
              <w:rPr>
                <w:w w:val="123"/>
                <w:sz w:val="14"/>
              </w:rPr>
              <w:t>4</w:t>
            </w:r>
          </w:p>
        </w:tc>
        <w:tc>
          <w:tcPr>
            <w:tcW w:w="887" w:type="dxa"/>
          </w:tcPr>
          <w:p>
            <w:pPr>
              <w:pStyle w:val="TableParagraph"/>
              <w:ind w:left="336"/>
              <w:jc w:val="left"/>
              <w:rPr>
                <w:sz w:val="14"/>
              </w:rPr>
            </w:pPr>
            <w:r>
              <w:rPr>
                <w:w w:val="110"/>
                <w:sz w:val="14"/>
              </w:rPr>
              <w:t>3.2</w:t>
            </w:r>
          </w:p>
        </w:tc>
        <w:tc>
          <w:tcPr>
            <w:tcW w:w="887" w:type="dxa"/>
          </w:tcPr>
          <w:p>
            <w:pPr>
              <w:pStyle w:val="TableParagraph"/>
              <w:ind w:left="156" w:right="156"/>
              <w:rPr>
                <w:sz w:val="14"/>
              </w:rPr>
            </w:pPr>
            <w:r>
              <w:rPr>
                <w:spacing w:val="3"/>
                <w:w w:val="61"/>
                <w:sz w:val="14"/>
              </w:rPr>
              <w:t>1</w:t>
            </w:r>
            <w:r>
              <w:rPr>
                <w:spacing w:val="5"/>
                <w:w w:val="125"/>
                <w:sz w:val="14"/>
              </w:rPr>
              <w:t>8</w:t>
            </w:r>
            <w:r>
              <w:rPr>
                <w:spacing w:val="7"/>
                <w:w w:val="95"/>
                <w:sz w:val="14"/>
              </w:rPr>
              <w:t>.</w:t>
            </w:r>
            <w:r>
              <w:rPr>
                <w:w w:val="112"/>
                <w:sz w:val="14"/>
              </w:rPr>
              <w:t>2</w:t>
            </w:r>
          </w:p>
        </w:tc>
        <w:tc>
          <w:tcPr>
            <w:tcW w:w="887" w:type="dxa"/>
          </w:tcPr>
          <w:p>
            <w:pPr>
              <w:pStyle w:val="TableParagraph"/>
              <w:ind w:left="156" w:right="156"/>
              <w:rPr>
                <w:sz w:val="14"/>
              </w:rPr>
            </w:pPr>
            <w:r>
              <w:rPr>
                <w:sz w:val="14"/>
              </w:rPr>
              <w:t>1.5</w:t>
            </w:r>
          </w:p>
        </w:tc>
        <w:tc>
          <w:tcPr>
            <w:tcW w:w="887" w:type="dxa"/>
            <w:tcBorders>
              <w:right w:val="nil"/>
            </w:tcBorders>
          </w:tcPr>
          <w:p>
            <w:pPr>
              <w:pStyle w:val="TableParagraph"/>
              <w:ind w:left="293"/>
              <w:jc w:val="left"/>
              <w:rPr>
                <w:sz w:val="14"/>
              </w:rPr>
            </w:pPr>
            <w:r>
              <w:rPr>
                <w:w w:val="110"/>
                <w:sz w:val="14"/>
              </w:rPr>
              <w:t>33.6</w:t>
            </w:r>
          </w:p>
        </w:tc>
      </w:tr>
      <w:tr>
        <w:trPr>
          <w:trHeight w:val="328" w:hRule="atLeast"/>
        </w:trPr>
        <w:tc>
          <w:tcPr>
            <w:tcW w:w="1367" w:type="dxa"/>
            <w:tcBorders>
              <w:left w:val="nil"/>
            </w:tcBorders>
          </w:tcPr>
          <w:p>
            <w:pPr>
              <w:pStyle w:val="TableParagraph"/>
              <w:ind w:left="67" w:right="139"/>
              <w:rPr>
                <w:sz w:val="14"/>
              </w:rPr>
            </w:pPr>
            <w:r>
              <w:rPr>
                <w:w w:val="120"/>
                <w:sz w:val="14"/>
              </w:rPr>
              <w:t>HEALTHCARE</w:t>
            </w:r>
          </w:p>
        </w:tc>
        <w:tc>
          <w:tcPr>
            <w:tcW w:w="887" w:type="dxa"/>
          </w:tcPr>
          <w:p>
            <w:pPr>
              <w:pStyle w:val="TableParagraph"/>
              <w:ind w:right="260"/>
              <w:jc w:val="right"/>
              <w:rPr>
                <w:sz w:val="14"/>
              </w:rPr>
            </w:pPr>
            <w:r>
              <w:rPr>
                <w:w w:val="120"/>
                <w:sz w:val="14"/>
              </w:rPr>
              <w:t>3540</w:t>
            </w:r>
          </w:p>
        </w:tc>
        <w:tc>
          <w:tcPr>
            <w:tcW w:w="887" w:type="dxa"/>
          </w:tcPr>
          <w:p>
            <w:pPr>
              <w:pStyle w:val="TableParagraph"/>
              <w:ind w:left="156" w:right="156"/>
              <w:rPr>
                <w:sz w:val="14"/>
              </w:rPr>
            </w:pPr>
            <w:r>
              <w:rPr>
                <w:sz w:val="14"/>
              </w:rPr>
              <w:t>15.6</w:t>
            </w:r>
          </w:p>
        </w:tc>
        <w:tc>
          <w:tcPr>
            <w:tcW w:w="887" w:type="dxa"/>
          </w:tcPr>
          <w:p>
            <w:pPr>
              <w:pStyle w:val="TableParagraph"/>
              <w:ind w:left="156" w:right="156"/>
              <w:rPr>
                <w:sz w:val="14"/>
              </w:rPr>
            </w:pPr>
            <w:r>
              <w:rPr>
                <w:sz w:val="14"/>
              </w:rPr>
              <w:t>14.3</w:t>
            </w:r>
          </w:p>
        </w:tc>
        <w:tc>
          <w:tcPr>
            <w:tcW w:w="887" w:type="dxa"/>
          </w:tcPr>
          <w:p>
            <w:pPr>
              <w:pStyle w:val="TableParagraph"/>
              <w:ind w:left="156" w:right="156"/>
              <w:rPr>
                <w:sz w:val="14"/>
              </w:rPr>
            </w:pPr>
            <w:r>
              <w:rPr>
                <w:w w:val="115"/>
                <w:sz w:val="14"/>
              </w:rPr>
              <w:t>8.3</w:t>
            </w:r>
          </w:p>
        </w:tc>
        <w:tc>
          <w:tcPr>
            <w:tcW w:w="887" w:type="dxa"/>
          </w:tcPr>
          <w:p>
            <w:pPr>
              <w:pStyle w:val="TableParagraph"/>
              <w:ind w:left="334"/>
              <w:jc w:val="left"/>
              <w:rPr>
                <w:sz w:val="14"/>
              </w:rPr>
            </w:pPr>
            <w:r>
              <w:rPr>
                <w:w w:val="110"/>
                <w:sz w:val="14"/>
              </w:rPr>
              <w:t>9.5</w:t>
            </w:r>
          </w:p>
        </w:tc>
        <w:tc>
          <w:tcPr>
            <w:tcW w:w="887" w:type="dxa"/>
          </w:tcPr>
          <w:p>
            <w:pPr>
              <w:pStyle w:val="TableParagraph"/>
              <w:ind w:left="329"/>
              <w:jc w:val="left"/>
              <w:rPr>
                <w:sz w:val="14"/>
              </w:rPr>
            </w:pPr>
            <w:r>
              <w:rPr>
                <w:w w:val="120"/>
                <w:sz w:val="14"/>
              </w:rPr>
              <w:t>4.0</w:t>
            </w:r>
          </w:p>
        </w:tc>
        <w:tc>
          <w:tcPr>
            <w:tcW w:w="887" w:type="dxa"/>
          </w:tcPr>
          <w:p>
            <w:pPr>
              <w:pStyle w:val="TableParagraph"/>
              <w:ind w:left="156" w:right="156"/>
              <w:rPr>
                <w:sz w:val="14"/>
              </w:rPr>
            </w:pPr>
            <w:r>
              <w:rPr>
                <w:w w:val="110"/>
                <w:sz w:val="14"/>
              </w:rPr>
              <w:t>23.5</w:t>
            </w:r>
          </w:p>
        </w:tc>
        <w:tc>
          <w:tcPr>
            <w:tcW w:w="887" w:type="dxa"/>
          </w:tcPr>
          <w:p>
            <w:pPr>
              <w:pStyle w:val="TableParagraph"/>
              <w:ind w:left="156" w:right="153"/>
              <w:rPr>
                <w:sz w:val="14"/>
              </w:rPr>
            </w:pPr>
            <w:r>
              <w:rPr>
                <w:sz w:val="14"/>
              </w:rPr>
              <w:t>1.6</w:t>
            </w:r>
          </w:p>
        </w:tc>
        <w:tc>
          <w:tcPr>
            <w:tcW w:w="887" w:type="dxa"/>
            <w:tcBorders>
              <w:right w:val="nil"/>
            </w:tcBorders>
          </w:tcPr>
          <w:p>
            <w:pPr>
              <w:pStyle w:val="TableParagraph"/>
              <w:ind w:left="308"/>
              <w:jc w:val="left"/>
              <w:rPr>
                <w:sz w:val="14"/>
              </w:rPr>
            </w:pPr>
            <w:r>
              <w:rPr>
                <w:sz w:val="14"/>
              </w:rPr>
              <w:t>31.8</w:t>
            </w:r>
          </w:p>
        </w:tc>
      </w:tr>
      <w:tr>
        <w:trPr>
          <w:trHeight w:val="333" w:hRule="atLeast"/>
        </w:trPr>
        <w:tc>
          <w:tcPr>
            <w:tcW w:w="1367" w:type="dxa"/>
            <w:tcBorders>
              <w:left w:val="nil"/>
              <w:bottom w:val="nil"/>
            </w:tcBorders>
          </w:tcPr>
          <w:p>
            <w:pPr>
              <w:pStyle w:val="TableParagraph"/>
              <w:ind w:left="67" w:right="137"/>
              <w:rPr>
                <w:sz w:val="14"/>
              </w:rPr>
            </w:pPr>
            <w:r>
              <w:rPr>
                <w:w w:val="115"/>
                <w:sz w:val="14"/>
              </w:rPr>
              <w:t>IT</w:t>
            </w:r>
          </w:p>
        </w:tc>
        <w:tc>
          <w:tcPr>
            <w:tcW w:w="887" w:type="dxa"/>
            <w:tcBorders>
              <w:bottom w:val="nil"/>
            </w:tcBorders>
          </w:tcPr>
          <w:p>
            <w:pPr>
              <w:pStyle w:val="TableParagraph"/>
              <w:ind w:right="261"/>
              <w:jc w:val="right"/>
              <w:rPr>
                <w:sz w:val="14"/>
              </w:rPr>
            </w:pPr>
            <w:r>
              <w:rPr>
                <w:w w:val="115"/>
                <w:sz w:val="14"/>
              </w:rPr>
              <w:t>6229</w:t>
            </w:r>
          </w:p>
        </w:tc>
        <w:tc>
          <w:tcPr>
            <w:tcW w:w="887" w:type="dxa"/>
            <w:tcBorders>
              <w:bottom w:val="nil"/>
            </w:tcBorders>
          </w:tcPr>
          <w:p>
            <w:pPr>
              <w:pStyle w:val="TableParagraph"/>
              <w:ind w:left="156" w:right="156"/>
              <w:rPr>
                <w:sz w:val="14"/>
              </w:rPr>
            </w:pPr>
            <w:r>
              <w:rPr>
                <w:sz w:val="14"/>
              </w:rPr>
              <w:t>16.6</w:t>
            </w:r>
          </w:p>
        </w:tc>
        <w:tc>
          <w:tcPr>
            <w:tcW w:w="887" w:type="dxa"/>
            <w:tcBorders>
              <w:bottom w:val="nil"/>
            </w:tcBorders>
          </w:tcPr>
          <w:p>
            <w:pPr>
              <w:pStyle w:val="TableParagraph"/>
              <w:ind w:left="156" w:right="157"/>
              <w:rPr>
                <w:sz w:val="14"/>
              </w:rPr>
            </w:pPr>
            <w:r>
              <w:rPr>
                <w:spacing w:val="2"/>
                <w:w w:val="61"/>
                <w:sz w:val="14"/>
              </w:rPr>
              <w:t>1</w:t>
            </w:r>
            <w:r>
              <w:rPr>
                <w:spacing w:val="4"/>
                <w:w w:val="123"/>
                <w:sz w:val="14"/>
              </w:rPr>
              <w:t>4</w:t>
            </w:r>
            <w:r>
              <w:rPr>
                <w:spacing w:val="-2"/>
                <w:w w:val="112"/>
                <w:sz w:val="14"/>
              </w:rPr>
              <w:t>.9</w:t>
            </w:r>
          </w:p>
        </w:tc>
        <w:tc>
          <w:tcPr>
            <w:tcW w:w="887" w:type="dxa"/>
            <w:tcBorders>
              <w:bottom w:val="nil"/>
            </w:tcBorders>
          </w:tcPr>
          <w:p>
            <w:pPr>
              <w:pStyle w:val="TableParagraph"/>
              <w:ind w:left="156" w:right="156"/>
              <w:rPr>
                <w:sz w:val="14"/>
              </w:rPr>
            </w:pPr>
            <w:r>
              <w:rPr>
                <w:w w:val="110"/>
                <w:sz w:val="14"/>
              </w:rPr>
              <w:t>9.9</w:t>
            </w:r>
          </w:p>
        </w:tc>
        <w:tc>
          <w:tcPr>
            <w:tcW w:w="887" w:type="dxa"/>
            <w:tcBorders>
              <w:bottom w:val="nil"/>
            </w:tcBorders>
          </w:tcPr>
          <w:p>
            <w:pPr>
              <w:pStyle w:val="TableParagraph"/>
              <w:ind w:left="330"/>
              <w:jc w:val="left"/>
              <w:rPr>
                <w:sz w:val="14"/>
              </w:rPr>
            </w:pPr>
            <w:r>
              <w:rPr>
                <w:w w:val="90"/>
                <w:sz w:val="14"/>
              </w:rPr>
              <w:t>11.3</w:t>
            </w:r>
          </w:p>
        </w:tc>
        <w:tc>
          <w:tcPr>
            <w:tcW w:w="887" w:type="dxa"/>
            <w:tcBorders>
              <w:bottom w:val="nil"/>
            </w:tcBorders>
          </w:tcPr>
          <w:p>
            <w:pPr>
              <w:pStyle w:val="TableParagraph"/>
              <w:ind w:left="335"/>
              <w:jc w:val="left"/>
              <w:rPr>
                <w:sz w:val="14"/>
              </w:rPr>
            </w:pPr>
            <w:r>
              <w:rPr>
                <w:w w:val="115"/>
                <w:sz w:val="14"/>
              </w:rPr>
              <w:t>5.9</w:t>
            </w:r>
          </w:p>
        </w:tc>
        <w:tc>
          <w:tcPr>
            <w:tcW w:w="887" w:type="dxa"/>
            <w:tcBorders>
              <w:bottom w:val="nil"/>
            </w:tcBorders>
          </w:tcPr>
          <w:p>
            <w:pPr>
              <w:pStyle w:val="TableParagraph"/>
              <w:ind w:left="156" w:right="156"/>
              <w:rPr>
                <w:sz w:val="14"/>
              </w:rPr>
            </w:pPr>
            <w:r>
              <w:rPr>
                <w:w w:val="110"/>
                <w:sz w:val="14"/>
              </w:rPr>
              <w:t>39.3</w:t>
            </w:r>
          </w:p>
        </w:tc>
        <w:tc>
          <w:tcPr>
            <w:tcW w:w="887" w:type="dxa"/>
            <w:tcBorders>
              <w:bottom w:val="nil"/>
            </w:tcBorders>
          </w:tcPr>
          <w:p>
            <w:pPr>
              <w:pStyle w:val="TableParagraph"/>
              <w:ind w:left="156" w:right="156"/>
              <w:rPr>
                <w:sz w:val="14"/>
              </w:rPr>
            </w:pPr>
            <w:r>
              <w:rPr>
                <w:w w:val="95"/>
                <w:sz w:val="14"/>
              </w:rPr>
              <w:t>1.2</w:t>
            </w:r>
          </w:p>
        </w:tc>
        <w:tc>
          <w:tcPr>
            <w:tcW w:w="887" w:type="dxa"/>
            <w:tcBorders>
              <w:bottom w:val="nil"/>
              <w:right w:val="nil"/>
            </w:tcBorders>
          </w:tcPr>
          <w:p>
            <w:pPr>
              <w:pStyle w:val="TableParagraph"/>
              <w:ind w:left="286"/>
              <w:jc w:val="left"/>
              <w:rPr>
                <w:sz w:val="14"/>
              </w:rPr>
            </w:pPr>
            <w:r>
              <w:rPr>
                <w:w w:val="115"/>
                <w:sz w:val="14"/>
              </w:rPr>
              <w:t>38.8</w:t>
            </w:r>
          </w:p>
        </w:tc>
      </w:tr>
    </w:tbl>
    <w:p>
      <w:pPr>
        <w:pStyle w:val="BodyText"/>
        <w:rPr>
          <w:sz w:val="18"/>
        </w:rPr>
      </w:pPr>
    </w:p>
    <w:p>
      <w:pPr>
        <w:pStyle w:val="BodyText"/>
        <w:spacing w:line="264" w:lineRule="auto" w:before="111"/>
        <w:ind w:left="1439" w:right="1447"/>
        <w:jc w:val="both"/>
        <w:rPr>
          <w:rFonts w:ascii="Arial Narrow"/>
        </w:rPr>
      </w:pPr>
      <w:r>
        <w:rPr>
          <w:rFonts w:ascii="Arial Narrow"/>
        </w:rPr>
        <w:t>Source:</w:t>
      </w:r>
      <w:r>
        <w:rPr>
          <w:rFonts w:ascii="Arial Narrow"/>
          <w:spacing w:val="-11"/>
        </w:rPr>
        <w:t> </w:t>
      </w:r>
      <w:r>
        <w:rPr>
          <w:rFonts w:ascii="Arial Narrow"/>
        </w:rPr>
        <w:t>Citi</w:t>
      </w:r>
      <w:r>
        <w:rPr>
          <w:rFonts w:ascii="Arial Narrow"/>
          <w:spacing w:val="-10"/>
        </w:rPr>
        <w:t> </w:t>
      </w:r>
      <w:r>
        <w:rPr>
          <w:rFonts w:ascii="Arial Narrow"/>
        </w:rPr>
        <w:t>Research,</w:t>
      </w:r>
      <w:r>
        <w:rPr>
          <w:rFonts w:ascii="Arial Narrow"/>
          <w:spacing w:val="-11"/>
        </w:rPr>
        <w:t> </w:t>
      </w:r>
      <w:r>
        <w:rPr>
          <w:rFonts w:ascii="Arial Narrow"/>
        </w:rPr>
        <w:t>Worldscope,</w:t>
      </w:r>
      <w:r>
        <w:rPr>
          <w:rFonts w:ascii="Arial Narrow"/>
          <w:spacing w:val="-10"/>
        </w:rPr>
        <w:t> </w:t>
      </w:r>
      <w:r>
        <w:rPr>
          <w:rFonts w:ascii="Arial Narrow"/>
        </w:rPr>
        <w:t>MSCI,</w:t>
      </w:r>
      <w:r>
        <w:rPr>
          <w:rFonts w:ascii="Arial Narrow"/>
          <w:spacing w:val="-11"/>
        </w:rPr>
        <w:t> </w:t>
      </w:r>
      <w:r>
        <w:rPr>
          <w:rFonts w:ascii="Arial Narrow"/>
        </w:rPr>
        <w:t>Factset,</w:t>
      </w:r>
      <w:r>
        <w:rPr>
          <w:rFonts w:ascii="Arial Narrow"/>
          <w:spacing w:val="-10"/>
        </w:rPr>
        <w:t> </w:t>
      </w:r>
      <w:r>
        <w:rPr>
          <w:rFonts w:ascii="Arial Narrow"/>
        </w:rPr>
        <w:t>as</w:t>
      </w:r>
      <w:r>
        <w:rPr>
          <w:rFonts w:ascii="Arial Narrow"/>
          <w:spacing w:val="-11"/>
        </w:rPr>
        <w:t> </w:t>
      </w:r>
      <w:r>
        <w:rPr>
          <w:rFonts w:ascii="Arial Narrow"/>
        </w:rPr>
        <w:t>of</w:t>
      </w:r>
      <w:r>
        <w:rPr>
          <w:rFonts w:ascii="Arial Narrow"/>
          <w:spacing w:val="-10"/>
        </w:rPr>
        <w:t> </w:t>
      </w:r>
      <w:r>
        <w:rPr>
          <w:rFonts w:ascii="Arial Narrow"/>
        </w:rPr>
        <w:t>27</w:t>
      </w:r>
      <w:r>
        <w:rPr>
          <w:rFonts w:ascii="Arial Narrow"/>
          <w:spacing w:val="-11"/>
        </w:rPr>
        <w:t> </w:t>
      </w:r>
      <w:r>
        <w:rPr>
          <w:rFonts w:ascii="Arial Narrow"/>
        </w:rPr>
        <w:t>Nov</w:t>
      </w:r>
      <w:r>
        <w:rPr>
          <w:rFonts w:ascii="Arial Narrow"/>
          <w:spacing w:val="-10"/>
        </w:rPr>
        <w:t> </w:t>
      </w:r>
      <w:r>
        <w:rPr>
          <w:rFonts w:ascii="Arial Narrow"/>
        </w:rPr>
        <w:t>2018.</w:t>
      </w:r>
      <w:r>
        <w:rPr>
          <w:rFonts w:ascii="Arial Narrow"/>
          <w:spacing w:val="-11"/>
        </w:rPr>
        <w:t> </w:t>
      </w:r>
      <w:r>
        <w:rPr>
          <w:rFonts w:ascii="Arial Narrow"/>
        </w:rPr>
        <w:t>*Note:</w:t>
      </w:r>
      <w:r>
        <w:rPr>
          <w:rFonts w:ascii="Arial Narrow"/>
          <w:spacing w:val="-12"/>
        </w:rPr>
        <w:t> </w:t>
      </w:r>
      <w:r>
        <w:rPr>
          <w:rFonts w:ascii="Arial Narrow"/>
        </w:rPr>
        <w:t>The</w:t>
      </w:r>
      <w:r>
        <w:rPr>
          <w:rFonts w:ascii="Arial Narrow"/>
          <w:spacing w:val="-11"/>
        </w:rPr>
        <w:t> </w:t>
      </w:r>
      <w:r>
        <w:rPr>
          <w:rFonts w:ascii="Arial Narrow"/>
        </w:rPr>
        <w:t>above</w:t>
      </w:r>
      <w:r>
        <w:rPr>
          <w:rFonts w:ascii="Arial Narrow"/>
          <w:spacing w:val="-10"/>
        </w:rPr>
        <w:t> </w:t>
      </w:r>
      <w:r>
        <w:rPr>
          <w:rFonts w:ascii="Arial Narrow"/>
        </w:rPr>
        <w:t>data</w:t>
      </w:r>
      <w:r>
        <w:rPr>
          <w:rFonts w:ascii="Arial Narrow"/>
          <w:spacing w:val="-11"/>
        </w:rPr>
        <w:t> </w:t>
      </w:r>
      <w:r>
        <w:rPr>
          <w:rFonts w:ascii="Arial Narrow"/>
        </w:rPr>
        <w:t>are</w:t>
      </w:r>
      <w:r>
        <w:rPr>
          <w:rFonts w:ascii="Arial Narrow"/>
          <w:spacing w:val="-10"/>
        </w:rPr>
        <w:t> </w:t>
      </w:r>
      <w:r>
        <w:rPr>
          <w:rFonts w:ascii="Arial Narrow"/>
        </w:rPr>
        <w:t>compiled</w:t>
      </w:r>
      <w:r>
        <w:rPr>
          <w:rFonts w:ascii="Arial Narrow"/>
          <w:spacing w:val="-11"/>
        </w:rPr>
        <w:t> </w:t>
      </w:r>
      <w:r>
        <w:rPr>
          <w:rFonts w:ascii="Arial Narrow"/>
        </w:rPr>
        <w:t>based</w:t>
      </w:r>
      <w:r>
        <w:rPr>
          <w:rFonts w:ascii="Arial Narrow"/>
          <w:spacing w:val="-10"/>
        </w:rPr>
        <w:t> </w:t>
      </w:r>
      <w:r>
        <w:rPr>
          <w:rFonts w:ascii="Arial Narrow"/>
        </w:rPr>
        <w:t>on</w:t>
      </w:r>
      <w:r>
        <w:rPr>
          <w:rFonts w:ascii="Arial Narrow"/>
          <w:spacing w:val="-11"/>
        </w:rPr>
        <w:t> </w:t>
      </w:r>
      <w:r>
        <w:rPr>
          <w:rFonts w:ascii="Arial Narrow"/>
        </w:rPr>
        <w:t>companies</w:t>
      </w:r>
      <w:r>
        <w:rPr>
          <w:rFonts w:ascii="Arial Narrow"/>
          <w:spacing w:val="-10"/>
        </w:rPr>
        <w:t> </w:t>
      </w:r>
      <w:r>
        <w:rPr>
          <w:rFonts w:ascii="Arial Narrow"/>
        </w:rPr>
        <w:t>in</w:t>
      </w:r>
      <w:r>
        <w:rPr>
          <w:rFonts w:ascii="Arial Narrow"/>
          <w:spacing w:val="-10"/>
        </w:rPr>
        <w:t> </w:t>
      </w:r>
      <w:r>
        <w:rPr>
          <w:rFonts w:ascii="Arial Narrow"/>
        </w:rPr>
        <w:t>MSCI AC World Index. The market capitalization for regions, markets and sectors are free float adjusted. P/E (Price/Earnings), EPS growth (Earnings per share), P/B (Price/Book), Dividend yield and RoE (Return on Equity) are aggregated from Factset consensus estimates (calendarized to December year end) with current prices. CAPE is calculated by current price divided by 10-year average EPS based on MSCI index level data. NM = Not Meaningful; NA = Not Available. Indices all from MSCI. Indices are unmanaged. An investor cannot invest</w:t>
      </w:r>
      <w:r>
        <w:rPr>
          <w:rFonts w:ascii="Arial Narrow"/>
          <w:spacing w:val="-6"/>
        </w:rPr>
        <w:t> </w:t>
      </w:r>
      <w:r>
        <w:rPr>
          <w:rFonts w:ascii="Arial Narrow"/>
        </w:rPr>
        <w:t>directly</w:t>
      </w:r>
      <w:r>
        <w:rPr>
          <w:rFonts w:ascii="Arial Narrow"/>
          <w:spacing w:val="-5"/>
        </w:rPr>
        <w:t> </w:t>
      </w:r>
      <w:r>
        <w:rPr>
          <w:rFonts w:ascii="Arial Narrow"/>
        </w:rPr>
        <w:t>in</w:t>
      </w:r>
      <w:r>
        <w:rPr>
          <w:rFonts w:ascii="Arial Narrow"/>
          <w:spacing w:val="-5"/>
        </w:rPr>
        <w:t> </w:t>
      </w:r>
      <w:r>
        <w:rPr>
          <w:rFonts w:ascii="Arial Narrow"/>
        </w:rPr>
        <w:t>an</w:t>
      </w:r>
      <w:r>
        <w:rPr>
          <w:rFonts w:ascii="Arial Narrow"/>
          <w:spacing w:val="-5"/>
        </w:rPr>
        <w:t> </w:t>
      </w:r>
      <w:r>
        <w:rPr>
          <w:rFonts w:ascii="Arial Narrow"/>
        </w:rPr>
        <w:t>index.</w:t>
      </w:r>
      <w:r>
        <w:rPr>
          <w:rFonts w:ascii="Arial Narrow"/>
          <w:spacing w:val="-8"/>
        </w:rPr>
        <w:t> </w:t>
      </w:r>
      <w:r>
        <w:rPr>
          <w:rFonts w:ascii="Arial Narrow"/>
        </w:rPr>
        <w:t>They</w:t>
      </w:r>
      <w:r>
        <w:rPr>
          <w:rFonts w:ascii="Arial Narrow"/>
          <w:spacing w:val="-5"/>
        </w:rPr>
        <w:t> </w:t>
      </w:r>
      <w:r>
        <w:rPr>
          <w:rFonts w:ascii="Arial Narrow"/>
        </w:rPr>
        <w:t>are</w:t>
      </w:r>
      <w:r>
        <w:rPr>
          <w:rFonts w:ascii="Arial Narrow"/>
          <w:spacing w:val="-5"/>
        </w:rPr>
        <w:t> </w:t>
      </w:r>
      <w:r>
        <w:rPr>
          <w:rFonts w:ascii="Arial Narrow"/>
        </w:rPr>
        <w:t>shown</w:t>
      </w:r>
      <w:r>
        <w:rPr>
          <w:rFonts w:ascii="Arial Narrow"/>
          <w:spacing w:val="-5"/>
        </w:rPr>
        <w:t> </w:t>
      </w:r>
      <w:r>
        <w:rPr>
          <w:rFonts w:ascii="Arial Narrow"/>
        </w:rPr>
        <w:t>for</w:t>
      </w:r>
      <w:r>
        <w:rPr>
          <w:rFonts w:ascii="Arial Narrow"/>
          <w:spacing w:val="-5"/>
        </w:rPr>
        <w:t> </w:t>
      </w:r>
      <w:r>
        <w:rPr>
          <w:rFonts w:ascii="Arial Narrow"/>
        </w:rPr>
        <w:t>illustrative</w:t>
      </w:r>
      <w:r>
        <w:rPr>
          <w:rFonts w:ascii="Arial Narrow"/>
          <w:spacing w:val="-5"/>
        </w:rPr>
        <w:t> </w:t>
      </w:r>
      <w:r>
        <w:rPr>
          <w:rFonts w:ascii="Arial Narrow"/>
        </w:rPr>
        <w:t>purposes</w:t>
      </w:r>
      <w:r>
        <w:rPr>
          <w:rFonts w:ascii="Arial Narrow"/>
          <w:spacing w:val="-5"/>
        </w:rPr>
        <w:t> </w:t>
      </w:r>
      <w:r>
        <w:rPr>
          <w:rFonts w:ascii="Arial Narrow"/>
          <w:spacing w:val="-3"/>
        </w:rPr>
        <w:t>only.</w:t>
      </w:r>
      <w:r>
        <w:rPr>
          <w:rFonts w:ascii="Arial Narrow"/>
          <w:spacing w:val="-5"/>
        </w:rPr>
        <w:t> </w:t>
      </w:r>
      <w:r>
        <w:rPr>
          <w:rFonts w:ascii="Arial Narrow"/>
        </w:rPr>
        <w:t>Past</w:t>
      </w:r>
      <w:r>
        <w:rPr>
          <w:rFonts w:ascii="Arial Narrow"/>
          <w:spacing w:val="-5"/>
        </w:rPr>
        <w:t> </w:t>
      </w:r>
      <w:r>
        <w:rPr>
          <w:rFonts w:ascii="Arial Narrow"/>
        </w:rPr>
        <w:t>performance</w:t>
      </w:r>
      <w:r>
        <w:rPr>
          <w:rFonts w:ascii="Arial Narrow"/>
          <w:spacing w:val="-5"/>
        </w:rPr>
        <w:t> </w:t>
      </w:r>
      <w:r>
        <w:rPr>
          <w:rFonts w:ascii="Arial Narrow"/>
        </w:rPr>
        <w:t>is</w:t>
      </w:r>
      <w:r>
        <w:rPr>
          <w:rFonts w:ascii="Arial Narrow"/>
          <w:spacing w:val="-5"/>
        </w:rPr>
        <w:t> </w:t>
      </w:r>
      <w:r>
        <w:rPr>
          <w:rFonts w:ascii="Arial Narrow"/>
        </w:rPr>
        <w:t>no</w:t>
      </w:r>
      <w:r>
        <w:rPr>
          <w:rFonts w:ascii="Arial Narrow"/>
          <w:spacing w:val="-6"/>
        </w:rPr>
        <w:t> </w:t>
      </w:r>
      <w:r>
        <w:rPr>
          <w:rFonts w:ascii="Arial Narrow"/>
        </w:rPr>
        <w:t>guarantee</w:t>
      </w:r>
      <w:r>
        <w:rPr>
          <w:rFonts w:ascii="Arial Narrow"/>
          <w:spacing w:val="-5"/>
        </w:rPr>
        <w:t> </w:t>
      </w:r>
      <w:r>
        <w:rPr>
          <w:rFonts w:ascii="Arial Narrow"/>
        </w:rPr>
        <w:t>of</w:t>
      </w:r>
      <w:r>
        <w:rPr>
          <w:rFonts w:ascii="Arial Narrow"/>
          <w:spacing w:val="-5"/>
        </w:rPr>
        <w:t> </w:t>
      </w:r>
      <w:r>
        <w:rPr>
          <w:rFonts w:ascii="Arial Narrow"/>
        </w:rPr>
        <w:t>future</w:t>
      </w:r>
      <w:r>
        <w:rPr>
          <w:rFonts w:ascii="Arial Narrow"/>
          <w:spacing w:val="-5"/>
        </w:rPr>
        <w:t> </w:t>
      </w:r>
      <w:r>
        <w:rPr>
          <w:rFonts w:ascii="Arial Narrow"/>
        </w:rPr>
        <w:t>returns.</w:t>
      </w:r>
      <w:r>
        <w:rPr>
          <w:rFonts w:ascii="Arial Narrow"/>
          <w:spacing w:val="-5"/>
        </w:rPr>
        <w:t> </w:t>
      </w:r>
      <w:r>
        <w:rPr>
          <w:rFonts w:ascii="Arial Narrow"/>
        </w:rPr>
        <w:t>Real</w:t>
      </w:r>
      <w:r>
        <w:rPr>
          <w:rFonts w:ascii="Arial Narrow"/>
          <w:spacing w:val="-5"/>
        </w:rPr>
        <w:t> </w:t>
      </w:r>
      <w:r>
        <w:rPr>
          <w:rFonts w:ascii="Arial Narrow"/>
        </w:rPr>
        <w:t>results may </w:t>
      </w:r>
      <w:r>
        <w:rPr>
          <w:rFonts w:ascii="Arial Narrow"/>
          <w:spacing w:val="-3"/>
        </w:rPr>
        <w:t>vary. </w:t>
      </w:r>
      <w:r>
        <w:rPr>
          <w:rFonts w:ascii="Arial Narrow"/>
        </w:rPr>
        <w:t>All forecasts are expressions of opinion and are subject to change without notice and are not intended to be a guarantee of future</w:t>
      </w:r>
      <w:r>
        <w:rPr>
          <w:rFonts w:ascii="Arial Narrow"/>
          <w:spacing w:val="-2"/>
        </w:rPr>
        <w:t> </w:t>
      </w:r>
      <w:r>
        <w:rPr>
          <w:rFonts w:ascii="Arial Narrow"/>
        </w:rPr>
        <w:t>events.</w:t>
      </w:r>
    </w:p>
    <w:p>
      <w:pPr>
        <w:pStyle w:val="BodyText"/>
        <w:spacing w:before="6"/>
        <w:rPr>
          <w:rFonts w:ascii="Arial Narrow"/>
          <w:sz w:val="24"/>
        </w:rPr>
      </w:pPr>
    </w:p>
    <w:p>
      <w:pPr>
        <w:spacing w:after="0"/>
        <w:rPr>
          <w:rFonts w:ascii="Arial Narrow"/>
          <w:sz w:val="24"/>
        </w:rPr>
        <w:sectPr>
          <w:pgSz w:w="12240" w:h="15840"/>
          <w:pgMar w:header="0" w:footer="0" w:top="500" w:bottom="280" w:left="0" w:right="0"/>
        </w:sectPr>
      </w:pPr>
    </w:p>
    <w:p>
      <w:pPr>
        <w:spacing w:line="230" w:lineRule="auto" w:before="111"/>
        <w:ind w:left="2817" w:right="256" w:firstLine="0"/>
        <w:jc w:val="left"/>
        <w:rPr>
          <w:sz w:val="24"/>
        </w:rPr>
      </w:pPr>
      <w:r>
        <w:rPr>
          <w:color w:val="047DC2"/>
          <w:spacing w:val="-4"/>
          <w:w w:val="110"/>
          <w:sz w:val="24"/>
        </w:rPr>
        <w:t>Why </w:t>
      </w:r>
      <w:r>
        <w:rPr>
          <w:color w:val="047DC2"/>
          <w:w w:val="110"/>
          <w:sz w:val="24"/>
        </w:rPr>
        <w:t>going global </w:t>
      </w:r>
      <w:r>
        <w:rPr>
          <w:color w:val="047DC2"/>
          <w:spacing w:val="-3"/>
          <w:w w:val="110"/>
          <w:sz w:val="24"/>
        </w:rPr>
        <w:t>will reduce </w:t>
      </w:r>
      <w:r>
        <w:rPr>
          <w:color w:val="047DC2"/>
          <w:w w:val="110"/>
          <w:sz w:val="24"/>
        </w:rPr>
        <w:t>risks </w:t>
      </w:r>
      <w:r>
        <w:rPr>
          <w:color w:val="047DC2"/>
          <w:spacing w:val="-4"/>
          <w:w w:val="110"/>
          <w:sz w:val="24"/>
        </w:rPr>
        <w:t>for </w:t>
      </w:r>
      <w:r>
        <w:rPr>
          <w:color w:val="047DC2"/>
          <w:spacing w:val="-3"/>
          <w:w w:val="110"/>
          <w:sz w:val="24"/>
        </w:rPr>
        <w:t>US-biased </w:t>
      </w:r>
      <w:r>
        <w:rPr>
          <w:color w:val="047DC2"/>
          <w:spacing w:val="-4"/>
          <w:w w:val="110"/>
          <w:sz w:val="24"/>
        </w:rPr>
        <w:t>investors</w:t>
      </w:r>
    </w:p>
    <w:p>
      <w:pPr>
        <w:pStyle w:val="BodyText"/>
        <w:tabs>
          <w:tab w:pos="2817" w:val="left" w:leader="none"/>
        </w:tabs>
        <w:spacing w:line="240" w:lineRule="exact" w:before="233"/>
        <w:ind w:left="2817" w:right="162" w:hanging="2222"/>
      </w:pPr>
      <w:r>
        <w:rPr/>
        <w:pict>
          <v:line style="position:absolute;mso-position-horizontal-relative:page;mso-position-vertical-relative:paragraph;z-index:-402064" from="31.6063pt,28.336599pt" to="37.0393pt,28.336599pt" stroked="true" strokeweight=".75pt" strokecolor="#59bceb">
            <v:stroke dashstyle="solid"/>
            <w10:wrap type="none"/>
          </v:line>
        </w:pict>
      </w:r>
      <w:r>
        <w:rPr>
          <w:color w:val="59BCEB"/>
          <w:spacing w:val="-6"/>
          <w:w w:val="110"/>
          <w:position w:val="-5"/>
          <w:sz w:val="16"/>
        </w:rPr>
        <w:t>78</w:t>
        <w:tab/>
      </w:r>
      <w:r>
        <w:rPr>
          <w:spacing w:val="-4"/>
          <w:w w:val="110"/>
        </w:rPr>
        <w:t>We </w:t>
      </w:r>
      <w:r>
        <w:rPr>
          <w:w w:val="110"/>
        </w:rPr>
        <w:t>recommend that </w:t>
      </w:r>
      <w:r>
        <w:rPr>
          <w:spacing w:val="-3"/>
          <w:w w:val="110"/>
        </w:rPr>
        <w:t>investors </w:t>
      </w:r>
      <w:r>
        <w:rPr>
          <w:w w:val="110"/>
        </w:rPr>
        <w:t>with large biases to US equities rethink their asset allocations. A US </w:t>
      </w:r>
      <w:r>
        <w:rPr>
          <w:spacing w:val="-3"/>
          <w:w w:val="110"/>
        </w:rPr>
        <w:t>skew </w:t>
      </w:r>
      <w:r>
        <w:rPr>
          <w:w w:val="110"/>
        </w:rPr>
        <w:t>has </w:t>
      </w:r>
      <w:r>
        <w:rPr>
          <w:spacing w:val="-3"/>
          <w:w w:val="110"/>
        </w:rPr>
        <w:t>proved </w:t>
      </w:r>
      <w:r>
        <w:rPr>
          <w:w w:val="110"/>
        </w:rPr>
        <w:t>an advantage in recent years as equities and the dollar </w:t>
      </w:r>
      <w:r>
        <w:rPr>
          <w:spacing w:val="-3"/>
          <w:w w:val="110"/>
        </w:rPr>
        <w:t>rose </w:t>
      </w:r>
      <w:r>
        <w:rPr>
          <w:spacing w:val="-4"/>
          <w:w w:val="110"/>
        </w:rPr>
        <w:t>together. </w:t>
      </w:r>
      <w:r>
        <w:rPr>
          <w:w w:val="110"/>
        </w:rPr>
        <w:t>But we believe non-US equities and currencies are likely  to </w:t>
      </w:r>
      <w:r>
        <w:rPr>
          <w:spacing w:val="-3"/>
          <w:w w:val="110"/>
        </w:rPr>
        <w:t>recover </w:t>
      </w:r>
      <w:r>
        <w:rPr>
          <w:w w:val="110"/>
        </w:rPr>
        <w:t>lost ground in the years ahead, which should emphasize the long-term benefits of global diversification. Although neutral on large-cap US equities overall, </w:t>
      </w:r>
      <w:r>
        <w:rPr>
          <w:spacing w:val="-11"/>
          <w:w w:val="110"/>
        </w:rPr>
        <w:t>we </w:t>
      </w:r>
      <w:r>
        <w:rPr>
          <w:spacing w:val="-3"/>
          <w:w w:val="110"/>
        </w:rPr>
        <w:t>favor </w:t>
      </w:r>
      <w:r>
        <w:rPr>
          <w:w w:val="110"/>
        </w:rPr>
        <w:t>selective areas of the</w:t>
      </w:r>
      <w:r>
        <w:rPr>
          <w:spacing w:val="13"/>
          <w:w w:val="110"/>
        </w:rPr>
        <w:t> </w:t>
      </w:r>
      <w:r>
        <w:rPr>
          <w:w w:val="110"/>
        </w:rPr>
        <w:t>market.</w:t>
      </w:r>
    </w:p>
    <w:p>
      <w:pPr>
        <w:pStyle w:val="BodyText"/>
        <w:spacing w:before="6"/>
        <w:rPr>
          <w:sz w:val="20"/>
        </w:rPr>
      </w:pPr>
    </w:p>
    <w:p>
      <w:pPr>
        <w:pStyle w:val="BodyText"/>
        <w:spacing w:line="247" w:lineRule="auto"/>
        <w:ind w:left="2817" w:right="47"/>
      </w:pPr>
      <w:r>
        <w:rPr>
          <w:w w:val="110"/>
        </w:rPr>
        <w:t>Information technology has been a top performer </w:t>
      </w:r>
      <w:r>
        <w:rPr>
          <w:spacing w:val="-3"/>
          <w:w w:val="110"/>
        </w:rPr>
        <w:t>lately, </w:t>
      </w:r>
      <w:r>
        <w:rPr>
          <w:w w:val="110"/>
        </w:rPr>
        <w:t>returning </w:t>
      </w:r>
      <w:r>
        <w:rPr>
          <w:spacing w:val="-7"/>
          <w:w w:val="110"/>
        </w:rPr>
        <w:t>39.7% </w:t>
      </w:r>
      <w:r>
        <w:rPr>
          <w:w w:val="110"/>
        </w:rPr>
        <w:t>in 2017 and 17% through November 2018. </w:t>
      </w:r>
      <w:r>
        <w:rPr>
          <w:spacing w:val="-4"/>
          <w:w w:val="110"/>
        </w:rPr>
        <w:t>We </w:t>
      </w:r>
      <w:r>
        <w:rPr>
          <w:w w:val="110"/>
        </w:rPr>
        <w:t>see further potential for outperformance. The sector’s relative valuation remains below long-term </w:t>
      </w:r>
      <w:r>
        <w:rPr>
          <w:spacing w:val="-3"/>
          <w:w w:val="110"/>
        </w:rPr>
        <w:t>averages. </w:t>
      </w:r>
      <w:r>
        <w:rPr>
          <w:w w:val="110"/>
        </w:rPr>
        <w:t>And it may benefit from equity repurchases, digital infrastructure spending, and growing pressure to </w:t>
      </w:r>
      <w:r>
        <w:rPr>
          <w:spacing w:val="-4"/>
          <w:w w:val="110"/>
        </w:rPr>
        <w:t>automate </w:t>
      </w:r>
      <w:r>
        <w:rPr>
          <w:w w:val="110"/>
        </w:rPr>
        <w:t>as the labor market tightens.</w:t>
      </w:r>
      <w:r>
        <w:rPr>
          <w:spacing w:val="10"/>
          <w:w w:val="110"/>
        </w:rPr>
        <w:t> </w:t>
      </w:r>
      <w:r>
        <w:rPr>
          <w:w w:val="110"/>
        </w:rPr>
        <w:t>US-China</w:t>
      </w:r>
    </w:p>
    <w:p>
      <w:pPr>
        <w:pStyle w:val="BodyText"/>
        <w:spacing w:line="247" w:lineRule="auto" w:before="10"/>
        <w:ind w:left="2817"/>
      </w:pPr>
      <w:r>
        <w:rPr>
          <w:w w:val="110"/>
        </w:rPr>
        <w:t>trade uncertainty and the hardening European regulatory environment present risks. Consensus expectations are for 10% earnings growth in the year ahead. </w:t>
      </w:r>
      <w:r>
        <w:rPr>
          <w:spacing w:val="-3"/>
          <w:w w:val="110"/>
        </w:rPr>
        <w:t>IT’s forward </w:t>
      </w:r>
      <w:r>
        <w:rPr>
          <w:w w:val="110"/>
        </w:rPr>
        <w:t>price-earnings ratio of 16.6 is </w:t>
      </w:r>
      <w:r>
        <w:rPr>
          <w:spacing w:val="-3"/>
          <w:w w:val="110"/>
        </w:rPr>
        <w:t>slightly </w:t>
      </w:r>
      <w:r>
        <w:rPr>
          <w:w w:val="110"/>
        </w:rPr>
        <w:t>lower than it </w:t>
      </w:r>
      <w:r>
        <w:rPr>
          <w:spacing w:val="-3"/>
          <w:w w:val="110"/>
        </w:rPr>
        <w:t>was </w:t>
      </w:r>
      <w:r>
        <w:rPr>
          <w:w w:val="110"/>
        </w:rPr>
        <w:t>a year ago.</w:t>
      </w:r>
    </w:p>
    <w:p>
      <w:pPr>
        <w:pStyle w:val="BodyText"/>
        <w:rPr>
          <w:sz w:val="22"/>
        </w:rPr>
      </w:pPr>
      <w:r>
        <w:rPr/>
        <w:br w:type="column"/>
      </w:r>
      <w:r>
        <w:rPr>
          <w:sz w:val="22"/>
        </w:rPr>
      </w:r>
    </w:p>
    <w:p>
      <w:pPr>
        <w:pStyle w:val="BodyText"/>
        <w:rPr>
          <w:sz w:val="22"/>
        </w:rPr>
      </w:pPr>
    </w:p>
    <w:p>
      <w:pPr>
        <w:pStyle w:val="BodyText"/>
        <w:spacing w:before="2"/>
        <w:rPr>
          <w:sz w:val="31"/>
        </w:rPr>
      </w:pPr>
    </w:p>
    <w:p>
      <w:pPr>
        <w:pStyle w:val="BodyText"/>
        <w:spacing w:line="247" w:lineRule="auto"/>
        <w:ind w:left="248" w:right="1364"/>
      </w:pPr>
      <w:r>
        <w:rPr>
          <w:w w:val="110"/>
        </w:rPr>
        <w:t>Healthcare’s positive long-term prospects are consistent with its immediate prognosis as well – see </w:t>
      </w:r>
      <w:r>
        <w:rPr>
          <w:b/>
          <w:w w:val="110"/>
          <w:u w:val="single"/>
        </w:rPr>
        <w:t>Unstoppable trends: Increasing</w:t>
      </w:r>
      <w:r>
        <w:rPr>
          <w:b/>
          <w:w w:val="110"/>
        </w:rPr>
        <w:t> </w:t>
      </w:r>
      <w:r>
        <w:rPr>
          <w:b/>
          <w:w w:val="110"/>
          <w:u w:val="single"/>
        </w:rPr>
        <w:t>longevity</w:t>
      </w:r>
      <w:r>
        <w:rPr>
          <w:w w:val="110"/>
        </w:rPr>
        <w:t>. Healthcare has returned 14% through November 2018, but trades on a forward earnings multiple of 15.6, the middle of its range since 1997.</w:t>
      </w:r>
    </w:p>
    <w:p>
      <w:pPr>
        <w:pStyle w:val="BodyText"/>
        <w:spacing w:before="3"/>
        <w:rPr>
          <w:sz w:val="20"/>
        </w:rPr>
      </w:pPr>
    </w:p>
    <w:p>
      <w:pPr>
        <w:pStyle w:val="BodyText"/>
        <w:spacing w:line="247" w:lineRule="auto"/>
        <w:ind w:left="248" w:right="1617"/>
      </w:pPr>
      <w:r>
        <w:rPr>
          <w:w w:val="110"/>
        </w:rPr>
        <w:t>The energy sector has lagged in 2018, with performance impacted by the oil price’s decline since early October. Consensus expectations are for 30% earnings growth in the year ahead, the highest of any major</w:t>
      </w:r>
    </w:p>
    <w:p>
      <w:pPr>
        <w:pStyle w:val="BodyText"/>
        <w:spacing w:line="247" w:lineRule="auto" w:before="6"/>
        <w:ind w:left="248" w:right="1364"/>
      </w:pPr>
      <w:r>
        <w:rPr>
          <w:w w:val="110"/>
        </w:rPr>
        <w:t>sector. The sector’s free cash flow yield is also at the top end of its range since 1997.</w:t>
      </w:r>
    </w:p>
    <w:p>
      <w:pPr>
        <w:pStyle w:val="BodyText"/>
        <w:spacing w:before="10"/>
      </w:pPr>
    </w:p>
    <w:p>
      <w:pPr>
        <w:pStyle w:val="BodyText"/>
        <w:spacing w:line="247" w:lineRule="auto"/>
        <w:ind w:left="248" w:right="1764"/>
      </w:pPr>
      <w:r>
        <w:rPr>
          <w:w w:val="110"/>
        </w:rPr>
        <w:t>The communication services sector – comprising the former telecom sector and certain heavyweights formerly of the technology and consumer discretionary</w:t>
      </w:r>
    </w:p>
    <w:p>
      <w:pPr>
        <w:pStyle w:val="BodyText"/>
        <w:spacing w:line="247" w:lineRule="auto" w:before="4"/>
        <w:ind w:left="248" w:right="1232"/>
      </w:pPr>
      <w:r>
        <w:rPr>
          <w:w w:val="110"/>
        </w:rPr>
        <w:t>services sectors – also offers near- and long- term growth appeal. Exposure to software and new media industries are attractive, but data privacy issues are a concern. Sector earnings growth may exceed 10% in 2019. The forward earnings multiple of 15.9 is at the low end of its post-1997 range.</w:t>
      </w:r>
    </w:p>
    <w:p>
      <w:pPr>
        <w:spacing w:after="0" w:line="247" w:lineRule="auto"/>
        <w:sectPr>
          <w:type w:val="continuous"/>
          <w:pgSz w:w="12240" w:h="15840"/>
          <w:pgMar w:top="840" w:bottom="280" w:left="0" w:right="0"/>
          <w:cols w:num="2" w:equalWidth="0">
            <w:col w:w="6663" w:space="40"/>
            <w:col w:w="5537"/>
          </w:cols>
        </w:sectPr>
      </w:pPr>
    </w:p>
    <w:p>
      <w:pPr>
        <w:pStyle w:val="BodyText"/>
        <w:rPr>
          <w:sz w:val="20"/>
        </w:rPr>
      </w:pPr>
    </w:p>
    <w:p>
      <w:pPr>
        <w:pStyle w:val="BodyText"/>
        <w:rPr>
          <w:sz w:val="20"/>
        </w:rPr>
      </w:pPr>
    </w:p>
    <w:p>
      <w:pPr>
        <w:pStyle w:val="BodyText"/>
        <w:spacing w:before="6"/>
        <w:rPr>
          <w:sz w:val="24"/>
        </w:rPr>
      </w:pPr>
    </w:p>
    <w:p>
      <w:pPr>
        <w:spacing w:after="0"/>
        <w:rPr>
          <w:sz w:val="24"/>
        </w:rPr>
        <w:sectPr>
          <w:pgSz w:w="12240" w:h="15840"/>
          <w:pgMar w:header="0" w:footer="0" w:top="500" w:bottom="280" w:left="0" w:right="0"/>
        </w:sectPr>
      </w:pPr>
    </w:p>
    <w:p>
      <w:pPr>
        <w:spacing w:before="102"/>
        <w:ind w:left="1440" w:right="0" w:firstLine="0"/>
        <w:jc w:val="left"/>
        <w:rPr>
          <w:sz w:val="24"/>
        </w:rPr>
      </w:pPr>
      <w:r>
        <w:rPr>
          <w:color w:val="047DC2"/>
          <w:w w:val="105"/>
          <w:sz w:val="24"/>
        </w:rPr>
        <w:t>Follow the dividends!</w:t>
      </w:r>
    </w:p>
    <w:p>
      <w:pPr>
        <w:pStyle w:val="BodyText"/>
        <w:spacing w:before="2"/>
        <w:rPr>
          <w:sz w:val="23"/>
        </w:rPr>
      </w:pPr>
    </w:p>
    <w:p>
      <w:pPr>
        <w:pStyle w:val="BodyText"/>
        <w:spacing w:line="247" w:lineRule="auto"/>
        <w:ind w:left="1440" w:right="248"/>
      </w:pPr>
      <w:r>
        <w:rPr>
          <w:w w:val="110"/>
        </w:rPr>
        <w:t>In late-cycle conditions like today’s, dividend growing equities have historically outperformed the market with less risk.</w:t>
      </w:r>
    </w:p>
    <w:p>
      <w:pPr>
        <w:pStyle w:val="BodyText"/>
        <w:spacing w:line="247" w:lineRule="auto" w:before="3"/>
        <w:ind w:left="1440" w:right="-8"/>
      </w:pPr>
      <w:r>
        <w:rPr>
          <w:w w:val="110"/>
        </w:rPr>
        <w:t>Such equities are not necessarily the highest yielders but those of companies that allocate capital well – undertaking only projects expected to exceed their cost of capital – and that increase their dividends over time. Many of them also do stock buybacks, further increasing shareholder yields.</w:t>
      </w:r>
    </w:p>
    <w:p>
      <w:pPr>
        <w:pStyle w:val="BodyText"/>
        <w:spacing w:before="4"/>
        <w:rPr>
          <w:sz w:val="20"/>
        </w:rPr>
      </w:pPr>
    </w:p>
    <w:p>
      <w:pPr>
        <w:pStyle w:val="BodyText"/>
        <w:spacing w:line="247" w:lineRule="auto"/>
        <w:ind w:left="1440" w:right="263"/>
      </w:pPr>
      <w:r>
        <w:rPr>
          <w:w w:val="110"/>
        </w:rPr>
        <w:t>By contrast, small-cap equities have historically performed well in earlier-stage bull markets but lagged thereafter.</w:t>
      </w:r>
    </w:p>
    <w:p>
      <w:pPr>
        <w:pStyle w:val="BodyText"/>
        <w:spacing w:line="247" w:lineRule="auto" w:before="3"/>
        <w:ind w:left="1440" w:right="119"/>
      </w:pPr>
      <w:r>
        <w:rPr>
          <w:w w:val="110"/>
        </w:rPr>
        <w:t>Small-caps no longer have higher long-term earnings estimates than large-cap equities but they do have higher debt burdens at a time when the Fed is raising rates.</w:t>
      </w:r>
    </w:p>
    <w:p>
      <w:pPr>
        <w:spacing w:before="102"/>
        <w:ind w:left="1440" w:right="0" w:firstLine="0"/>
        <w:jc w:val="left"/>
        <w:rPr>
          <w:sz w:val="24"/>
        </w:rPr>
      </w:pPr>
      <w:r>
        <w:rPr/>
        <w:br w:type="column"/>
      </w:r>
      <w:r>
        <w:rPr>
          <w:color w:val="047DC2"/>
          <w:w w:val="110"/>
          <w:sz w:val="24"/>
        </w:rPr>
        <w:t>Fixed income</w:t>
      </w:r>
    </w:p>
    <w:p>
      <w:pPr>
        <w:pStyle w:val="BodyText"/>
        <w:spacing w:before="2"/>
        <w:rPr>
          <w:sz w:val="23"/>
        </w:rPr>
      </w:pPr>
    </w:p>
    <w:p>
      <w:pPr>
        <w:pStyle w:val="BodyText"/>
        <w:spacing w:line="247" w:lineRule="auto"/>
        <w:ind w:left="1440" w:right="1570"/>
      </w:pPr>
      <w:r>
        <w:rPr>
          <w:w w:val="110"/>
        </w:rPr>
        <w:t>Monetary policy divergence between the </w:t>
      </w:r>
      <w:r>
        <w:rPr>
          <w:spacing w:val="-6"/>
          <w:w w:val="110"/>
        </w:rPr>
        <w:t>Fed  </w:t>
      </w:r>
      <w:r>
        <w:rPr>
          <w:w w:val="110"/>
        </w:rPr>
        <w:t>and most other major central banks has pushed yield differentials between the US and the world to historically wide levels. Indeed, US </w:t>
      </w:r>
      <w:r>
        <w:rPr>
          <w:spacing w:val="-3"/>
          <w:w w:val="110"/>
        </w:rPr>
        <w:t>Treasuries offer </w:t>
      </w:r>
      <w:r>
        <w:rPr>
          <w:w w:val="110"/>
        </w:rPr>
        <w:t>the highest government bond yields among developed economies apart from Iceland, Greece, and </w:t>
      </w:r>
      <w:r>
        <w:rPr>
          <w:spacing w:val="-4"/>
          <w:w w:val="110"/>
        </w:rPr>
        <w:t>Italy. </w:t>
      </w:r>
      <w:r>
        <w:rPr>
          <w:w w:val="110"/>
        </w:rPr>
        <w:t>As a result, they </w:t>
      </w:r>
      <w:r>
        <w:rPr>
          <w:spacing w:val="-3"/>
          <w:w w:val="110"/>
        </w:rPr>
        <w:t>offer </w:t>
      </w:r>
      <w:r>
        <w:rPr>
          <w:w w:val="110"/>
        </w:rPr>
        <w:t>relative value  for both US and non-US </w:t>
      </w:r>
      <w:r>
        <w:rPr>
          <w:spacing w:val="-3"/>
          <w:w w:val="110"/>
        </w:rPr>
        <w:t>investors </w:t>
      </w:r>
      <w:r>
        <w:rPr>
          <w:w w:val="110"/>
        </w:rPr>
        <w:t>while </w:t>
      </w:r>
      <w:r>
        <w:rPr>
          <w:spacing w:val="-5"/>
          <w:w w:val="110"/>
        </w:rPr>
        <w:t>also </w:t>
      </w:r>
      <w:r>
        <w:rPr>
          <w:w w:val="110"/>
        </w:rPr>
        <w:t>potentially acting as safe havens during bouts of financial market</w:t>
      </w:r>
      <w:r>
        <w:rPr>
          <w:spacing w:val="8"/>
          <w:w w:val="110"/>
        </w:rPr>
        <w:t> </w:t>
      </w:r>
      <w:r>
        <w:rPr>
          <w:spacing w:val="-3"/>
          <w:w w:val="110"/>
        </w:rPr>
        <w:t>volatility.</w:t>
      </w:r>
    </w:p>
    <w:p>
      <w:pPr>
        <w:pStyle w:val="BodyText"/>
        <w:spacing w:before="8"/>
        <w:rPr>
          <w:sz w:val="20"/>
        </w:rPr>
      </w:pPr>
    </w:p>
    <w:p>
      <w:pPr>
        <w:pStyle w:val="BodyText"/>
        <w:spacing w:line="247" w:lineRule="auto"/>
        <w:ind w:left="1440" w:right="1483"/>
      </w:pPr>
      <w:r>
        <w:rPr>
          <w:w w:val="110"/>
        </w:rPr>
        <w:t>Policy tightening and rising US economic optimism sent 10-year Treasury yields to above 3% in late 2018, their highest in seven years. We believe continued US growth</w:t>
      </w:r>
    </w:p>
    <w:p>
      <w:pPr>
        <w:pStyle w:val="BodyText"/>
        <w:spacing w:line="247" w:lineRule="auto" w:before="4"/>
        <w:ind w:left="1440" w:right="1434"/>
      </w:pPr>
      <w:r>
        <w:rPr>
          <w:w w:val="110"/>
        </w:rPr>
        <w:t>is likely to drive long-term rates. Rising hedging costs also limit the relative value of US dollar markets for some foreign investors, lessening demand. For example, Japanese investors who hedge currency risk are better off buying lower yielding Euro-denominated bonds, rather than higher yielding Treasuries</w:t>
      </w:r>
    </w:p>
    <w:p>
      <w:pPr>
        <w:spacing w:before="8"/>
        <w:ind w:left="1440" w:right="0" w:firstLine="0"/>
        <w:jc w:val="left"/>
        <w:rPr>
          <w:sz w:val="19"/>
        </w:rPr>
      </w:pPr>
      <w:r>
        <w:rPr>
          <w:w w:val="105"/>
          <w:sz w:val="19"/>
        </w:rPr>
        <w:t>– </w:t>
      </w:r>
      <w:r>
        <w:rPr>
          <w:b/>
          <w:w w:val="105"/>
          <w:sz w:val="19"/>
        </w:rPr>
        <w:t>figure 4</w:t>
      </w:r>
      <w:r>
        <w:rPr>
          <w:w w:val="105"/>
          <w:sz w:val="19"/>
        </w:rPr>
        <w:t>.</w:t>
      </w:r>
    </w:p>
    <w:p>
      <w:pPr>
        <w:spacing w:before="101"/>
        <w:ind w:left="0" w:right="632" w:firstLine="0"/>
        <w:jc w:val="right"/>
        <w:rPr>
          <w:sz w:val="16"/>
        </w:rPr>
      </w:pPr>
      <w:r>
        <w:rPr>
          <w:color w:val="59BCEB"/>
          <w:w w:val="115"/>
          <w:sz w:val="16"/>
        </w:rPr>
        <w:t>79</w:t>
      </w:r>
    </w:p>
    <w:p>
      <w:pPr>
        <w:spacing w:after="0"/>
        <w:jc w:val="right"/>
        <w:rPr>
          <w:sz w:val="16"/>
        </w:rPr>
        <w:sectPr>
          <w:type w:val="continuous"/>
          <w:pgSz w:w="12240" w:h="15840"/>
          <w:pgMar w:top="840" w:bottom="280" w:left="0" w:right="0"/>
          <w:cols w:num="2" w:equalWidth="0">
            <w:col w:w="5321" w:space="190"/>
            <w:col w:w="6729"/>
          </w:cols>
        </w:sectPr>
      </w:pPr>
    </w:p>
    <w:p>
      <w:pPr>
        <w:pStyle w:val="BodyText"/>
        <w:spacing w:before="2"/>
        <w:rPr>
          <w:sz w:val="2"/>
        </w:rPr>
      </w:pPr>
    </w:p>
    <w:p>
      <w:pPr>
        <w:pStyle w:val="BodyText"/>
        <w:spacing w:line="20" w:lineRule="exact"/>
        <w:ind w:left="11457"/>
        <w:rPr>
          <w:sz w:val="2"/>
        </w:rPr>
      </w:pPr>
      <w:r>
        <w:rPr/>
        <w:pict>
          <v:line style="position:absolute;mso-position-horizontal-relative:page;mso-position-vertical-relative:paragraph;z-index:11000;mso-wrap-distance-left:0;mso-wrap-distance-right:0" from="140.881897pt,6.6034pt" to="171.690897pt,6.6034pt" stroked="true" strokeweight="2.11pt" strokecolor="#000000">
            <v:stroke dashstyle="solid"/>
            <w10:wrap type="topAndBottom"/>
          </v:line>
        </w:pict>
      </w: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before="143"/>
        <w:ind w:left="2817" w:right="0" w:firstLine="0"/>
        <w:jc w:val="left"/>
        <w:rPr>
          <w:sz w:val="16"/>
        </w:rPr>
      </w:pPr>
      <w:r>
        <w:rPr>
          <w:w w:val="120"/>
          <w:sz w:val="16"/>
        </w:rPr>
        <w:t>FIGURE 4. NORTH AMERICAN FIXED INCOME YIELDS</w:t>
      </w:r>
    </w:p>
    <w:p>
      <w:pPr>
        <w:pStyle w:val="BodyText"/>
        <w:spacing w:before="12"/>
        <w:rPr>
          <w:sz w:val="22"/>
        </w:rPr>
      </w:pPr>
    </w:p>
    <w:p>
      <w:pPr>
        <w:spacing w:after="0"/>
        <w:rPr>
          <w:sz w:val="22"/>
        </w:rPr>
        <w:sectPr>
          <w:type w:val="continuous"/>
          <w:pgSz w:w="12240" w:h="15840"/>
          <w:pgMar w:top="840" w:bottom="280" w:left="0" w:right="0"/>
        </w:sectPr>
      </w:pPr>
    </w:p>
    <w:p>
      <w:pPr>
        <w:spacing w:before="101"/>
        <w:ind w:left="0" w:right="0" w:firstLine="0"/>
        <w:jc w:val="right"/>
        <w:rPr>
          <w:sz w:val="17"/>
        </w:rPr>
      </w:pPr>
      <w:r>
        <w:rPr>
          <w:color w:val="087DC2"/>
          <w:w w:val="120"/>
          <w:sz w:val="17"/>
        </w:rPr>
        <w:t>Yield (%)</w:t>
      </w:r>
    </w:p>
    <w:p>
      <w:pPr>
        <w:tabs>
          <w:tab w:pos="1206" w:val="left" w:leader="none"/>
          <w:tab w:pos="1549" w:val="left" w:leader="none"/>
          <w:tab w:pos="1911" w:val="left" w:leader="none"/>
          <w:tab w:pos="2269" w:val="left" w:leader="none"/>
          <w:tab w:pos="2632" w:val="left" w:leader="none"/>
          <w:tab w:pos="2994" w:val="left" w:leader="none"/>
          <w:tab w:pos="3360" w:val="left" w:leader="none"/>
          <w:tab w:pos="3716" w:val="left" w:leader="none"/>
          <w:tab w:pos="4080" w:val="left" w:leader="none"/>
          <w:tab w:pos="4414" w:val="left" w:leader="none"/>
        </w:tabs>
        <w:spacing w:before="133"/>
        <w:ind w:left="819" w:right="0" w:firstLine="0"/>
        <w:jc w:val="left"/>
        <w:rPr>
          <w:sz w:val="15"/>
        </w:rPr>
      </w:pPr>
      <w:r>
        <w:rPr/>
        <w:br w:type="column"/>
      </w:r>
      <w:r>
        <w:rPr>
          <w:w w:val="126"/>
          <w:sz w:val="15"/>
        </w:rPr>
        <w:t>0</w:t>
      </w:r>
      <w:r>
        <w:rPr>
          <w:sz w:val="15"/>
        </w:rPr>
        <w:tab/>
      </w:r>
      <w:r>
        <w:rPr>
          <w:w w:val="61"/>
          <w:sz w:val="15"/>
        </w:rPr>
        <w:t>1</w:t>
      </w:r>
      <w:r>
        <w:rPr>
          <w:sz w:val="15"/>
        </w:rPr>
        <w:tab/>
      </w:r>
      <w:r>
        <w:rPr>
          <w:w w:val="112"/>
          <w:sz w:val="15"/>
        </w:rPr>
        <w:t>2</w:t>
      </w:r>
      <w:r>
        <w:rPr>
          <w:sz w:val="15"/>
        </w:rPr>
        <w:tab/>
      </w:r>
      <w:r>
        <w:rPr>
          <w:w w:val="111"/>
          <w:sz w:val="15"/>
        </w:rPr>
        <w:t>3</w:t>
      </w:r>
      <w:r>
        <w:rPr>
          <w:sz w:val="15"/>
        </w:rPr>
        <w:tab/>
      </w:r>
      <w:r>
        <w:rPr>
          <w:w w:val="123"/>
          <w:sz w:val="15"/>
        </w:rPr>
        <w:t>4</w:t>
      </w:r>
      <w:r>
        <w:rPr>
          <w:sz w:val="15"/>
        </w:rPr>
        <w:tab/>
      </w:r>
      <w:r>
        <w:rPr>
          <w:w w:val="119"/>
          <w:sz w:val="15"/>
        </w:rPr>
        <w:t>5</w:t>
      </w:r>
      <w:r>
        <w:rPr>
          <w:sz w:val="15"/>
        </w:rPr>
        <w:tab/>
      </w:r>
      <w:r>
        <w:rPr>
          <w:w w:val="121"/>
          <w:sz w:val="15"/>
        </w:rPr>
        <w:t>6</w:t>
      </w:r>
      <w:r>
        <w:rPr>
          <w:sz w:val="15"/>
        </w:rPr>
        <w:tab/>
      </w:r>
      <w:r>
        <w:rPr>
          <w:w w:val="109"/>
          <w:sz w:val="15"/>
        </w:rPr>
        <w:t>7</w:t>
      </w:r>
      <w:r>
        <w:rPr>
          <w:sz w:val="15"/>
        </w:rPr>
        <w:tab/>
      </w:r>
      <w:r>
        <w:rPr>
          <w:w w:val="125"/>
          <w:sz w:val="15"/>
        </w:rPr>
        <w:t>8</w:t>
      </w:r>
      <w:r>
        <w:rPr>
          <w:sz w:val="15"/>
        </w:rPr>
        <w:tab/>
      </w:r>
      <w:r>
        <w:rPr>
          <w:w w:val="121"/>
          <w:sz w:val="15"/>
        </w:rPr>
        <w:t>9</w:t>
      </w:r>
      <w:r>
        <w:rPr>
          <w:sz w:val="15"/>
        </w:rPr>
        <w:tab/>
      </w:r>
      <w:r>
        <w:rPr>
          <w:spacing w:val="4"/>
          <w:w w:val="61"/>
          <w:sz w:val="15"/>
        </w:rPr>
        <w:t>1</w:t>
      </w:r>
      <w:r>
        <w:rPr>
          <w:w w:val="126"/>
          <w:sz w:val="15"/>
        </w:rPr>
        <w:t>0</w:t>
      </w:r>
    </w:p>
    <w:p>
      <w:pPr>
        <w:spacing w:after="0"/>
        <w:jc w:val="left"/>
        <w:rPr>
          <w:sz w:val="15"/>
        </w:rPr>
        <w:sectPr>
          <w:type w:val="continuous"/>
          <w:pgSz w:w="12240" w:h="15840"/>
          <w:pgMar w:top="840" w:bottom="280" w:left="0" w:right="0"/>
          <w:cols w:num="2" w:equalWidth="0">
            <w:col w:w="3525" w:space="40"/>
            <w:col w:w="8675"/>
          </w:cols>
        </w:sectPr>
      </w:pPr>
    </w:p>
    <w:p>
      <w:pPr>
        <w:pStyle w:val="BodyText"/>
        <w:spacing w:before="10"/>
        <w:rPr>
          <w:sz w:val="6"/>
        </w:rPr>
      </w:pPr>
    </w:p>
    <w:p>
      <w:pPr>
        <w:pStyle w:val="BodyText"/>
        <w:ind w:left="2817"/>
        <w:rPr>
          <w:sz w:val="20"/>
        </w:rPr>
      </w:pPr>
      <w:r>
        <w:rPr>
          <w:sz w:val="20"/>
        </w:rPr>
        <w:pict>
          <v:group style="width:304.1pt;height:221.3pt;mso-position-horizontal-relative:char;mso-position-vertical-relative:line" coordorigin="0,0" coordsize="6082,4426">
            <v:line style="position:absolute" from="6008,2945" to="30,2945" stroked="true" strokeweight="1pt" strokecolor="#9d9d9c">
              <v:stroke dashstyle="dot"/>
            </v:line>
            <v:line style="position:absolute" from="6048,2945" to="6048,2945" stroked="true" strokeweight="1pt" strokecolor="#9d9d9c">
              <v:stroke dashstyle="solid"/>
            </v:line>
            <v:line style="position:absolute" from="10,2945" to="10,2945" stroked="true" strokeweight="1pt" strokecolor="#9d9d9c">
              <v:stroke dashstyle="solid"/>
            </v:line>
            <v:line style="position:absolute" from="6008,3689" to="30,3689" stroked="true" strokeweight="1pt" strokecolor="#9d9d9c">
              <v:stroke dashstyle="dot"/>
            </v:line>
            <v:line style="position:absolute" from="6048,3689" to="6048,3689" stroked="true" strokeweight="1pt" strokecolor="#9d9d9c">
              <v:stroke dashstyle="solid"/>
            </v:line>
            <v:line style="position:absolute" from="10,3689" to="10,3689" stroked="true" strokeweight="1pt" strokecolor="#9d9d9c">
              <v:stroke dashstyle="solid"/>
            </v:line>
            <v:line style="position:absolute" from="6008,4043" to="30,4043" stroked="true" strokeweight="1pt" strokecolor="#9d9d9c">
              <v:stroke dashstyle="dot"/>
            </v:line>
            <v:line style="position:absolute" from="6048,4043" to="6048,4043" stroked="true" strokeweight="1pt" strokecolor="#9d9d9c">
              <v:stroke dashstyle="solid"/>
            </v:line>
            <v:line style="position:absolute" from="10,4043" to="10,4043" stroked="true" strokeweight="1pt" strokecolor="#9d9d9c">
              <v:stroke dashstyle="solid"/>
            </v:line>
            <v:rect style="position:absolute;left:1643;top:3727;width:2320;height:260" filled="true" fillcolor="#506c62" stroked="false">
              <v:fill opacity="58982f" type="solid"/>
            </v:rect>
            <v:rect style="position:absolute;left:1643;top:4095;width:3868;height:260" filled="true" fillcolor="#506c62" stroked="false">
              <v:fill opacity="58982f" type="solid"/>
            </v:rect>
            <v:line style="position:absolute" from="50,3313" to="6028,3313" stroked="true" strokeweight="1pt" strokecolor="#9d9d9c">
              <v:stroke dashstyle="dot"/>
            </v:line>
            <v:line style="position:absolute" from="10,3313" to="10,3313" stroked="true" strokeweight="1pt" strokecolor="#9d9d9c">
              <v:stroke dashstyle="solid"/>
            </v:line>
            <v:line style="position:absolute" from="6048,3313" to="6048,3313" stroked="true" strokeweight="1pt" strokecolor="#9d9d9c">
              <v:stroke dashstyle="solid"/>
            </v:line>
            <v:rect style="position:absolute;left:1643;top:3359;width:2243;height:260" filled="true" fillcolor="#506c62" stroked="false">
              <v:fill opacity="58982f" type="solid"/>
            </v:rect>
            <v:rect style="position:absolute;left:1643;top:2992;width:1777;height:260" filled="true" fillcolor="#506c62" stroked="false">
              <v:fill opacity="58982f" type="solid"/>
            </v:rect>
            <v:line style="position:absolute" from="6008,2577" to="30,2577" stroked="true" strokeweight="1pt" strokecolor="#9d9d9c">
              <v:stroke dashstyle="dot"/>
            </v:line>
            <v:line style="position:absolute" from="6048,2577" to="6048,2577" stroked="true" strokeweight="1pt" strokecolor="#9d9d9c">
              <v:stroke dashstyle="solid"/>
            </v:line>
            <v:line style="position:absolute" from="10,2577" to="10,2577" stroked="true" strokeweight="1pt" strokecolor="#9d9d9c">
              <v:stroke dashstyle="solid"/>
            </v:line>
            <v:rect style="position:absolute;left:1643;top:2624;width:1620;height:260" filled="true" fillcolor="#506c62" stroked="false">
              <v:fill opacity="58982f" type="solid"/>
            </v:rect>
            <v:line style="position:absolute" from="6008,2210" to="30,2210" stroked="true" strokeweight="1pt" strokecolor="#9d9d9c">
              <v:stroke dashstyle="dot"/>
            </v:line>
            <v:line style="position:absolute" from="6048,2210" to="6048,2210" stroked="true" strokeweight="1pt" strokecolor="#9d9d9c">
              <v:stroke dashstyle="solid"/>
            </v:line>
            <v:line style="position:absolute" from="10,2210" to="10,2210" stroked="true" strokeweight="1pt" strokecolor="#9d9d9c">
              <v:stroke dashstyle="solid"/>
            </v:line>
            <v:rect style="position:absolute;left:1643;top:2256;width:1350;height:260" filled="true" fillcolor="#506c62" stroked="false">
              <v:fill opacity="58982f" type="solid"/>
            </v:rect>
            <v:line style="position:absolute" from="6008,1842" to="30,1842" stroked="true" strokeweight="1pt" strokecolor="#9d9d9c">
              <v:stroke dashstyle="dot"/>
            </v:line>
            <v:line style="position:absolute" from="6048,1842" to="6048,1842" stroked="true" strokeweight="1pt" strokecolor="#9d9d9c">
              <v:stroke dashstyle="solid"/>
            </v:line>
            <v:line style="position:absolute" from="10,1842" to="10,1842" stroked="true" strokeweight="1pt" strokecolor="#9d9d9c">
              <v:stroke dashstyle="solid"/>
            </v:line>
            <v:rect style="position:absolute;left:1643;top:1888;width:1350;height:260" filled="true" fillcolor="#506c62" stroked="false">
              <v:fill opacity="58982f" type="solid"/>
            </v:rect>
            <v:line style="position:absolute" from="6008,1474" to="30,1474" stroked="true" strokeweight="1pt" strokecolor="#9d9d9c">
              <v:stroke dashstyle="dot"/>
            </v:line>
            <v:line style="position:absolute" from="6048,1474" to="6048,1474" stroked="true" strokeweight="1pt" strokecolor="#9d9d9c">
              <v:stroke dashstyle="solid"/>
            </v:line>
            <v:line style="position:absolute" from="10,1474" to="10,1474" stroked="true" strokeweight="1pt" strokecolor="#9d9d9c">
              <v:stroke dashstyle="solid"/>
            </v:line>
            <v:rect style="position:absolute;left:1643;top:1520;width:1322;height:260" filled="true" fillcolor="#506c62" stroked="false">
              <v:fill opacity="58982f" type="solid"/>
            </v:rect>
            <v:line style="position:absolute" from="6008,1106" to="30,1106" stroked="true" strokeweight="1pt" strokecolor="#9d9d9c">
              <v:stroke dashstyle="dot"/>
            </v:line>
            <v:line style="position:absolute" from="6048,1106" to="6048,1106" stroked="true" strokeweight="1pt" strokecolor="#9d9d9c">
              <v:stroke dashstyle="solid"/>
            </v:line>
            <v:line style="position:absolute" from="10,1106" to="10,1106" stroked="true" strokeweight="1pt" strokecolor="#9d9d9c">
              <v:stroke dashstyle="solid"/>
            </v:line>
            <v:rect style="position:absolute;left:1643;top:1152;width:1158;height:260" filled="true" fillcolor="#506c62" stroked="false">
              <v:fill opacity="58982f" type="solid"/>
            </v:rect>
            <v:line style="position:absolute" from="6008,738" to="30,738" stroked="true" strokeweight="1pt" strokecolor="#9d9d9c">
              <v:stroke dashstyle="dot"/>
            </v:line>
            <v:line style="position:absolute" from="6048,738" to="6048,738" stroked="true" strokeweight="1pt" strokecolor="#9d9d9c">
              <v:stroke dashstyle="solid"/>
            </v:line>
            <v:line style="position:absolute" from="10,738" to="10,738" stroked="true" strokeweight="1pt" strokecolor="#9d9d9c">
              <v:stroke dashstyle="solid"/>
            </v:line>
            <v:rect style="position:absolute;left:1643;top:792;width:1084;height:260" filled="true" fillcolor="#506c62" stroked="false">
              <v:fill opacity="58982f" type="solid"/>
            </v:rect>
            <v:line style="position:absolute" from="6008,371" to="30,371" stroked="true" strokeweight="1pt" strokecolor="#9d9d9c">
              <v:stroke dashstyle="dot"/>
            </v:line>
            <v:line style="position:absolute" from="6048,371" to="6048,371" stroked="true" strokeweight="1pt" strokecolor="#9d9d9c">
              <v:stroke dashstyle="solid"/>
            </v:line>
            <v:line style="position:absolute" from="10,371" to="10,371" stroked="true" strokeweight="1pt" strokecolor="#9d9d9c">
              <v:stroke dashstyle="solid"/>
            </v:line>
            <v:rect style="position:absolute;left:1643;top:424;width:1022;height:260" filled="true" fillcolor="#506c62" stroked="false">
              <v:fill opacity="58982f" type="solid"/>
            </v:rect>
            <v:rect style="position:absolute;left:1643;top:50;width:852;height:260" filled="true" fillcolor="#506c62" stroked="false">
              <v:fill opacity="58982f" type="solid"/>
            </v:rect>
            <v:line style="position:absolute" from="1971,0" to="1971,4426" stroked="true" strokeweight=".25pt" strokecolor="#000000">
              <v:stroke dashstyle="solid"/>
            </v:line>
            <v:line style="position:absolute" from="1608,0" to="1608,4426" stroked="true" strokeweight=".25pt" strokecolor="#000000">
              <v:stroke dashstyle="solid"/>
            </v:line>
            <v:line style="position:absolute" from="2333,0" to="2333,4426" stroked="true" strokeweight=".25pt" strokecolor="#000000">
              <v:stroke dashstyle="solid"/>
            </v:line>
            <v:line style="position:absolute" from="2696,0" to="2696,4426" stroked="true" strokeweight=".25pt" strokecolor="#000000">
              <v:stroke dashstyle="solid"/>
            </v:line>
            <v:line style="position:absolute" from="3059,0" to="3059,4426" stroked="true" strokeweight=".25pt" strokecolor="#000000">
              <v:stroke dashstyle="solid"/>
            </v:line>
            <v:line style="position:absolute" from="3422,0" to="3422,4426" stroked="true" strokeweight=".249pt" strokecolor="#000000">
              <v:stroke dashstyle="solid"/>
            </v:line>
            <v:line style="position:absolute" from="3785,0" to="3785,4426" stroked="true" strokeweight=".249pt" strokecolor="#000000">
              <v:stroke dashstyle="solid"/>
            </v:line>
            <v:line style="position:absolute" from="4148,0" to="4148,4426" stroked="true" strokeweight=".25pt" strokecolor="#000000">
              <v:stroke dashstyle="solid"/>
            </v:line>
            <v:line style="position:absolute" from="4511,0" to="4511,4426" stroked="true" strokeweight=".25pt" strokecolor="#000000">
              <v:stroke dashstyle="solid"/>
            </v:line>
            <v:line style="position:absolute" from="4874,0" to="4874,4426" stroked="true" strokeweight=".25pt" strokecolor="#000000">
              <v:stroke dashstyle="solid"/>
            </v:line>
            <v:line style="position:absolute" from="5237,0" to="5237,4426" stroked="true" strokeweight=".25pt" strokecolor="#000000">
              <v:stroke dashstyle="solid"/>
            </v:line>
            <v:shape style="position:absolute;left:0;top:77;width:875;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3"/>
                        <w:w w:val="117"/>
                        <w:sz w:val="15"/>
                      </w:rPr>
                      <w:t>C</w:t>
                    </w:r>
                    <w:r>
                      <w:rPr>
                        <w:spacing w:val="2"/>
                        <w:w w:val="112"/>
                        <w:sz w:val="15"/>
                      </w:rPr>
                      <w:t>a</w:t>
                    </w:r>
                    <w:r>
                      <w:rPr>
                        <w:spacing w:val="2"/>
                        <w:w w:val="107"/>
                        <w:sz w:val="15"/>
                      </w:rPr>
                      <w:t>n</w:t>
                    </w:r>
                    <w:r>
                      <w:rPr>
                        <w:spacing w:val="3"/>
                        <w:w w:val="112"/>
                        <w:sz w:val="15"/>
                      </w:rPr>
                      <w:t>a</w:t>
                    </w:r>
                    <w:r>
                      <w:rPr>
                        <w:spacing w:val="2"/>
                        <w:w w:val="109"/>
                        <w:sz w:val="15"/>
                      </w:rPr>
                      <w:t>da</w:t>
                    </w:r>
                  </w:p>
                </w:txbxContent>
              </v:textbox>
              <w10:wrap type="none"/>
            </v:shape>
            <v:shape style="position:absolute;left:5815;top:105;width:267;height:180" type="#_x0000_t202" filled="false" stroked="false">
              <v:textbox inset="0,0,0,0">
                <w:txbxContent>
                  <w:p>
                    <w:pPr>
                      <w:spacing w:line="179" w:lineRule="exact" w:before="1"/>
                      <w:ind w:left="0" w:right="0" w:firstLine="0"/>
                      <w:jc w:val="left"/>
                      <w:rPr>
                        <w:sz w:val="15"/>
                      </w:rPr>
                    </w:pPr>
                    <w:r>
                      <w:rPr>
                        <w:w w:val="120"/>
                        <w:sz w:val="15"/>
                      </w:rPr>
                      <w:t>2.4</w:t>
                    </w:r>
                  </w:p>
                </w:txbxContent>
              </v:textbox>
              <w10:wrap type="none"/>
            </v:shape>
            <v:shape style="position:absolute;left:0;top:447;width:1085;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7"/>
                        <w:sz w:val="15"/>
                      </w:rPr>
                      <w:t>r</w:t>
                    </w:r>
                    <w:r>
                      <w:rPr>
                        <w:spacing w:val="5"/>
                        <w:sz w:val="15"/>
                      </w:rPr>
                      <w:t> </w:t>
                    </w:r>
                    <w:r>
                      <w:rPr>
                        <w:spacing w:val="3"/>
                        <w:w w:val="92"/>
                        <w:sz w:val="15"/>
                      </w:rPr>
                      <w:t>M</w:t>
                    </w:r>
                    <w:r>
                      <w:rPr>
                        <w:spacing w:val="2"/>
                        <w:w w:val="107"/>
                        <w:sz w:val="15"/>
                      </w:rPr>
                      <w:t>un</w:t>
                    </w:r>
                    <w:r>
                      <w:rPr>
                        <w:spacing w:val="2"/>
                        <w:w w:val="114"/>
                        <w:sz w:val="15"/>
                      </w:rPr>
                      <w:t>i</w:t>
                    </w:r>
                    <w:r>
                      <w:rPr>
                        <w:spacing w:val="1"/>
                        <w:w w:val="114"/>
                        <w:sz w:val="15"/>
                      </w:rPr>
                      <w:t>c</w:t>
                    </w:r>
                    <w:r>
                      <w:rPr>
                        <w:spacing w:val="2"/>
                        <w:w w:val="107"/>
                        <w:sz w:val="15"/>
                      </w:rPr>
                      <w:t>i</w:t>
                    </w:r>
                    <w:r>
                      <w:rPr>
                        <w:spacing w:val="3"/>
                        <w:w w:val="107"/>
                        <w:sz w:val="15"/>
                      </w:rPr>
                      <w:t>p</w:t>
                    </w:r>
                    <w:r>
                      <w:rPr>
                        <w:spacing w:val="2"/>
                        <w:w w:val="112"/>
                        <w:sz w:val="15"/>
                      </w:rPr>
                      <w:t>a</w:t>
                    </w:r>
                    <w:r>
                      <w:rPr>
                        <w:spacing w:val="1"/>
                        <w:w w:val="109"/>
                        <w:sz w:val="15"/>
                      </w:rPr>
                      <w:t>l</w:t>
                    </w:r>
                    <w:r>
                      <w:rPr>
                        <w:w w:val="119"/>
                        <w:sz w:val="15"/>
                      </w:rPr>
                      <w:t>s</w:t>
                    </w:r>
                  </w:p>
                </w:txbxContent>
              </v:textbox>
              <w10:wrap type="none"/>
            </v:shape>
            <v:shape style="position:absolute;left:5825;top:475;width:251;height:180" type="#_x0000_t202" filled="false" stroked="false">
              <v:textbox inset="0,0,0,0">
                <w:txbxContent>
                  <w:p>
                    <w:pPr>
                      <w:spacing w:line="179" w:lineRule="exact" w:before="1"/>
                      <w:ind w:left="0" w:right="0" w:firstLine="0"/>
                      <w:jc w:val="left"/>
                      <w:rPr>
                        <w:sz w:val="15"/>
                      </w:rPr>
                    </w:pPr>
                    <w:r>
                      <w:rPr>
                        <w:w w:val="120"/>
                        <w:sz w:val="15"/>
                      </w:rPr>
                      <w:t>2.9</w:t>
                    </w:r>
                  </w:p>
                </w:txbxContent>
              </v:textbox>
              <w10:wrap type="none"/>
            </v:shape>
            <v:shape style="position:absolute;left:0;top:817;width:966;height:180" type="#_x0000_t202" filled="false" stroked="false">
              <v:textbox inset="0,0,0,0">
                <w:txbxContent>
                  <w:p>
                    <w:pPr>
                      <w:spacing w:line="179" w:lineRule="exact" w:before="1"/>
                      <w:ind w:left="0" w:right="0" w:firstLine="0"/>
                      <w:jc w:val="left"/>
                      <w:rPr>
                        <w:sz w:val="15"/>
                      </w:rPr>
                    </w:pPr>
                    <w:r>
                      <w:rPr>
                        <w:spacing w:val="4"/>
                        <w:w w:val="61"/>
                        <w:sz w:val="15"/>
                      </w:rPr>
                      <w:t>1</w:t>
                    </w:r>
                    <w:r>
                      <w:rPr>
                        <w:spacing w:val="3"/>
                        <w:w w:val="126"/>
                        <w:sz w:val="15"/>
                      </w:rPr>
                      <w:t>0</w:t>
                    </w:r>
                    <w:r>
                      <w:rPr>
                        <w:spacing w:val="2"/>
                        <w:w w:val="117"/>
                        <w:sz w:val="15"/>
                      </w:rPr>
                      <w:t>y</w:t>
                    </w:r>
                    <w:r>
                      <w:rPr>
                        <w:w w:val="116"/>
                        <w:sz w:val="15"/>
                      </w:rPr>
                      <w:t>r</w:t>
                    </w:r>
                    <w:r>
                      <w:rPr>
                        <w:spacing w:val="5"/>
                        <w:sz w:val="15"/>
                      </w:rPr>
                      <w:t> </w:t>
                    </w:r>
                    <w:r>
                      <w:rPr>
                        <w:spacing w:val="-8"/>
                        <w:w w:val="120"/>
                        <w:sz w:val="15"/>
                      </w:rPr>
                      <w:t>T</w:t>
                    </w:r>
                    <w:r>
                      <w:rPr>
                        <w:w w:val="116"/>
                        <w:sz w:val="15"/>
                      </w:rPr>
                      <w:t>r</w:t>
                    </w:r>
                    <w:r>
                      <w:rPr>
                        <w:spacing w:val="2"/>
                        <w:w w:val="110"/>
                        <w:sz w:val="15"/>
                      </w:rPr>
                      <w:t>ea</w:t>
                    </w:r>
                    <w:r>
                      <w:rPr>
                        <w:spacing w:val="1"/>
                        <w:w w:val="119"/>
                        <w:sz w:val="15"/>
                      </w:rPr>
                      <w:t>s</w:t>
                    </w:r>
                    <w:r>
                      <w:rPr>
                        <w:spacing w:val="2"/>
                        <w:w w:val="107"/>
                        <w:sz w:val="15"/>
                      </w:rPr>
                      <w:t>u</w:t>
                    </w:r>
                    <w:r>
                      <w:rPr>
                        <w:spacing w:val="5"/>
                        <w:w w:val="116"/>
                        <w:sz w:val="15"/>
                      </w:rPr>
                      <w:t>r</w:t>
                    </w:r>
                    <w:r>
                      <w:rPr>
                        <w:w w:val="117"/>
                        <w:sz w:val="15"/>
                      </w:rPr>
                      <w:t>y</w:t>
                    </w:r>
                  </w:p>
                </w:txbxContent>
              </v:textbox>
              <w10:wrap type="none"/>
            </v:shape>
            <v:shape style="position:absolute;left:5871;top:845;width:209;height:180" type="#_x0000_t202" filled="false" stroked="false">
              <v:textbox inset="0,0,0,0">
                <w:txbxContent>
                  <w:p>
                    <w:pPr>
                      <w:spacing w:line="179" w:lineRule="exact" w:before="1"/>
                      <w:ind w:left="0" w:right="0" w:firstLine="0"/>
                      <w:jc w:val="left"/>
                      <w:rPr>
                        <w:sz w:val="15"/>
                      </w:rPr>
                    </w:pPr>
                    <w:r>
                      <w:rPr>
                        <w:sz w:val="15"/>
                      </w:rPr>
                      <w:t>3.1</w:t>
                    </w:r>
                  </w:p>
                </w:txbxContent>
              </v:textbox>
              <w10:wrap type="none"/>
            </v:shape>
            <v:shape style="position:absolute;left:0;top:1177;width:6078;height:209" type="#_x0000_t202" filled="false" stroked="false">
              <v:textbox inset="0,0,0,0">
                <w:txbxContent>
                  <w:p>
                    <w:pPr>
                      <w:tabs>
                        <w:tab w:pos="6057" w:val="right" w:leader="none"/>
                      </w:tabs>
                      <w:spacing w:line="207" w:lineRule="exact" w:before="1"/>
                      <w:ind w:left="0" w:right="0" w:firstLine="0"/>
                      <w:jc w:val="left"/>
                      <w:rPr>
                        <w:sz w:val="15"/>
                      </w:rPr>
                    </w:pPr>
                    <w:r>
                      <w:rPr>
                        <w:w w:val="120"/>
                        <w:sz w:val="15"/>
                      </w:rPr>
                      <w:t>US</w:t>
                    </w:r>
                    <w:r>
                      <w:rPr>
                        <w:spacing w:val="-2"/>
                        <w:w w:val="120"/>
                        <w:sz w:val="15"/>
                      </w:rPr>
                      <w:t> </w:t>
                    </w:r>
                    <w:r>
                      <w:rPr>
                        <w:w w:val="120"/>
                        <w:sz w:val="15"/>
                      </w:rPr>
                      <w:t>ABS</w:t>
                      <w:tab/>
                    </w:r>
                    <w:r>
                      <w:rPr>
                        <w:spacing w:val="3"/>
                        <w:w w:val="120"/>
                        <w:position w:val="-2"/>
                        <w:sz w:val="15"/>
                      </w:rPr>
                      <w:t>3.3</w:t>
                    </w:r>
                  </w:p>
                </w:txbxContent>
              </v:textbox>
              <w10:wrap type="none"/>
            </v:shape>
            <v:shape style="position:absolute;left:0;top:1547;width:559;height:180" type="#_x0000_t202" filled="false" stroked="false">
              <v:textbox inset="0,0,0,0">
                <w:txbxContent>
                  <w:p>
                    <w:pPr>
                      <w:spacing w:line="179" w:lineRule="exact" w:before="1"/>
                      <w:ind w:left="0" w:right="0" w:firstLine="0"/>
                      <w:jc w:val="left"/>
                      <w:rPr>
                        <w:sz w:val="15"/>
                      </w:rPr>
                    </w:pPr>
                    <w:r>
                      <w:rPr>
                        <w:w w:val="115"/>
                        <w:sz w:val="15"/>
                      </w:rPr>
                      <w:t>US MBS</w:t>
                    </w:r>
                  </w:p>
                </w:txbxContent>
              </v:textbox>
              <w10:wrap type="none"/>
            </v:shape>
            <v:shape style="position:absolute;left:5835;top:1576;width:241;height:180" type="#_x0000_t202" filled="false" stroked="false">
              <v:textbox inset="0,0,0,0">
                <w:txbxContent>
                  <w:p>
                    <w:pPr>
                      <w:spacing w:line="179" w:lineRule="exact" w:before="1"/>
                      <w:ind w:left="0" w:right="0" w:firstLine="0"/>
                      <w:jc w:val="left"/>
                      <w:rPr>
                        <w:sz w:val="15"/>
                      </w:rPr>
                    </w:pPr>
                    <w:r>
                      <w:rPr>
                        <w:w w:val="115"/>
                        <w:sz w:val="15"/>
                      </w:rPr>
                      <w:t>3.7</w:t>
                    </w:r>
                  </w:p>
                </w:txbxContent>
              </v:textbox>
              <w10:wrap type="none"/>
            </v:shape>
            <v:shape style="position:absolute;left:0;top:1917;width:655;height:180" type="#_x0000_t202" filled="false" stroked="false">
              <v:textbox inset="0,0,0,0">
                <w:txbxContent>
                  <w:p>
                    <w:pPr>
                      <w:spacing w:line="179" w:lineRule="exact" w:before="1"/>
                      <w:ind w:left="0" w:right="0" w:firstLine="0"/>
                      <w:jc w:val="left"/>
                      <w:rPr>
                        <w:sz w:val="15"/>
                      </w:rPr>
                    </w:pPr>
                    <w:r>
                      <w:rPr>
                        <w:w w:val="115"/>
                        <w:sz w:val="15"/>
                      </w:rPr>
                      <w:t>US CMBS</w:t>
                    </w:r>
                  </w:p>
                </w:txbxContent>
              </v:textbox>
              <w10:wrap type="none"/>
            </v:shape>
            <v:shape style="position:absolute;left:5818;top:1946;width:259;height:180" type="#_x0000_t202" filled="false" stroked="false">
              <v:textbox inset="0,0,0,0">
                <w:txbxContent>
                  <w:p>
                    <w:pPr>
                      <w:spacing w:line="179" w:lineRule="exact" w:before="1"/>
                      <w:ind w:left="0" w:right="0" w:firstLine="0"/>
                      <w:jc w:val="left"/>
                      <w:rPr>
                        <w:sz w:val="15"/>
                      </w:rPr>
                    </w:pPr>
                    <w:r>
                      <w:rPr>
                        <w:w w:val="120"/>
                        <w:sz w:val="15"/>
                      </w:rPr>
                      <w:t>3.8</w:t>
                    </w:r>
                  </w:p>
                </w:txbxContent>
              </v:textbox>
              <w10:wrap type="none"/>
            </v:shape>
            <v:shape style="position:absolute;left:0;top:2287;width:1224;height:180" type="#_x0000_t202" filled="false" stroked="false">
              <v:textbox inset="0,0,0,0">
                <w:txbxContent>
                  <w:p>
                    <w:pPr>
                      <w:spacing w:line="179" w:lineRule="exact" w:before="1"/>
                      <w:ind w:left="0" w:right="0" w:firstLine="0"/>
                      <w:jc w:val="left"/>
                      <w:rPr>
                        <w:sz w:val="15"/>
                      </w:rPr>
                    </w:pPr>
                    <w:r>
                      <w:rPr>
                        <w:w w:val="115"/>
                        <w:sz w:val="15"/>
                      </w:rPr>
                      <w:t>US IG Corp (AAA)</w:t>
                    </w:r>
                  </w:p>
                </w:txbxContent>
              </v:textbox>
              <w10:wrap type="none"/>
            </v:shape>
            <v:shape style="position:absolute;left:5818;top:2316;width:259;height:180" type="#_x0000_t202" filled="false" stroked="false">
              <v:textbox inset="0,0,0,0">
                <w:txbxContent>
                  <w:p>
                    <w:pPr>
                      <w:spacing w:line="179" w:lineRule="exact" w:before="1"/>
                      <w:ind w:left="0" w:right="0" w:firstLine="0"/>
                      <w:jc w:val="left"/>
                      <w:rPr>
                        <w:sz w:val="15"/>
                      </w:rPr>
                    </w:pPr>
                    <w:r>
                      <w:rPr>
                        <w:w w:val="120"/>
                        <w:sz w:val="15"/>
                      </w:rPr>
                      <w:t>3.8</w:t>
                    </w:r>
                  </w:p>
                </w:txbxContent>
              </v:textbox>
              <w10:wrap type="none"/>
            </v:shape>
            <v:shape style="position:absolute;left:0;top:2657;width:1200;height:180" type="#_x0000_t202" filled="false" stroked="false">
              <v:textbox inset="0,0,0,0">
                <w:txbxContent>
                  <w:p>
                    <w:pPr>
                      <w:spacing w:line="179" w:lineRule="exact" w:before="1"/>
                      <w:ind w:left="0" w:right="0" w:firstLine="0"/>
                      <w:jc w:val="left"/>
                      <w:rPr>
                        <w:sz w:val="15"/>
                      </w:rPr>
                    </w:pPr>
                    <w:r>
                      <w:rPr>
                        <w:w w:val="115"/>
                        <w:sz w:val="15"/>
                      </w:rPr>
                      <w:t>US IG Corp (BBB)</w:t>
                    </w:r>
                  </w:p>
                </w:txbxContent>
              </v:textbox>
              <w10:wrap type="none"/>
            </v:shape>
            <v:shape style="position:absolute;left:5815;top:2686;width:266;height:180" type="#_x0000_t202" filled="false" stroked="false">
              <v:textbox inset="0,0,0,0">
                <w:txbxContent>
                  <w:p>
                    <w:pPr>
                      <w:spacing w:line="179" w:lineRule="exact" w:before="1"/>
                      <w:ind w:left="0" w:right="0" w:firstLine="0"/>
                      <w:jc w:val="left"/>
                      <w:rPr>
                        <w:sz w:val="15"/>
                      </w:rPr>
                    </w:pPr>
                    <w:r>
                      <w:rPr>
                        <w:w w:val="120"/>
                        <w:sz w:val="15"/>
                      </w:rPr>
                      <w:t>4.6</w:t>
                    </w:r>
                  </w:p>
                </w:txbxContent>
              </v:textbox>
              <w10:wrap type="none"/>
            </v:shape>
            <v:shape style="position:absolute;left:0;top:3027;width:992;height:180" type="#_x0000_t202" filled="false" stroked="false">
              <v:textbox inset="0,0,0,0">
                <w:txbxContent>
                  <w:p>
                    <w:pPr>
                      <w:spacing w:line="179" w:lineRule="exact" w:before="1"/>
                      <w:ind w:left="0" w:right="0" w:firstLine="0"/>
                      <w:jc w:val="left"/>
                      <w:rPr>
                        <w:sz w:val="15"/>
                      </w:rPr>
                    </w:pPr>
                    <w:r>
                      <w:rPr>
                        <w:w w:val="115"/>
                        <w:sz w:val="15"/>
                      </w:rPr>
                      <w:t>US Preferreds</w:t>
                    </w:r>
                  </w:p>
                </w:txbxContent>
              </v:textbox>
              <w10:wrap type="none"/>
            </v:shape>
            <v:shape style="position:absolute;left:5821;top:3056;width:257;height:180" type="#_x0000_t202" filled="false" stroked="false">
              <v:textbox inset="0,0,0,0">
                <w:txbxContent>
                  <w:p>
                    <w:pPr>
                      <w:spacing w:line="179" w:lineRule="exact" w:before="1"/>
                      <w:ind w:left="0" w:right="0" w:firstLine="0"/>
                      <w:jc w:val="left"/>
                      <w:rPr>
                        <w:sz w:val="15"/>
                      </w:rPr>
                    </w:pPr>
                    <w:r>
                      <w:rPr>
                        <w:w w:val="120"/>
                        <w:sz w:val="15"/>
                      </w:rPr>
                      <w:t>5.3</w:t>
                    </w:r>
                  </w:p>
                </w:txbxContent>
              </v:textbox>
              <w10:wrap type="none"/>
            </v:shape>
            <v:shape style="position:absolute;left:0;top:3398;width:1236;height:180" type="#_x0000_t202" filled="false" stroked="false">
              <v:textbox inset="0,0,0,0">
                <w:txbxContent>
                  <w:p>
                    <w:pPr>
                      <w:spacing w:line="179" w:lineRule="exact" w:before="1"/>
                      <w:ind w:left="0" w:right="0" w:firstLine="0"/>
                      <w:jc w:val="left"/>
                      <w:rPr>
                        <w:sz w:val="15"/>
                      </w:rPr>
                    </w:pPr>
                    <w:r>
                      <w:rPr>
                        <w:w w:val="115"/>
                        <w:sz w:val="15"/>
                      </w:rPr>
                      <w:t>US HY bank loans</w:t>
                    </w:r>
                  </w:p>
                </w:txbxContent>
              </v:textbox>
              <w10:wrap type="none"/>
            </v:shape>
            <v:shape style="position:absolute;left:5819;top:3426;width:258;height:180" type="#_x0000_t202" filled="false" stroked="false">
              <v:textbox inset="0,0,0,0">
                <w:txbxContent>
                  <w:p>
                    <w:pPr>
                      <w:spacing w:line="179" w:lineRule="exact" w:before="1"/>
                      <w:ind w:left="0" w:right="0" w:firstLine="0"/>
                      <w:jc w:val="left"/>
                      <w:rPr>
                        <w:sz w:val="15"/>
                      </w:rPr>
                    </w:pPr>
                    <w:r>
                      <w:rPr>
                        <w:w w:val="115"/>
                        <w:sz w:val="15"/>
                      </w:rPr>
                      <w:t>6.3</w:t>
                    </w:r>
                  </w:p>
                </w:txbxContent>
              </v:textbox>
              <w10:wrap type="none"/>
            </v:shape>
            <v:shape style="position:absolute;left:0;top:3768;width:1322;height:180" type="#_x0000_t202" filled="false" stroked="false">
              <v:textbox inset="0,0,0,0">
                <w:txbxContent>
                  <w:p>
                    <w:pPr>
                      <w:spacing w:line="179" w:lineRule="exact" w:before="1"/>
                      <w:ind w:left="0" w:right="0" w:firstLine="0"/>
                      <w:jc w:val="left"/>
                      <w:rPr>
                        <w:sz w:val="15"/>
                      </w:rPr>
                    </w:pPr>
                    <w:r>
                      <w:rPr>
                        <w:w w:val="115"/>
                        <w:sz w:val="15"/>
                      </w:rPr>
                      <w:t>US HY Corp (BB/B)</w:t>
                    </w:r>
                  </w:p>
                </w:txbxContent>
              </v:textbox>
              <w10:wrap type="none"/>
            </v:shape>
            <v:shape style="position:absolute;left:5817;top:3796;width:261;height:180" type="#_x0000_t202" filled="false" stroked="false">
              <v:textbox inset="0,0,0,0">
                <w:txbxContent>
                  <w:p>
                    <w:pPr>
                      <w:spacing w:line="179" w:lineRule="exact" w:before="1"/>
                      <w:ind w:left="0" w:right="0" w:firstLine="0"/>
                      <w:jc w:val="left"/>
                      <w:rPr>
                        <w:sz w:val="15"/>
                      </w:rPr>
                    </w:pPr>
                    <w:r>
                      <w:rPr>
                        <w:w w:val="115"/>
                        <w:sz w:val="15"/>
                      </w:rPr>
                      <w:t>6.5</w:t>
                    </w:r>
                  </w:p>
                </w:txbxContent>
              </v:textbox>
              <w10:wrap type="none"/>
            </v:shape>
            <v:shape style="position:absolute;left:0;top:4142;width:1250;height:180" type="#_x0000_t202" filled="false" stroked="false">
              <v:textbox inset="0,0,0,0">
                <w:txbxContent>
                  <w:p>
                    <w:pPr>
                      <w:spacing w:line="179" w:lineRule="exact" w:before="1"/>
                      <w:ind w:left="0" w:right="0" w:firstLine="0"/>
                      <w:jc w:val="left"/>
                      <w:rPr>
                        <w:sz w:val="15"/>
                      </w:rPr>
                    </w:pPr>
                    <w:r>
                      <w:rPr>
                        <w:w w:val="115"/>
                        <w:sz w:val="15"/>
                      </w:rPr>
                      <w:t>US HY Corp (CCC)</w:t>
                    </w:r>
                  </w:p>
                </w:txbxContent>
              </v:textbox>
              <w10:wrap type="none"/>
            </v:shape>
            <v:shape style="position:absolute;left:5758;top:4170;width:320;height:180" type="#_x0000_t202" filled="false" stroked="false">
              <v:textbox inset="0,0,0,0">
                <w:txbxContent>
                  <w:p>
                    <w:pPr>
                      <w:spacing w:line="179" w:lineRule="exact" w:before="1"/>
                      <w:ind w:left="0" w:right="0" w:firstLine="0"/>
                      <w:jc w:val="left"/>
                      <w:rPr>
                        <w:sz w:val="15"/>
                      </w:rPr>
                    </w:pPr>
                    <w:r>
                      <w:rPr>
                        <w:w w:val="110"/>
                        <w:sz w:val="15"/>
                      </w:rPr>
                      <w:t>10.8</w:t>
                    </w:r>
                  </w:p>
                </w:txbxContent>
              </v:textbox>
              <w10:wrap type="none"/>
            </v:shape>
          </v:group>
        </w:pict>
      </w:r>
      <w:r>
        <w:rPr>
          <w:sz w:val="20"/>
        </w:rPr>
      </w:r>
    </w:p>
    <w:p>
      <w:pPr>
        <w:pStyle w:val="BodyText"/>
        <w:spacing w:before="1"/>
        <w:rPr>
          <w:sz w:val="14"/>
        </w:rPr>
      </w:pPr>
    </w:p>
    <w:p>
      <w:pPr>
        <w:pStyle w:val="BodyText"/>
        <w:spacing w:line="264" w:lineRule="auto" w:before="100"/>
        <w:ind w:left="2807" w:right="3118"/>
        <w:rPr>
          <w:rFonts w:ascii="Arial Narrow"/>
        </w:rPr>
      </w:pPr>
      <w:r>
        <w:rPr>
          <w:rFonts w:ascii="Arial Narrow"/>
        </w:rPr>
        <w:t>Source: The Yield Book, as of 19 Nov 2018. Past performance is no guarantee of future returns. Real results may vary.</w:t>
      </w:r>
    </w:p>
    <w:p>
      <w:pPr>
        <w:spacing w:after="0" w:line="264"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3"/>
        <w:rPr>
          <w:rFonts w:ascii="Arial Narrow"/>
        </w:rPr>
      </w:pPr>
    </w:p>
    <w:p>
      <w:pPr>
        <w:spacing w:after="0"/>
        <w:rPr>
          <w:rFonts w:ascii="Arial Narrow"/>
        </w:rPr>
        <w:sectPr>
          <w:pgSz w:w="12240" w:h="15840"/>
          <w:pgMar w:header="0" w:footer="0" w:top="500" w:bottom="280" w:left="0" w:right="0"/>
        </w:sectPr>
      </w:pPr>
    </w:p>
    <w:p>
      <w:pPr>
        <w:pStyle w:val="BodyText"/>
        <w:spacing w:line="247" w:lineRule="auto" w:before="102"/>
        <w:ind w:left="1450" w:right="146"/>
      </w:pPr>
      <w:r>
        <w:rPr/>
        <w:pict>
          <v:group style="position:absolute;margin-left:407.881989pt;margin-top:0pt;width:204.15pt;height:205.6pt;mso-position-horizontal-relative:page;mso-position-vertical-relative:page;z-index:-401392" coordorigin="8158,0" coordsize="4083,4112">
            <v:shape style="position:absolute;left:8328;top:0;width:3912;height:4080" type="#_x0000_t75" stroked="false">
              <v:imagedata r:id="rId178" o:title=""/>
            </v:shape>
            <v:rect style="position:absolute;left:8157;top:0;width:4083;height:4112" filled="true" fillcolor="#000000" stroked="false">
              <v:fill opacity="7863f" type="solid"/>
            </v:rect>
            <w10:wrap type="none"/>
          </v:group>
        </w:pict>
      </w:r>
      <w:r>
        <w:rPr>
          <w:w w:val="110"/>
        </w:rPr>
        <w:t>More importantly, US </w:t>
      </w:r>
      <w:r>
        <w:rPr>
          <w:spacing w:val="-3"/>
          <w:w w:val="110"/>
        </w:rPr>
        <w:t>Treasury </w:t>
      </w:r>
      <w:r>
        <w:rPr>
          <w:w w:val="110"/>
        </w:rPr>
        <w:t>supply is projected to rise markedly in order to fund a widening budget deficit. </w:t>
      </w:r>
      <w:r>
        <w:rPr>
          <w:spacing w:val="-3"/>
          <w:w w:val="110"/>
        </w:rPr>
        <w:t>At </w:t>
      </w:r>
      <w:r>
        <w:rPr>
          <w:w w:val="110"/>
        </w:rPr>
        <w:t>the same </w:t>
      </w:r>
      <w:r>
        <w:rPr>
          <w:spacing w:val="-5"/>
          <w:w w:val="110"/>
        </w:rPr>
        <w:t>time, </w:t>
      </w:r>
      <w:r>
        <w:rPr>
          <w:w w:val="110"/>
        </w:rPr>
        <w:t>the </w:t>
      </w:r>
      <w:r>
        <w:rPr>
          <w:spacing w:val="-4"/>
          <w:w w:val="110"/>
        </w:rPr>
        <w:t>Federal </w:t>
      </w:r>
      <w:r>
        <w:rPr>
          <w:w w:val="110"/>
        </w:rPr>
        <w:t>Reserve is expected to reduce its</w:t>
      </w:r>
      <w:r>
        <w:rPr>
          <w:spacing w:val="10"/>
          <w:w w:val="110"/>
        </w:rPr>
        <w:t> </w:t>
      </w:r>
      <w:r>
        <w:rPr>
          <w:w w:val="110"/>
        </w:rPr>
        <w:t>US</w:t>
      </w:r>
      <w:r>
        <w:rPr>
          <w:spacing w:val="10"/>
          <w:w w:val="110"/>
        </w:rPr>
        <w:t> </w:t>
      </w:r>
      <w:r>
        <w:rPr>
          <w:spacing w:val="-3"/>
          <w:w w:val="110"/>
        </w:rPr>
        <w:t>Treasury</w:t>
      </w:r>
      <w:r>
        <w:rPr>
          <w:spacing w:val="10"/>
          <w:w w:val="110"/>
        </w:rPr>
        <w:t> </w:t>
      </w:r>
      <w:r>
        <w:rPr>
          <w:w w:val="110"/>
        </w:rPr>
        <w:t>holdings</w:t>
      </w:r>
      <w:r>
        <w:rPr>
          <w:spacing w:val="10"/>
          <w:w w:val="110"/>
        </w:rPr>
        <w:t> </w:t>
      </w:r>
      <w:r>
        <w:rPr>
          <w:w w:val="110"/>
        </w:rPr>
        <w:t>by</w:t>
      </w:r>
      <w:r>
        <w:rPr>
          <w:spacing w:val="11"/>
          <w:w w:val="110"/>
        </w:rPr>
        <w:t> </w:t>
      </w:r>
      <w:r>
        <w:rPr>
          <w:w w:val="110"/>
        </w:rPr>
        <w:t>$600</w:t>
      </w:r>
      <w:r>
        <w:rPr>
          <w:spacing w:val="10"/>
          <w:w w:val="110"/>
        </w:rPr>
        <w:t> </w:t>
      </w:r>
      <w:r>
        <w:rPr>
          <w:w w:val="110"/>
        </w:rPr>
        <w:t>billion</w:t>
      </w:r>
      <w:r>
        <w:rPr>
          <w:spacing w:val="10"/>
          <w:w w:val="110"/>
        </w:rPr>
        <w:t> </w:t>
      </w:r>
      <w:r>
        <w:rPr>
          <w:w w:val="110"/>
        </w:rPr>
        <w:t>in</w:t>
      </w:r>
    </w:p>
    <w:p>
      <w:pPr>
        <w:pStyle w:val="BodyText"/>
        <w:spacing w:line="247" w:lineRule="auto" w:before="5"/>
        <w:ind w:left="1450" w:right="3"/>
      </w:pPr>
      <w:r>
        <w:rPr>
          <w:w w:val="110"/>
        </w:rPr>
        <w:t>2019. Private savers will likely demand higher yields for purchasing these additional bonds.</w:t>
      </w:r>
    </w:p>
    <w:p>
      <w:pPr>
        <w:pStyle w:val="BodyText"/>
        <w:spacing w:before="10"/>
      </w:pPr>
    </w:p>
    <w:p>
      <w:pPr>
        <w:pStyle w:val="BodyText"/>
        <w:spacing w:line="247" w:lineRule="auto"/>
        <w:ind w:left="1450" w:right="461"/>
      </w:pPr>
      <w:r>
        <w:rPr>
          <w:w w:val="110"/>
        </w:rPr>
        <w:t>That said, we do not see yields rising too sharply from here. Heightened</w:t>
      </w:r>
      <w:r>
        <w:rPr>
          <w:spacing w:val="-6"/>
          <w:w w:val="110"/>
        </w:rPr>
        <w:t> trade</w:t>
      </w:r>
    </w:p>
    <w:p>
      <w:pPr>
        <w:pStyle w:val="BodyText"/>
        <w:spacing w:line="247" w:lineRule="auto" w:before="2"/>
        <w:ind w:left="1450" w:right="104"/>
      </w:pPr>
      <w:r>
        <w:rPr>
          <w:w w:val="110"/>
        </w:rPr>
        <w:t>tensions and tighter monetary policy leave markets susceptible to periodic bouts of volatility, which may support US Treasuries. Moreover, the shape of the yield curve should remain a significant influence on investor sentiment. While we don’t expect an inverted yield curve until the second half of 2019, inversion is typically an accurate leading indicator of a US recession. As such, we feel 10-year US Treasury yields will likely be well contained under 3.75%. Meanwhile, slowly firming inflation should auger well for inflation-protected Treasuries.</w:t>
      </w:r>
    </w:p>
    <w:p>
      <w:pPr>
        <w:pStyle w:val="BodyText"/>
        <w:spacing w:before="11"/>
      </w:pPr>
    </w:p>
    <w:p>
      <w:pPr>
        <w:pStyle w:val="BodyText"/>
        <w:tabs>
          <w:tab w:pos="1449" w:val="left" w:leader="none"/>
        </w:tabs>
        <w:spacing w:line="240" w:lineRule="exact"/>
        <w:ind w:left="1450" w:right="38" w:hanging="866"/>
      </w:pPr>
      <w:r>
        <w:rPr/>
        <w:pict>
          <v:line style="position:absolute;mso-position-horizontal-relative:page;mso-position-vertical-relative:paragraph;z-index:-401416" from="31.6063pt,16.72261pt" to="37.0393pt,16.72261pt" stroked="true" strokeweight=".75pt" strokecolor="#59bceb">
            <v:stroke dashstyle="solid"/>
            <w10:wrap type="none"/>
          </v:line>
        </w:pict>
      </w:r>
      <w:r>
        <w:rPr>
          <w:color w:val="59BCEB"/>
          <w:w w:val="110"/>
          <w:position w:val="-5"/>
          <w:sz w:val="16"/>
        </w:rPr>
        <w:t>80</w:t>
        <w:tab/>
      </w:r>
      <w:r>
        <w:rPr>
          <w:w w:val="110"/>
        </w:rPr>
        <w:t>Rising </w:t>
      </w:r>
      <w:r>
        <w:rPr>
          <w:spacing w:val="-3"/>
          <w:w w:val="110"/>
        </w:rPr>
        <w:t>rates </w:t>
      </w:r>
      <w:r>
        <w:rPr>
          <w:w w:val="110"/>
        </w:rPr>
        <w:t>can create challenges for fixed income. That said, coupons on new issues are now 100bp higher than they </w:t>
      </w:r>
      <w:r>
        <w:rPr>
          <w:spacing w:val="-3"/>
          <w:w w:val="110"/>
        </w:rPr>
        <w:t>were </w:t>
      </w:r>
      <w:r>
        <w:rPr>
          <w:w w:val="110"/>
        </w:rPr>
        <w:t>a year ago. This is meaningful, as increased interest income can help </w:t>
      </w:r>
      <w:r>
        <w:rPr>
          <w:spacing w:val="-3"/>
          <w:w w:val="110"/>
        </w:rPr>
        <w:t>offset </w:t>
      </w:r>
      <w:r>
        <w:rPr>
          <w:w w:val="110"/>
        </w:rPr>
        <w:t>declining principal values from any further rise in yields. </w:t>
      </w:r>
      <w:r>
        <w:rPr>
          <w:spacing w:val="-3"/>
          <w:w w:val="110"/>
        </w:rPr>
        <w:t>Certainly, </w:t>
      </w:r>
      <w:r>
        <w:rPr>
          <w:w w:val="110"/>
        </w:rPr>
        <w:t>the additional spread in </w:t>
      </w:r>
      <w:r>
        <w:rPr>
          <w:spacing w:val="-4"/>
          <w:w w:val="110"/>
        </w:rPr>
        <w:t>investment </w:t>
      </w:r>
      <w:r>
        <w:rPr>
          <w:w w:val="110"/>
        </w:rPr>
        <w:t>grade (IG) and high yield (HY) corporate  bond yields over </w:t>
      </w:r>
      <w:r>
        <w:rPr>
          <w:spacing w:val="-3"/>
          <w:w w:val="110"/>
        </w:rPr>
        <w:t>Treasuries </w:t>
      </w:r>
      <w:r>
        <w:rPr>
          <w:w w:val="110"/>
        </w:rPr>
        <w:t>creates an even greater buffer against rising</w:t>
      </w:r>
      <w:r>
        <w:rPr>
          <w:spacing w:val="14"/>
          <w:w w:val="110"/>
        </w:rPr>
        <w:t> </w:t>
      </w:r>
      <w:r>
        <w:rPr>
          <w:spacing w:val="-3"/>
          <w:w w:val="110"/>
        </w:rPr>
        <w:t>rates.</w:t>
      </w:r>
    </w:p>
    <w:p>
      <w:pPr>
        <w:pStyle w:val="BodyText"/>
        <w:spacing w:before="7"/>
        <w:rPr>
          <w:sz w:val="20"/>
        </w:rPr>
      </w:pPr>
    </w:p>
    <w:p>
      <w:pPr>
        <w:pStyle w:val="BodyText"/>
        <w:spacing w:line="247" w:lineRule="auto"/>
        <w:ind w:left="1450" w:right="3"/>
      </w:pPr>
      <w:r>
        <w:rPr>
          <w:w w:val="110"/>
        </w:rPr>
        <w:t>Generally speaking, corporate bond spreads are near early-2018 levels. More notably, benchmark spreads have been below longer- term averages for the last two years. To us, this is not surprising. History has shown</w:t>
      </w:r>
    </w:p>
    <w:p>
      <w:pPr>
        <w:pStyle w:val="BodyText"/>
        <w:spacing w:line="247" w:lineRule="auto" w:before="5"/>
        <w:ind w:left="1450" w:right="19"/>
      </w:pPr>
      <w:r>
        <w:rPr>
          <w:w w:val="110"/>
        </w:rPr>
        <w:t>that phases of robust economic growth can support prolonged periods of tight corporate bond spreads. Aside from industry-specific events – like the energy price collapse of 2014-2016 – spreads typically widen across the board only around economic downturns, when default rates rise. Today, however, US speculative-grade default rates have dropped from 5.1% in December 2016 to 2.6% and may fall further.</w:t>
      </w:r>
    </w:p>
    <w:p>
      <w:pPr>
        <w:spacing w:line="295" w:lineRule="auto" w:before="218"/>
        <w:ind w:left="559" w:right="3480" w:firstLine="0"/>
        <w:jc w:val="center"/>
        <w:rPr>
          <w:sz w:val="32"/>
        </w:rPr>
      </w:pPr>
      <w:r>
        <w:rPr/>
        <w:br w:type="column"/>
      </w:r>
      <w:r>
        <w:rPr>
          <w:color w:val="007CC2"/>
          <w:w w:val="110"/>
          <w:sz w:val="32"/>
        </w:rPr>
        <w:t>Rising rates can create challenges for fixed income</w:t>
      </w:r>
    </w:p>
    <w:p>
      <w:pPr>
        <w:pStyle w:val="BodyText"/>
        <w:rPr>
          <w:sz w:val="38"/>
        </w:rPr>
      </w:pPr>
    </w:p>
    <w:p>
      <w:pPr>
        <w:pStyle w:val="BodyText"/>
        <w:rPr>
          <w:sz w:val="38"/>
        </w:rPr>
      </w:pPr>
    </w:p>
    <w:p>
      <w:pPr>
        <w:pStyle w:val="BodyText"/>
        <w:rPr>
          <w:sz w:val="38"/>
        </w:rPr>
      </w:pPr>
    </w:p>
    <w:p>
      <w:pPr>
        <w:pStyle w:val="BodyText"/>
        <w:rPr>
          <w:sz w:val="38"/>
        </w:rPr>
      </w:pPr>
    </w:p>
    <w:p>
      <w:pPr>
        <w:pStyle w:val="BodyText"/>
        <w:spacing w:before="9"/>
        <w:rPr>
          <w:sz w:val="29"/>
        </w:rPr>
      </w:pPr>
    </w:p>
    <w:p>
      <w:pPr>
        <w:spacing w:before="0"/>
        <w:ind w:left="1271" w:right="0" w:firstLine="0"/>
        <w:jc w:val="left"/>
        <w:rPr>
          <w:sz w:val="24"/>
        </w:rPr>
      </w:pPr>
      <w:r>
        <w:rPr>
          <w:color w:val="047DC2"/>
          <w:w w:val="110"/>
          <w:sz w:val="24"/>
        </w:rPr>
        <w:t>Be conscious of credit…</w:t>
      </w:r>
    </w:p>
    <w:p>
      <w:pPr>
        <w:pStyle w:val="BodyText"/>
        <w:spacing w:line="247" w:lineRule="auto" w:before="251"/>
        <w:ind w:left="1271" w:right="1450"/>
      </w:pPr>
      <w:r>
        <w:rPr>
          <w:w w:val="110"/>
        </w:rPr>
        <w:t>Credit markets are unlikely to have an easy time in 2019. Although leverage ratios have stabilized alongside the improvement in corporate earnings, tight spreads leave US corporates exposed to bouts of risk aversion, and subsequent profit-taking.</w:t>
      </w:r>
    </w:p>
    <w:p>
      <w:pPr>
        <w:pStyle w:val="BodyText"/>
        <w:spacing w:before="2"/>
        <w:rPr>
          <w:sz w:val="20"/>
        </w:rPr>
      </w:pPr>
    </w:p>
    <w:p>
      <w:pPr>
        <w:pStyle w:val="BodyText"/>
        <w:spacing w:line="247" w:lineRule="auto"/>
        <w:ind w:left="1271" w:right="1543"/>
      </w:pPr>
      <w:r>
        <w:rPr>
          <w:spacing w:val="-6"/>
          <w:w w:val="115"/>
        </w:rPr>
        <w:t>For </w:t>
      </w:r>
      <w:r>
        <w:rPr>
          <w:spacing w:val="-5"/>
          <w:w w:val="115"/>
        </w:rPr>
        <w:t>now, </w:t>
      </w:r>
      <w:r>
        <w:rPr>
          <w:w w:val="115"/>
        </w:rPr>
        <w:t>we continue to </w:t>
      </w:r>
      <w:r>
        <w:rPr>
          <w:spacing w:val="-3"/>
          <w:w w:val="115"/>
        </w:rPr>
        <w:t>favor </w:t>
      </w:r>
      <w:r>
        <w:rPr>
          <w:w w:val="115"/>
        </w:rPr>
        <w:t>risk assets, including US high yield – see </w:t>
      </w:r>
      <w:r>
        <w:rPr>
          <w:b/>
          <w:w w:val="115"/>
          <w:u w:val="single"/>
        </w:rPr>
        <w:t>Make your</w:t>
      </w:r>
      <w:r>
        <w:rPr>
          <w:b/>
          <w:w w:val="115"/>
        </w:rPr>
        <w:t> </w:t>
      </w:r>
      <w:r>
        <w:rPr>
          <w:b/>
          <w:w w:val="115"/>
          <w:u w:val="single"/>
        </w:rPr>
        <w:t>cash</w:t>
      </w:r>
      <w:r>
        <w:rPr>
          <w:b/>
          <w:spacing w:val="-19"/>
          <w:w w:val="115"/>
          <w:u w:val="single"/>
        </w:rPr>
        <w:t> </w:t>
      </w:r>
      <w:r>
        <w:rPr>
          <w:b/>
          <w:w w:val="115"/>
          <w:u w:val="single"/>
        </w:rPr>
        <w:t>work</w:t>
      </w:r>
      <w:r>
        <w:rPr>
          <w:b/>
          <w:spacing w:val="-19"/>
          <w:w w:val="115"/>
          <w:u w:val="single"/>
        </w:rPr>
        <w:t> </w:t>
      </w:r>
      <w:r>
        <w:rPr>
          <w:b/>
          <w:w w:val="115"/>
          <w:u w:val="single"/>
        </w:rPr>
        <w:t>much</w:t>
      </w:r>
      <w:r>
        <w:rPr>
          <w:b/>
          <w:spacing w:val="-19"/>
          <w:w w:val="115"/>
          <w:u w:val="single"/>
        </w:rPr>
        <w:t> </w:t>
      </w:r>
      <w:r>
        <w:rPr>
          <w:b/>
          <w:w w:val="115"/>
          <w:u w:val="single"/>
        </w:rPr>
        <w:t>harder</w:t>
      </w:r>
      <w:r>
        <w:rPr>
          <w:w w:val="115"/>
        </w:rPr>
        <w:t>.</w:t>
      </w:r>
      <w:r>
        <w:rPr>
          <w:spacing w:val="-22"/>
          <w:w w:val="115"/>
        </w:rPr>
        <w:t> </w:t>
      </w:r>
      <w:r>
        <w:rPr>
          <w:spacing w:val="-5"/>
          <w:w w:val="115"/>
        </w:rPr>
        <w:t>However,</w:t>
      </w:r>
      <w:r>
        <w:rPr>
          <w:spacing w:val="-22"/>
          <w:w w:val="115"/>
        </w:rPr>
        <w:t> </w:t>
      </w:r>
      <w:r>
        <w:rPr>
          <w:spacing w:val="-3"/>
          <w:w w:val="115"/>
        </w:rPr>
        <w:t>volatility </w:t>
      </w:r>
      <w:r>
        <w:rPr>
          <w:w w:val="115"/>
        </w:rPr>
        <w:t>is likely to rise. As such, we </w:t>
      </w:r>
      <w:r>
        <w:rPr>
          <w:spacing w:val="-3"/>
          <w:w w:val="115"/>
        </w:rPr>
        <w:t>favor </w:t>
      </w:r>
      <w:r>
        <w:rPr>
          <w:w w:val="115"/>
        </w:rPr>
        <w:t>active over</w:t>
      </w:r>
      <w:r>
        <w:rPr>
          <w:spacing w:val="-12"/>
          <w:w w:val="115"/>
        </w:rPr>
        <w:t> </w:t>
      </w:r>
      <w:r>
        <w:rPr>
          <w:w w:val="115"/>
        </w:rPr>
        <w:t>passive</w:t>
      </w:r>
      <w:r>
        <w:rPr>
          <w:spacing w:val="-12"/>
          <w:w w:val="115"/>
        </w:rPr>
        <w:t> </w:t>
      </w:r>
      <w:r>
        <w:rPr>
          <w:w w:val="115"/>
        </w:rPr>
        <w:t>strategies</w:t>
      </w:r>
      <w:r>
        <w:rPr>
          <w:spacing w:val="-12"/>
          <w:w w:val="115"/>
        </w:rPr>
        <w:t> </w:t>
      </w:r>
      <w:r>
        <w:rPr>
          <w:w w:val="115"/>
        </w:rPr>
        <w:t>and</w:t>
      </w:r>
      <w:r>
        <w:rPr>
          <w:spacing w:val="-12"/>
          <w:w w:val="115"/>
        </w:rPr>
        <w:t> </w:t>
      </w:r>
      <w:r>
        <w:rPr>
          <w:w w:val="115"/>
        </w:rPr>
        <w:t>look</w:t>
      </w:r>
      <w:r>
        <w:rPr>
          <w:spacing w:val="-12"/>
          <w:w w:val="115"/>
        </w:rPr>
        <w:t> </w:t>
      </w:r>
      <w:r>
        <w:rPr>
          <w:w w:val="115"/>
        </w:rPr>
        <w:t>for</w:t>
      </w:r>
      <w:r>
        <w:rPr>
          <w:spacing w:val="-12"/>
          <w:w w:val="115"/>
        </w:rPr>
        <w:t> </w:t>
      </w:r>
      <w:r>
        <w:rPr>
          <w:spacing w:val="-4"/>
          <w:w w:val="115"/>
        </w:rPr>
        <w:t>ways</w:t>
      </w:r>
    </w:p>
    <w:p>
      <w:pPr>
        <w:pStyle w:val="BodyText"/>
        <w:spacing w:line="247" w:lineRule="auto" w:before="5"/>
        <w:ind w:left="1271" w:right="1442"/>
      </w:pPr>
      <w:r>
        <w:rPr>
          <w:w w:val="110"/>
        </w:rPr>
        <w:t>to minimize interest </w:t>
      </w:r>
      <w:r>
        <w:rPr>
          <w:spacing w:val="-3"/>
          <w:w w:val="110"/>
        </w:rPr>
        <w:t>rate </w:t>
      </w:r>
      <w:r>
        <w:rPr>
          <w:w w:val="110"/>
        </w:rPr>
        <w:t>sensitivity. Considering our strong conviction that </w:t>
      </w:r>
      <w:r>
        <w:rPr>
          <w:spacing w:val="-3"/>
          <w:w w:val="110"/>
        </w:rPr>
        <w:t>short- </w:t>
      </w:r>
      <w:r>
        <w:rPr>
          <w:w w:val="110"/>
        </w:rPr>
        <w:t>term US </w:t>
      </w:r>
      <w:r>
        <w:rPr>
          <w:spacing w:val="-3"/>
          <w:w w:val="110"/>
        </w:rPr>
        <w:t>rates </w:t>
      </w:r>
      <w:r>
        <w:rPr>
          <w:w w:val="110"/>
        </w:rPr>
        <w:t>will rise, floating </w:t>
      </w:r>
      <w:r>
        <w:rPr>
          <w:spacing w:val="-3"/>
          <w:w w:val="110"/>
        </w:rPr>
        <w:t>rate </w:t>
      </w:r>
      <w:r>
        <w:rPr>
          <w:w w:val="110"/>
        </w:rPr>
        <w:t>assets are likely to remain in demand. IG corporate floaters, variable-rate HY bank loans, and asset-backed securities are among our </w:t>
      </w:r>
      <w:r>
        <w:rPr>
          <w:spacing w:val="-3"/>
          <w:w w:val="110"/>
        </w:rPr>
        <w:t>favored </w:t>
      </w:r>
      <w:r>
        <w:rPr>
          <w:w w:val="110"/>
        </w:rPr>
        <w:t>markets for</w:t>
      </w:r>
      <w:r>
        <w:rPr>
          <w:spacing w:val="6"/>
          <w:w w:val="110"/>
        </w:rPr>
        <w:t> </w:t>
      </w:r>
      <w:r>
        <w:rPr>
          <w:spacing w:val="-3"/>
          <w:w w:val="110"/>
        </w:rPr>
        <w:t>2019.</w:t>
      </w:r>
    </w:p>
    <w:p>
      <w:pPr>
        <w:spacing w:after="0" w:line="247" w:lineRule="auto"/>
        <w:sectPr>
          <w:type w:val="continuous"/>
          <w:pgSz w:w="12240" w:h="15840"/>
          <w:pgMar w:top="840" w:bottom="280" w:left="0" w:right="0"/>
          <w:cols w:num="2" w:equalWidth="0">
            <w:col w:w="5340" w:space="338"/>
            <w:col w:w="6562"/>
          </w:cols>
        </w:sectPr>
      </w:pPr>
    </w:p>
    <w:p>
      <w:pPr>
        <w:pStyle w:val="BodyText"/>
        <w:ind w:left="-10"/>
        <w:rPr>
          <w:sz w:val="20"/>
        </w:rPr>
      </w:pPr>
      <w:r>
        <w:rPr>
          <w:sz w:val="20"/>
        </w:rPr>
        <w:pict>
          <v:group style="width:520.5500pt;height:205.6pt;mso-position-horizontal-relative:char;mso-position-vertical-relative:line" coordorigin="0,0" coordsize="10411,4112">
            <v:shape style="position:absolute;left:0;top:0;width:10108;height:4080" type="#_x0000_t75" stroked="false">
              <v:imagedata r:id="rId180" o:title=""/>
            </v:shape>
            <v:rect style="position:absolute;left:0;top:0;width:10411;height:4112" filled="true" fillcolor="#000000" stroked="false">
              <v:fill opacity="7863f" type="solid"/>
            </v:rect>
            <v:line style="position:absolute" from="7503,0" to="7503,480" stroked="true" strokeweight=".5pt" strokecolor="#59bceb">
              <v:stroke dashstyle="solid"/>
            </v:line>
            <v:shape style="position:absolute;left:7720;top:345;width:1764;height:168" type="#_x0000_t202" filled="false" stroked="false">
              <v:textbox inset="0,0,0,0">
                <w:txbxContent>
                  <w:p>
                    <w:pPr>
                      <w:spacing w:line="167" w:lineRule="exact" w:before="1"/>
                      <w:ind w:left="0" w:right="0" w:firstLine="0"/>
                      <w:jc w:val="left"/>
                      <w:rPr>
                        <w:sz w:val="14"/>
                      </w:rPr>
                    </w:pPr>
                    <w:r>
                      <w:rPr>
                        <w:color w:val="59BCEB"/>
                        <w:w w:val="110"/>
                        <w:sz w:val="14"/>
                      </w:rPr>
                      <w:t>Portfolio perspectives</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spacing w:after="0"/>
        <w:rPr>
          <w:sz w:val="20"/>
        </w:rPr>
        <w:sectPr>
          <w:headerReference w:type="default" r:id="rId179"/>
          <w:pgSz w:w="12240" w:h="15840"/>
          <w:pgMar w:header="0" w:footer="0" w:top="0" w:bottom="280" w:left="0" w:right="0"/>
        </w:sectPr>
      </w:pPr>
    </w:p>
    <w:p>
      <w:pPr>
        <w:spacing w:before="102"/>
        <w:ind w:left="2534" w:right="0" w:firstLine="0"/>
        <w:jc w:val="left"/>
        <w:rPr>
          <w:sz w:val="24"/>
        </w:rPr>
      </w:pPr>
      <w:r>
        <w:rPr>
          <w:color w:val="047DC2"/>
          <w:w w:val="110"/>
          <w:sz w:val="24"/>
        </w:rPr>
        <w:t>Our strong case for munis</w:t>
      </w:r>
    </w:p>
    <w:p>
      <w:pPr>
        <w:pStyle w:val="BodyText"/>
        <w:spacing w:before="2"/>
        <w:rPr>
          <w:sz w:val="23"/>
        </w:rPr>
      </w:pPr>
    </w:p>
    <w:p>
      <w:pPr>
        <w:pStyle w:val="BodyText"/>
        <w:spacing w:line="247" w:lineRule="auto"/>
        <w:ind w:left="2534" w:right="7"/>
      </w:pPr>
      <w:r>
        <w:rPr>
          <w:w w:val="110"/>
        </w:rPr>
        <w:t>US municipal bonds – ‘munis’ – </w:t>
      </w:r>
      <w:r>
        <w:rPr>
          <w:spacing w:val="-3"/>
          <w:w w:val="110"/>
        </w:rPr>
        <w:t>were </w:t>
      </w:r>
      <w:r>
        <w:rPr>
          <w:w w:val="110"/>
        </w:rPr>
        <w:t>relatively strong in 2018. Cheap valuations, higher demand, and lower supply fueled performance across many higher quality issues. While rising US </w:t>
      </w:r>
      <w:r>
        <w:rPr>
          <w:spacing w:val="-3"/>
          <w:w w:val="110"/>
        </w:rPr>
        <w:t>rates </w:t>
      </w:r>
      <w:r>
        <w:rPr>
          <w:w w:val="110"/>
        </w:rPr>
        <w:t>produced a -1% return through </w:t>
      </w:r>
      <w:r>
        <w:rPr>
          <w:spacing w:val="-4"/>
          <w:w w:val="110"/>
        </w:rPr>
        <w:t>November, </w:t>
      </w:r>
      <w:r>
        <w:rPr>
          <w:w w:val="110"/>
        </w:rPr>
        <w:t>munis managed </w:t>
      </w:r>
      <w:r>
        <w:rPr>
          <w:spacing w:val="-13"/>
          <w:w w:val="110"/>
        </w:rPr>
        <w:t>to </w:t>
      </w:r>
      <w:r>
        <w:rPr>
          <w:w w:val="110"/>
        </w:rPr>
        <w:t>outperform both US </w:t>
      </w:r>
      <w:r>
        <w:rPr>
          <w:spacing w:val="-3"/>
          <w:w w:val="110"/>
        </w:rPr>
        <w:t>Treasuries </w:t>
      </w:r>
      <w:r>
        <w:rPr>
          <w:w w:val="110"/>
        </w:rPr>
        <w:t>and taxable IG corporate</w:t>
      </w:r>
      <w:r>
        <w:rPr>
          <w:spacing w:val="2"/>
          <w:w w:val="110"/>
        </w:rPr>
        <w:t> </w:t>
      </w:r>
      <w:r>
        <w:rPr>
          <w:w w:val="110"/>
        </w:rPr>
        <w:t>bonds.</w:t>
      </w:r>
    </w:p>
    <w:p>
      <w:pPr>
        <w:pStyle w:val="BodyText"/>
        <w:spacing w:before="4"/>
        <w:rPr>
          <w:sz w:val="20"/>
        </w:rPr>
      </w:pPr>
    </w:p>
    <w:p>
      <w:pPr>
        <w:pStyle w:val="BodyText"/>
        <w:spacing w:line="247" w:lineRule="auto" w:before="1"/>
        <w:ind w:left="2534" w:right="8"/>
      </w:pPr>
      <w:r>
        <w:rPr>
          <w:w w:val="110"/>
        </w:rPr>
        <w:t>Despite the top federal income tax </w:t>
      </w:r>
      <w:r>
        <w:rPr>
          <w:spacing w:val="-3"/>
          <w:w w:val="110"/>
        </w:rPr>
        <w:t>rate </w:t>
      </w:r>
      <w:r>
        <w:rPr>
          <w:w w:val="110"/>
        </w:rPr>
        <w:t>falling from </w:t>
      </w:r>
      <w:r>
        <w:rPr>
          <w:spacing w:val="-4"/>
          <w:w w:val="110"/>
        </w:rPr>
        <w:t>39.6%  </w:t>
      </w:r>
      <w:r>
        <w:rPr>
          <w:w w:val="110"/>
        </w:rPr>
        <w:t>to </w:t>
      </w:r>
      <w:r>
        <w:rPr>
          <w:spacing w:val="-3"/>
          <w:w w:val="110"/>
        </w:rPr>
        <w:t>37%,  </w:t>
      </w:r>
      <w:r>
        <w:rPr>
          <w:w w:val="110"/>
        </w:rPr>
        <w:t>munis are likely to remain a </w:t>
      </w:r>
      <w:r>
        <w:rPr>
          <w:spacing w:val="-3"/>
          <w:w w:val="110"/>
        </w:rPr>
        <w:t>core </w:t>
      </w:r>
      <w:r>
        <w:rPr>
          <w:w w:val="110"/>
        </w:rPr>
        <w:t>holding for US higher </w:t>
      </w:r>
      <w:r>
        <w:rPr>
          <w:spacing w:val="-3"/>
          <w:w w:val="110"/>
        </w:rPr>
        <w:t>rate </w:t>
      </w:r>
      <w:r>
        <w:rPr>
          <w:w w:val="110"/>
        </w:rPr>
        <w:t>taxpayers. Indeed, new limits on state and local tax deductibility leave many </w:t>
      </w:r>
      <w:r>
        <w:rPr>
          <w:spacing w:val="-3"/>
          <w:w w:val="110"/>
        </w:rPr>
        <w:t>investors </w:t>
      </w:r>
      <w:r>
        <w:rPr>
          <w:w w:val="110"/>
        </w:rPr>
        <w:t>with a higher effective tax </w:t>
      </w:r>
      <w:r>
        <w:rPr>
          <w:spacing w:val="-4"/>
          <w:w w:val="110"/>
        </w:rPr>
        <w:t>rate. </w:t>
      </w:r>
      <w:r>
        <w:rPr>
          <w:spacing w:val="-3"/>
          <w:w w:val="110"/>
        </w:rPr>
        <w:t>So, </w:t>
      </w:r>
      <w:r>
        <w:rPr>
          <w:w w:val="110"/>
        </w:rPr>
        <w:t>owning tax-exempt municipal bonds issued by an </w:t>
      </w:r>
      <w:r>
        <w:rPr>
          <w:spacing w:val="-3"/>
          <w:w w:val="110"/>
        </w:rPr>
        <w:t>investor’s </w:t>
      </w:r>
      <w:r>
        <w:rPr>
          <w:w w:val="110"/>
        </w:rPr>
        <w:t>locale is even more attractive than before the tax changes, especially in </w:t>
      </w:r>
      <w:r>
        <w:rPr>
          <w:spacing w:val="-3"/>
          <w:w w:val="110"/>
        </w:rPr>
        <w:t>high-tax </w:t>
      </w:r>
      <w:r>
        <w:rPr>
          <w:w w:val="110"/>
        </w:rPr>
        <w:t>states such as New </w:t>
      </w:r>
      <w:r>
        <w:rPr>
          <w:spacing w:val="-5"/>
          <w:w w:val="110"/>
        </w:rPr>
        <w:t>York </w:t>
      </w:r>
      <w:r>
        <w:rPr>
          <w:w w:val="110"/>
        </w:rPr>
        <w:t>and</w:t>
      </w:r>
      <w:r>
        <w:rPr>
          <w:spacing w:val="24"/>
          <w:w w:val="110"/>
        </w:rPr>
        <w:t> </w:t>
      </w:r>
      <w:r>
        <w:rPr>
          <w:w w:val="110"/>
        </w:rPr>
        <w:t>California.</w:t>
      </w:r>
    </w:p>
    <w:p>
      <w:pPr>
        <w:pStyle w:val="BodyText"/>
        <w:spacing w:before="6"/>
        <w:rPr>
          <w:sz w:val="20"/>
        </w:rPr>
      </w:pPr>
    </w:p>
    <w:p>
      <w:pPr>
        <w:pStyle w:val="BodyText"/>
        <w:spacing w:line="247" w:lineRule="auto"/>
        <w:ind w:left="2534" w:right="71"/>
      </w:pPr>
      <w:r>
        <w:rPr>
          <w:w w:val="105"/>
        </w:rPr>
        <w:t>With 1- to 3-year muni yields at their highest  in ten </w:t>
      </w:r>
      <w:r>
        <w:rPr>
          <w:spacing w:val="-3"/>
          <w:w w:val="105"/>
        </w:rPr>
        <w:t>years, </w:t>
      </w:r>
      <w:r>
        <w:rPr>
          <w:w w:val="105"/>
        </w:rPr>
        <w:t>we </w:t>
      </w:r>
      <w:r>
        <w:rPr>
          <w:spacing w:val="-3"/>
          <w:w w:val="105"/>
        </w:rPr>
        <w:t>favor </w:t>
      </w:r>
      <w:r>
        <w:rPr>
          <w:w w:val="105"/>
        </w:rPr>
        <w:t>‘barbell’ strategies for constructing muni portfolios. Barbells </w:t>
      </w:r>
      <w:r>
        <w:rPr>
          <w:spacing w:val="-5"/>
          <w:w w:val="105"/>
        </w:rPr>
        <w:t>involve </w:t>
      </w:r>
      <w:r>
        <w:rPr>
          <w:w w:val="105"/>
        </w:rPr>
        <w:t>buying both short-term and long-term bonds to help minimize </w:t>
      </w:r>
      <w:r>
        <w:rPr>
          <w:spacing w:val="-3"/>
          <w:w w:val="105"/>
        </w:rPr>
        <w:t>rate </w:t>
      </w:r>
      <w:r>
        <w:rPr>
          <w:w w:val="105"/>
        </w:rPr>
        <w:t>sensitivity, allowing </w:t>
      </w:r>
      <w:r>
        <w:rPr>
          <w:spacing w:val="-3"/>
          <w:w w:val="105"/>
        </w:rPr>
        <w:t>investors </w:t>
      </w:r>
      <w:r>
        <w:rPr>
          <w:w w:val="105"/>
        </w:rPr>
        <w:t>to take advantage of potentially cheaper longer-term muni values while dampening portfolios’ </w:t>
      </w:r>
      <w:r>
        <w:rPr>
          <w:spacing w:val="-3"/>
          <w:w w:val="105"/>
        </w:rPr>
        <w:t>overall rate</w:t>
      </w:r>
      <w:r>
        <w:rPr>
          <w:spacing w:val="24"/>
          <w:w w:val="105"/>
        </w:rPr>
        <w:t> </w:t>
      </w:r>
      <w:r>
        <w:rPr>
          <w:spacing w:val="-3"/>
          <w:w w:val="105"/>
        </w:rPr>
        <w:t>volatility.</w:t>
      </w:r>
    </w:p>
    <w:p>
      <w:pPr>
        <w:spacing w:before="134"/>
        <w:ind w:left="527" w:right="0" w:firstLine="0"/>
        <w:jc w:val="left"/>
        <w:rPr>
          <w:sz w:val="24"/>
        </w:rPr>
      </w:pPr>
      <w:r>
        <w:rPr/>
        <w:br w:type="column"/>
      </w:r>
      <w:r>
        <w:rPr>
          <w:color w:val="047DC2"/>
          <w:w w:val="110"/>
          <w:sz w:val="24"/>
        </w:rPr>
        <w:t>Currencies</w:t>
      </w:r>
    </w:p>
    <w:p>
      <w:pPr>
        <w:pStyle w:val="BodyText"/>
        <w:spacing w:line="247" w:lineRule="auto" w:before="251"/>
        <w:ind w:left="527" w:right="1674"/>
      </w:pPr>
      <w:r>
        <w:rPr>
          <w:w w:val="110"/>
        </w:rPr>
        <w:t>We believe the US dollar’s third strongest bull market of the past forty years ended in 2016. After reversing much of its 2017 decline in 2018, we expect greenback weakness to reassert itself in 2019 with further declines in subsequent years.</w:t>
      </w:r>
    </w:p>
    <w:p>
      <w:pPr>
        <w:spacing w:line="171" w:lineRule="exact" w:before="99"/>
        <w:ind w:left="0" w:right="643" w:firstLine="0"/>
        <w:jc w:val="right"/>
        <w:rPr>
          <w:sz w:val="16"/>
        </w:rPr>
      </w:pPr>
      <w:r>
        <w:rPr>
          <w:color w:val="59BCEB"/>
          <w:w w:val="90"/>
          <w:sz w:val="16"/>
        </w:rPr>
        <w:t>81</w:t>
      </w:r>
    </w:p>
    <w:p>
      <w:pPr>
        <w:pStyle w:val="BodyText"/>
        <w:spacing w:line="208" w:lineRule="exact"/>
        <w:ind w:left="527"/>
      </w:pPr>
      <w:r>
        <w:rPr/>
        <w:pict>
          <v:line style="position:absolute;mso-position-horizontal-relative:page;mso-position-vertical-relative:paragraph;z-index:13744" from="573.283386pt,2.940329pt" to="578.716386pt,2.940329pt" stroked="true" strokeweight=".75pt" strokecolor="#59bceb">
            <v:stroke dashstyle="solid"/>
            <w10:wrap type="none"/>
          </v:line>
        </w:pict>
      </w:r>
      <w:r>
        <w:rPr>
          <w:w w:val="110"/>
        </w:rPr>
        <w:t>If so, we believe investors with strongly US</w:t>
      </w:r>
    </w:p>
    <w:p>
      <w:pPr>
        <w:pStyle w:val="BodyText"/>
        <w:spacing w:line="247" w:lineRule="auto" w:before="8"/>
        <w:ind w:left="527" w:right="1584"/>
      </w:pPr>
      <w:r>
        <w:rPr>
          <w:w w:val="110"/>
        </w:rPr>
        <w:t>biased asset allocations may benefit from taking a more global approach. Doing so might not only provide potential currency appreciation if the dollar weakens as we expect, but also exposure to markets on lower price-earnings ratios and higher dividend yields. US large-cap equities today yield 1.9% versus 3.1% in Canada, 4.2% in Europe and 3.6% in Emerging Europe.</w:t>
      </w:r>
    </w:p>
    <w:p>
      <w:pPr>
        <w:pStyle w:val="BodyText"/>
        <w:spacing w:before="6"/>
        <w:rPr>
          <w:sz w:val="20"/>
        </w:rPr>
      </w:pPr>
    </w:p>
    <w:p>
      <w:pPr>
        <w:pStyle w:val="BodyText"/>
        <w:spacing w:line="247" w:lineRule="auto"/>
        <w:ind w:left="527" w:right="1435"/>
      </w:pPr>
      <w:r>
        <w:rPr>
          <w:w w:val="110"/>
        </w:rPr>
        <w:t>Given the progress on regional trade, we believe the Bank of Canada will gradually tighten monetary policy. We look for the Canadian dollar to appreciate slowly against the US dollar once the current Fed tightening cycle nears completion.</w:t>
      </w:r>
    </w:p>
    <w:p>
      <w:pPr>
        <w:spacing w:after="0" w:line="247" w:lineRule="auto"/>
        <w:sectPr>
          <w:type w:val="continuous"/>
          <w:pgSz w:w="12240" w:h="15840"/>
          <w:pgMar w:top="840" w:bottom="280" w:left="0" w:right="0"/>
          <w:cols w:num="2" w:equalWidth="0">
            <w:col w:w="6384" w:space="40"/>
            <w:col w:w="581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pStyle w:val="BodyText"/>
        <w:ind w:left="1439"/>
        <w:rPr>
          <w:rFonts w:ascii="Arial Narrow"/>
        </w:rPr>
      </w:pPr>
      <w:r>
        <w:rPr>
          <w:rFonts w:ascii="Arial Narrow"/>
        </w:rPr>
        <w:t>All forecasts are expressions of opinion and are subject to change without notice and are not intended to be a guarantee of future events.</w:t>
      </w:r>
    </w:p>
    <w:p>
      <w:pPr>
        <w:spacing w:after="0"/>
        <w:rPr>
          <w:rFonts w:ascii="Arial Narrow"/>
        </w:rPr>
        <w:sectPr>
          <w:type w:val="continuous"/>
          <w:pgSz w:w="12240" w:h="15840"/>
          <w:pgMar w:top="840" w:bottom="280" w:left="0" w:right="0"/>
        </w:sectPr>
      </w:pPr>
    </w:p>
    <w:p>
      <w:pPr>
        <w:pStyle w:val="BodyText"/>
        <w:rPr>
          <w:rFonts w:ascii="Arial Narrow"/>
          <w:sz w:val="20"/>
        </w:rPr>
      </w:pPr>
      <w:r>
        <w:rPr/>
        <w:pict>
          <v:group style="position:absolute;margin-left:0pt;margin-top:179.914001pt;width:612pt;height:612.1pt;mso-position-horizontal-relative:page;mso-position-vertical-relative:page;z-index:13768" coordorigin="0,3598" coordsize="12240,12242">
            <v:shape style="position:absolute;left:10765;top:12789;width:1475;height:3051" type="#_x0000_t75" stroked="false">
              <v:imagedata r:id="rId182" o:title=""/>
            </v:shape>
            <v:rect style="position:absolute;left:11352;top:6818;width:888;height:9022" filled="true" fillcolor="#000000" stroked="false">
              <v:fill opacity="7863f" type="solid"/>
            </v:rect>
            <v:shape style="position:absolute;left:0;top:3893;width:11192;height:11947" type="#_x0000_t75" stroked="false">
              <v:imagedata r:id="rId183" o:title=""/>
            </v:shape>
            <v:rect style="position:absolute;left:0;top:3598;width:11353;height:12242" filled="true" fillcolor="#000000" stroked="false">
              <v:fill opacity="7863f" type="solid"/>
            </v:rect>
            <w10:wrap type="none"/>
          </v:group>
        </w:pict>
      </w:r>
    </w:p>
    <w:p>
      <w:pPr>
        <w:pStyle w:val="BodyText"/>
        <w:rPr>
          <w:rFonts w:ascii="Arial Narrow"/>
          <w:sz w:val="20"/>
        </w:rPr>
      </w:pPr>
    </w:p>
    <w:p>
      <w:pPr>
        <w:pStyle w:val="BodyText"/>
        <w:rPr>
          <w:rFonts w:ascii="Arial Narrow"/>
          <w:sz w:val="20"/>
        </w:rPr>
      </w:pPr>
    </w:p>
    <w:p>
      <w:pPr>
        <w:pStyle w:val="BodyText"/>
        <w:spacing w:before="6"/>
        <w:rPr>
          <w:rFonts w:ascii="Arial Narrow"/>
          <w:sz w:val="18"/>
        </w:rPr>
      </w:pPr>
    </w:p>
    <w:p>
      <w:pPr>
        <w:spacing w:before="111"/>
        <w:ind w:left="2817" w:right="0" w:firstLine="0"/>
        <w:jc w:val="left"/>
        <w:rPr>
          <w:sz w:val="89"/>
        </w:rPr>
      </w:pPr>
      <w:r>
        <w:rPr>
          <w:w w:val="110"/>
          <w:sz w:val="89"/>
        </w:rPr>
        <w:t>Our themes</w:t>
      </w:r>
    </w:p>
    <w:p>
      <w:pPr>
        <w:spacing w:after="0"/>
        <w:jc w:val="left"/>
        <w:rPr>
          <w:sz w:val="89"/>
        </w:rPr>
        <w:sectPr>
          <w:headerReference w:type="even" r:id="rId181"/>
          <w:pgSz w:w="12240" w:h="15840"/>
          <w:pgMar w:header="0" w:footer="0" w:top="1500" w:bottom="0" w:left="0" w:right="0"/>
        </w:sectPr>
      </w:pPr>
    </w:p>
    <w:p>
      <w:pPr>
        <w:pStyle w:val="BodyText"/>
        <w:spacing w:before="4"/>
        <w:rPr>
          <w:rFonts w:ascii="Times New Roman"/>
          <w:sz w:val="17"/>
        </w:rPr>
      </w:pPr>
      <w:r>
        <w:rPr/>
        <w:pict>
          <v:group style="position:absolute;margin-left:0pt;margin-top:0pt;width:612pt;height:792pt;mso-position-horizontal-relative:page;mso-position-vertical-relative:page;z-index:13792" coordorigin="0,0" coordsize="12240,15840">
            <v:shape style="position:absolute;left:0;top:6960;width:7111;height:8880" type="#_x0000_t75" stroked="false">
              <v:imagedata r:id="rId185" o:title=""/>
            </v:shape>
            <v:rect style="position:absolute;left:0;top:6818;width:7300;height:9022" filled="true" fillcolor="#000000" stroked="false">
              <v:fill opacity="7863f" type="solid"/>
            </v:rect>
            <v:shape style="position:absolute;left:2089;top:0;width:10151;height:9697" type="#_x0000_t75" stroked="false">
              <v:imagedata r:id="rId186" o:title=""/>
            </v:shape>
            <v:rect style="position:absolute;left:748;top:0;width:11492;height:9711" filled="true" fillcolor="#000000" stroked="false">
              <v:fill opacity="7863f" type="solid"/>
            </v:rect>
            <w10:wrap type="none"/>
          </v:group>
        </w:pict>
      </w:r>
    </w:p>
    <w:p>
      <w:pPr>
        <w:spacing w:after="0"/>
        <w:rPr>
          <w:rFonts w:ascii="Times New Roman"/>
          <w:sz w:val="17"/>
        </w:rPr>
        <w:sectPr>
          <w:headerReference w:type="default" r:id="rId184"/>
          <w:pgSz w:w="12240" w:h="15840"/>
          <w:pgMar w:header="0" w:footer="0" w:top="1500" w:bottom="280" w:left="0" w:right="0"/>
        </w:sectPr>
      </w:pPr>
    </w:p>
    <w:p>
      <w:pPr>
        <w:pStyle w:val="BodyText"/>
        <w:rPr>
          <w:rFonts w:ascii="Times New Roman"/>
          <w:sz w:val="23"/>
        </w:rPr>
      </w:pPr>
    </w:p>
    <w:p>
      <w:pPr>
        <w:tabs>
          <w:tab w:pos="4964" w:val="left" w:leader="none"/>
        </w:tabs>
        <w:spacing w:before="101"/>
        <w:ind w:left="1662" w:right="0" w:firstLine="0"/>
        <w:jc w:val="left"/>
        <w:rPr>
          <w:sz w:val="12"/>
        </w:rPr>
      </w:pPr>
      <w:r>
        <w:rPr/>
        <w:pict>
          <v:line style="position:absolute;mso-position-horizontal-relative:page;mso-position-vertical-relative:paragraph;z-index:-401224" from="237.368103pt,-13.237086pt" to="237.368103pt,10.763291pt" stroked="true" strokeweight=".5pt" strokecolor="#59bceb">
            <v:stroke dashstyle="solid"/>
            <w10:wrap type="none"/>
          </v:line>
        </w:pict>
      </w:r>
      <w:r>
        <w:rPr/>
        <w:pict>
          <v:line style="position:absolute;mso-position-horizontal-relative:page;mso-position-vertical-relative:paragraph;z-index:13864"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Heading3"/>
        <w:spacing w:line="252" w:lineRule="auto"/>
        <w:ind w:left="1993" w:right="3938"/>
      </w:pPr>
      <w:r>
        <w:rPr>
          <w:w w:val="105"/>
        </w:rPr>
        <w:t>Themes: Important actions and </w:t>
      </w:r>
      <w:r>
        <w:rPr>
          <w:spacing w:val="-8"/>
          <w:w w:val="105"/>
        </w:rPr>
        <w:t>forces  </w:t>
      </w:r>
      <w:r>
        <w:rPr>
          <w:w w:val="105"/>
        </w:rPr>
        <w:t>that will </w:t>
      </w:r>
      <w:r>
        <w:rPr>
          <w:spacing w:val="-3"/>
          <w:w w:val="105"/>
        </w:rPr>
        <w:t>drive portfolio</w:t>
      </w:r>
      <w:r>
        <w:rPr>
          <w:w w:val="105"/>
        </w:rPr>
        <w:t> </w:t>
      </w:r>
      <w:r>
        <w:rPr>
          <w:spacing w:val="-6"/>
          <w:w w:val="105"/>
        </w:rPr>
        <w:t>returns</w:t>
      </w:r>
    </w:p>
    <w:p>
      <w:pPr>
        <w:spacing w:before="397"/>
        <w:ind w:left="1993"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18"/>
        </w:rPr>
      </w:pPr>
    </w:p>
    <w:p>
      <w:pPr>
        <w:pStyle w:val="BodyText"/>
        <w:rPr>
          <w:sz w:val="18"/>
        </w:rPr>
      </w:pPr>
    </w:p>
    <w:p>
      <w:pPr>
        <w:pStyle w:val="BodyText"/>
        <w:spacing w:before="5"/>
        <w:rPr>
          <w:sz w:val="16"/>
        </w:rPr>
      </w:pPr>
    </w:p>
    <w:p>
      <w:pPr>
        <w:spacing w:line="261" w:lineRule="auto" w:before="0"/>
        <w:ind w:left="1987" w:right="2290" w:firstLine="0"/>
        <w:jc w:val="left"/>
        <w:rPr>
          <w:sz w:val="24"/>
        </w:rPr>
      </w:pPr>
      <w:r>
        <w:rPr>
          <w:color w:val="5EBBEA"/>
          <w:w w:val="110"/>
          <w:sz w:val="24"/>
        </w:rPr>
        <w:t>Our themes represent key forces that we expect will shape investments in </w:t>
      </w:r>
      <w:r>
        <w:rPr>
          <w:color w:val="5EBBEA"/>
          <w:w w:val="112"/>
          <w:sz w:val="24"/>
        </w:rPr>
        <w:t>2</w:t>
      </w:r>
      <w:r>
        <w:rPr>
          <w:color w:val="5EBBEA"/>
          <w:w w:val="126"/>
          <w:sz w:val="24"/>
        </w:rPr>
        <w:t>0</w:t>
      </w:r>
      <w:r>
        <w:rPr>
          <w:color w:val="5EBBEA"/>
          <w:w w:val="61"/>
          <w:sz w:val="24"/>
        </w:rPr>
        <w:t>1</w:t>
      </w:r>
      <w:r>
        <w:rPr>
          <w:color w:val="5EBBEA"/>
          <w:w w:val="121"/>
          <w:sz w:val="24"/>
        </w:rPr>
        <w:t>9</w:t>
      </w:r>
      <w:r>
        <w:rPr>
          <w:color w:val="5EBBEA"/>
          <w:sz w:val="24"/>
        </w:rPr>
        <w:t> </w:t>
      </w:r>
      <w:r>
        <w:rPr>
          <w:color w:val="5EBBEA"/>
          <w:w w:val="112"/>
          <w:sz w:val="24"/>
        </w:rPr>
        <w:t>a</w:t>
      </w:r>
      <w:r>
        <w:rPr>
          <w:color w:val="5EBBEA"/>
          <w:w w:val="107"/>
          <w:sz w:val="24"/>
        </w:rPr>
        <w:t>nd</w:t>
      </w:r>
      <w:r>
        <w:rPr>
          <w:color w:val="5EBBEA"/>
          <w:sz w:val="24"/>
        </w:rPr>
        <w:t> </w:t>
      </w:r>
      <w:r>
        <w:rPr>
          <w:color w:val="5EBBEA"/>
          <w:w w:val="111"/>
          <w:sz w:val="24"/>
        </w:rPr>
        <w:t>t</w:t>
      </w:r>
      <w:r>
        <w:rPr>
          <w:color w:val="5EBBEA"/>
          <w:w w:val="107"/>
          <w:sz w:val="24"/>
        </w:rPr>
        <w:t>h</w:t>
      </w:r>
      <w:r>
        <w:rPr>
          <w:color w:val="5EBBEA"/>
          <w:w w:val="108"/>
          <w:sz w:val="24"/>
        </w:rPr>
        <w:t>e</w:t>
      </w:r>
      <w:r>
        <w:rPr>
          <w:color w:val="5EBBEA"/>
          <w:w w:val="116"/>
          <w:sz w:val="24"/>
        </w:rPr>
        <w:t>r</w:t>
      </w:r>
      <w:r>
        <w:rPr>
          <w:color w:val="5EBBEA"/>
          <w:w w:val="108"/>
          <w:sz w:val="24"/>
        </w:rPr>
        <w:t>e</w:t>
      </w:r>
      <w:r>
        <w:rPr>
          <w:color w:val="5EBBEA"/>
          <w:w w:val="112"/>
          <w:sz w:val="24"/>
        </w:rPr>
        <w:t>a</w:t>
      </w:r>
      <w:r>
        <w:rPr>
          <w:color w:val="5EBBEA"/>
          <w:w w:val="116"/>
          <w:sz w:val="24"/>
        </w:rPr>
        <w:t>f</w:t>
      </w:r>
      <w:r>
        <w:rPr>
          <w:color w:val="5EBBEA"/>
          <w:w w:val="111"/>
          <w:sz w:val="24"/>
        </w:rPr>
        <w:t>t</w:t>
      </w:r>
      <w:r>
        <w:rPr>
          <w:color w:val="5EBBEA"/>
          <w:w w:val="108"/>
          <w:sz w:val="24"/>
        </w:rPr>
        <w:t>e</w:t>
      </w:r>
      <w:r>
        <w:rPr>
          <w:color w:val="5EBBEA"/>
          <w:w w:val="116"/>
          <w:sz w:val="24"/>
        </w:rPr>
        <w:t>r</w:t>
      </w:r>
      <w:r>
        <w:rPr>
          <w:color w:val="5EBBEA"/>
          <w:w w:val="96"/>
          <w:sz w:val="24"/>
        </w:rPr>
        <w:t>,</w:t>
      </w:r>
      <w:r>
        <w:rPr>
          <w:color w:val="5EBBEA"/>
          <w:sz w:val="24"/>
        </w:rPr>
        <w:t> </w:t>
      </w:r>
      <w:r>
        <w:rPr>
          <w:color w:val="5EBBEA"/>
          <w:w w:val="102"/>
          <w:sz w:val="24"/>
        </w:rPr>
        <w:t>w</w:t>
      </w:r>
      <w:r>
        <w:rPr>
          <w:color w:val="5EBBEA"/>
          <w:w w:val="109"/>
          <w:sz w:val="24"/>
        </w:rPr>
        <w:t>i</w:t>
      </w:r>
      <w:r>
        <w:rPr>
          <w:color w:val="5EBBEA"/>
          <w:w w:val="111"/>
          <w:sz w:val="24"/>
        </w:rPr>
        <w:t>t</w:t>
      </w:r>
      <w:r>
        <w:rPr>
          <w:color w:val="5EBBEA"/>
          <w:w w:val="107"/>
          <w:sz w:val="24"/>
        </w:rPr>
        <w:t>h</w:t>
      </w:r>
      <w:r>
        <w:rPr>
          <w:color w:val="5EBBEA"/>
          <w:sz w:val="24"/>
        </w:rPr>
        <w:t> </w:t>
      </w:r>
      <w:r>
        <w:rPr>
          <w:color w:val="5EBBEA"/>
          <w:w w:val="109"/>
          <w:sz w:val="24"/>
        </w:rPr>
        <w:t>i</w:t>
      </w:r>
      <w:r>
        <w:rPr>
          <w:color w:val="5EBBEA"/>
          <w:w w:val="106"/>
          <w:sz w:val="24"/>
        </w:rPr>
        <w:t>m</w:t>
      </w:r>
      <w:r>
        <w:rPr>
          <w:color w:val="5EBBEA"/>
          <w:w w:val="106"/>
          <w:sz w:val="24"/>
        </w:rPr>
        <w:t>p</w:t>
      </w:r>
      <w:r>
        <w:rPr>
          <w:color w:val="5EBBEA"/>
          <w:w w:val="109"/>
          <w:sz w:val="24"/>
        </w:rPr>
        <w:t>li</w:t>
      </w:r>
      <w:r>
        <w:rPr>
          <w:color w:val="5EBBEA"/>
          <w:w w:val="117"/>
          <w:sz w:val="24"/>
        </w:rPr>
        <w:t>c</w:t>
      </w:r>
      <w:r>
        <w:rPr>
          <w:color w:val="5EBBEA"/>
          <w:w w:val="112"/>
          <w:sz w:val="24"/>
        </w:rPr>
        <w:t>a</w:t>
      </w:r>
      <w:r>
        <w:rPr>
          <w:color w:val="5EBBEA"/>
          <w:w w:val="111"/>
          <w:sz w:val="24"/>
        </w:rPr>
        <w:t>t</w:t>
      </w:r>
      <w:r>
        <w:rPr>
          <w:color w:val="5EBBEA"/>
          <w:w w:val="109"/>
          <w:sz w:val="24"/>
        </w:rPr>
        <w:t>i</w:t>
      </w:r>
      <w:r>
        <w:rPr>
          <w:color w:val="5EBBEA"/>
          <w:w w:val="107"/>
          <w:sz w:val="24"/>
        </w:rPr>
        <w:t>o</w:t>
      </w:r>
      <w:r>
        <w:rPr>
          <w:color w:val="5EBBEA"/>
          <w:w w:val="107"/>
          <w:sz w:val="24"/>
        </w:rPr>
        <w:t>n</w:t>
      </w:r>
      <w:r>
        <w:rPr>
          <w:color w:val="5EBBEA"/>
          <w:w w:val="119"/>
          <w:sz w:val="24"/>
        </w:rPr>
        <w:t>s</w:t>
      </w:r>
      <w:r>
        <w:rPr>
          <w:color w:val="5EBBEA"/>
          <w:sz w:val="24"/>
        </w:rPr>
        <w:t> </w:t>
      </w:r>
      <w:r>
        <w:rPr>
          <w:color w:val="5EBBEA"/>
          <w:w w:val="116"/>
          <w:sz w:val="24"/>
        </w:rPr>
        <w:t>f</w:t>
      </w:r>
      <w:r>
        <w:rPr>
          <w:color w:val="5EBBEA"/>
          <w:w w:val="107"/>
          <w:sz w:val="24"/>
        </w:rPr>
        <w:t>o</w:t>
      </w:r>
      <w:r>
        <w:rPr>
          <w:color w:val="5EBBEA"/>
          <w:w w:val="116"/>
          <w:sz w:val="24"/>
        </w:rPr>
        <w:t>r</w:t>
      </w:r>
      <w:r>
        <w:rPr>
          <w:color w:val="5EBBEA"/>
          <w:sz w:val="24"/>
        </w:rPr>
        <w:t> </w:t>
      </w:r>
      <w:r>
        <w:rPr>
          <w:color w:val="5EBBEA"/>
          <w:w w:val="106"/>
          <w:sz w:val="24"/>
        </w:rPr>
        <w:t>m</w:t>
      </w:r>
      <w:r>
        <w:rPr>
          <w:color w:val="5EBBEA"/>
          <w:w w:val="112"/>
          <w:sz w:val="24"/>
        </w:rPr>
        <w:t>a</w:t>
      </w:r>
      <w:r>
        <w:rPr>
          <w:color w:val="5EBBEA"/>
          <w:w w:val="107"/>
          <w:sz w:val="24"/>
        </w:rPr>
        <w:t>n</w:t>
      </w:r>
      <w:r>
        <w:rPr>
          <w:color w:val="5EBBEA"/>
          <w:w w:val="117"/>
          <w:sz w:val="24"/>
        </w:rPr>
        <w:t>y</w:t>
      </w:r>
      <w:r>
        <w:rPr>
          <w:color w:val="5EBBEA"/>
          <w:sz w:val="24"/>
        </w:rPr>
        <w:t> </w:t>
      </w:r>
      <w:r>
        <w:rPr>
          <w:color w:val="5EBBEA"/>
          <w:w w:val="106"/>
          <w:sz w:val="24"/>
        </w:rPr>
        <w:t>p</w:t>
      </w:r>
      <w:r>
        <w:rPr>
          <w:color w:val="5EBBEA"/>
          <w:w w:val="112"/>
          <w:sz w:val="24"/>
        </w:rPr>
        <w:t>a</w:t>
      </w:r>
      <w:r>
        <w:rPr>
          <w:color w:val="5EBBEA"/>
          <w:w w:val="116"/>
          <w:sz w:val="24"/>
        </w:rPr>
        <w:t>r</w:t>
      </w:r>
      <w:r>
        <w:rPr>
          <w:color w:val="5EBBEA"/>
          <w:w w:val="111"/>
          <w:sz w:val="24"/>
        </w:rPr>
        <w:t>t</w:t>
      </w:r>
      <w:r>
        <w:rPr>
          <w:color w:val="5EBBEA"/>
          <w:w w:val="119"/>
          <w:sz w:val="24"/>
        </w:rPr>
        <w:t>s</w:t>
      </w:r>
      <w:r>
        <w:rPr>
          <w:color w:val="5EBBEA"/>
          <w:sz w:val="24"/>
        </w:rPr>
        <w:t> </w:t>
      </w:r>
      <w:r>
        <w:rPr>
          <w:color w:val="5EBBEA"/>
          <w:w w:val="107"/>
          <w:sz w:val="24"/>
        </w:rPr>
        <w:t>o</w:t>
      </w:r>
      <w:r>
        <w:rPr>
          <w:color w:val="5EBBEA"/>
          <w:w w:val="116"/>
          <w:sz w:val="24"/>
        </w:rPr>
        <w:t>f</w:t>
      </w:r>
      <w:r>
        <w:rPr>
          <w:color w:val="5EBBEA"/>
          <w:sz w:val="24"/>
        </w:rPr>
        <w:t> </w:t>
      </w:r>
      <w:r>
        <w:rPr>
          <w:color w:val="5EBBEA"/>
          <w:w w:val="117"/>
          <w:sz w:val="24"/>
        </w:rPr>
        <w:t>y</w:t>
      </w:r>
      <w:r>
        <w:rPr>
          <w:color w:val="5EBBEA"/>
          <w:w w:val="107"/>
          <w:sz w:val="24"/>
        </w:rPr>
        <w:t>o</w:t>
      </w:r>
      <w:r>
        <w:rPr>
          <w:color w:val="5EBBEA"/>
          <w:w w:val="107"/>
          <w:sz w:val="24"/>
        </w:rPr>
        <w:t>u</w:t>
      </w:r>
      <w:r>
        <w:rPr>
          <w:color w:val="5EBBEA"/>
          <w:w w:val="116"/>
          <w:sz w:val="24"/>
        </w:rPr>
        <w:t>r</w:t>
      </w:r>
      <w:r>
        <w:rPr>
          <w:color w:val="5EBBEA"/>
          <w:sz w:val="24"/>
        </w:rPr>
        <w:t> </w:t>
      </w:r>
      <w:r>
        <w:rPr>
          <w:color w:val="5EBBEA"/>
          <w:w w:val="106"/>
          <w:sz w:val="24"/>
        </w:rPr>
        <w:t>p</w:t>
      </w:r>
      <w:r>
        <w:rPr>
          <w:color w:val="5EBBEA"/>
          <w:w w:val="107"/>
          <w:sz w:val="24"/>
        </w:rPr>
        <w:t>o</w:t>
      </w:r>
      <w:r>
        <w:rPr>
          <w:color w:val="5EBBEA"/>
          <w:w w:val="116"/>
          <w:sz w:val="24"/>
        </w:rPr>
        <w:t>r</w:t>
      </w:r>
      <w:r>
        <w:rPr>
          <w:color w:val="5EBBEA"/>
          <w:w w:val="111"/>
          <w:sz w:val="24"/>
        </w:rPr>
        <w:t>t</w:t>
      </w:r>
      <w:r>
        <w:rPr>
          <w:color w:val="5EBBEA"/>
          <w:w w:val="116"/>
          <w:sz w:val="24"/>
        </w:rPr>
        <w:t>f</w:t>
      </w:r>
      <w:r>
        <w:rPr>
          <w:color w:val="5EBBEA"/>
          <w:w w:val="107"/>
          <w:sz w:val="24"/>
        </w:rPr>
        <w:t>o</w:t>
      </w:r>
      <w:r>
        <w:rPr>
          <w:color w:val="5EBBEA"/>
          <w:w w:val="109"/>
          <w:sz w:val="24"/>
        </w:rPr>
        <w:t>li</w:t>
      </w:r>
      <w:r>
        <w:rPr>
          <w:color w:val="5EBBEA"/>
          <w:w w:val="107"/>
          <w:sz w:val="24"/>
        </w:rPr>
        <w:t>o</w:t>
      </w:r>
      <w:r>
        <w:rPr>
          <w:color w:val="5EBBEA"/>
          <w:w w:val="95"/>
          <w:sz w:val="24"/>
        </w:rPr>
        <w:t>.</w:t>
      </w:r>
    </w:p>
    <w:p>
      <w:pPr>
        <w:pStyle w:val="BodyText"/>
        <w:rPr>
          <w:sz w:val="20"/>
        </w:rPr>
      </w:pPr>
    </w:p>
    <w:p>
      <w:pPr>
        <w:pStyle w:val="BodyText"/>
        <w:spacing w:before="10"/>
        <w:rPr>
          <w:sz w:val="25"/>
        </w:rPr>
      </w:pPr>
    </w:p>
    <w:p>
      <w:pPr>
        <w:spacing w:after="0"/>
        <w:rPr>
          <w:sz w:val="25"/>
        </w:rPr>
        <w:sectPr>
          <w:headerReference w:type="even" r:id="rId187"/>
          <w:pgSz w:w="12240" w:h="15840"/>
          <w:pgMar w:header="0" w:footer="0" w:top="0" w:bottom="280" w:left="0" w:right="0"/>
        </w:sectPr>
      </w:pPr>
    </w:p>
    <w:p>
      <w:pPr>
        <w:pStyle w:val="BodyText"/>
        <w:spacing w:line="247" w:lineRule="auto" w:before="101"/>
        <w:ind w:left="2817" w:right="80"/>
      </w:pPr>
      <w:r>
        <w:rPr>
          <w:w w:val="110"/>
        </w:rPr>
        <w:t>What are some of the </w:t>
      </w:r>
      <w:r>
        <w:rPr>
          <w:spacing w:val="-3"/>
          <w:w w:val="110"/>
        </w:rPr>
        <w:t>key forces </w:t>
      </w:r>
      <w:r>
        <w:rPr>
          <w:w w:val="110"/>
        </w:rPr>
        <w:t>that are likely to shape your wealth over the</w:t>
      </w:r>
      <w:r>
        <w:rPr>
          <w:spacing w:val="-15"/>
          <w:w w:val="110"/>
        </w:rPr>
        <w:t> </w:t>
      </w:r>
      <w:r>
        <w:rPr>
          <w:w w:val="110"/>
        </w:rPr>
        <w:t>coming years and decades? </w:t>
      </w:r>
      <w:r>
        <w:rPr>
          <w:spacing w:val="-10"/>
          <w:w w:val="110"/>
        </w:rPr>
        <w:t>To </w:t>
      </w:r>
      <w:r>
        <w:rPr>
          <w:w w:val="110"/>
        </w:rPr>
        <w:t>help answer this vital question, Citi Private Bank every</w:t>
      </w:r>
      <w:r>
        <w:rPr>
          <w:spacing w:val="26"/>
          <w:w w:val="110"/>
        </w:rPr>
        <w:t> </w:t>
      </w:r>
      <w:r>
        <w:rPr>
          <w:w w:val="110"/>
        </w:rPr>
        <w:t>year</w:t>
      </w:r>
    </w:p>
    <w:p>
      <w:pPr>
        <w:pStyle w:val="BodyText"/>
        <w:tabs>
          <w:tab w:pos="2817" w:val="left" w:leader="none"/>
        </w:tabs>
        <w:spacing w:line="223" w:lineRule="auto" w:before="14"/>
        <w:ind w:left="2817" w:right="90" w:hanging="2233"/>
      </w:pPr>
      <w:r>
        <w:rPr/>
        <w:pict>
          <v:line style="position:absolute;mso-position-horizontal-relative:page;mso-position-vertical-relative:paragraph;z-index:-401248" from="31.6063pt,16.386644pt" to="37.0393pt,16.386644pt" stroked="true" strokeweight=".75pt" strokecolor="#59bceb">
            <v:stroke dashstyle="solid"/>
            <w10:wrap type="none"/>
          </v:line>
        </w:pict>
      </w:r>
      <w:r>
        <w:rPr>
          <w:color w:val="59BCEB"/>
          <w:w w:val="110"/>
          <w:position w:val="-5"/>
          <w:sz w:val="16"/>
        </w:rPr>
        <w:t>84</w:t>
        <w:tab/>
      </w:r>
      <w:r>
        <w:rPr>
          <w:w w:val="110"/>
        </w:rPr>
        <w:t>presents a set of investment themes.</w:t>
      </w:r>
      <w:r>
        <w:rPr>
          <w:spacing w:val="-12"/>
          <w:w w:val="110"/>
        </w:rPr>
        <w:t> </w:t>
      </w:r>
      <w:r>
        <w:rPr>
          <w:w w:val="110"/>
        </w:rPr>
        <w:t>These themes represent our best thinking in relation to some of the important</w:t>
      </w:r>
      <w:r>
        <w:rPr>
          <w:spacing w:val="-3"/>
          <w:w w:val="110"/>
        </w:rPr>
        <w:t> </w:t>
      </w:r>
      <w:r>
        <w:rPr>
          <w:w w:val="110"/>
        </w:rPr>
        <w:t>drivers</w:t>
      </w:r>
    </w:p>
    <w:p>
      <w:pPr>
        <w:pStyle w:val="BodyText"/>
        <w:spacing w:line="247" w:lineRule="auto" w:before="12"/>
        <w:ind w:left="2817" w:right="-6"/>
      </w:pPr>
      <w:r>
        <w:rPr>
          <w:w w:val="110"/>
        </w:rPr>
        <w:t>of change in the world around us, including demographics, social developments, and technological progress. We also focus</w:t>
      </w:r>
    </w:p>
    <w:p>
      <w:pPr>
        <w:pStyle w:val="BodyText"/>
        <w:spacing w:line="247" w:lineRule="auto" w:before="3"/>
        <w:ind w:left="2817" w:right="302"/>
      </w:pPr>
      <w:r>
        <w:rPr>
          <w:w w:val="110"/>
        </w:rPr>
        <w:t>on behaviors that could help make more money. Our themes seek to make sense of these often complex and overlapping</w:t>
      </w:r>
    </w:p>
    <w:p>
      <w:pPr>
        <w:pStyle w:val="BodyText"/>
        <w:spacing w:line="247" w:lineRule="auto" w:before="3"/>
        <w:ind w:left="2817" w:right="-6"/>
      </w:pPr>
      <w:r>
        <w:rPr>
          <w:w w:val="110"/>
        </w:rPr>
        <w:t>forces, highlighting the potential investment opportunities that they may generate, as well as threats they pose.</w:t>
      </w:r>
    </w:p>
    <w:p>
      <w:pPr>
        <w:pStyle w:val="BodyText"/>
        <w:rPr>
          <w:sz w:val="22"/>
        </w:rPr>
      </w:pPr>
    </w:p>
    <w:p>
      <w:pPr>
        <w:pStyle w:val="BodyText"/>
        <w:rPr>
          <w:sz w:val="17"/>
        </w:rPr>
      </w:pPr>
    </w:p>
    <w:p>
      <w:pPr>
        <w:spacing w:before="0"/>
        <w:ind w:left="2817" w:right="0" w:firstLine="0"/>
        <w:jc w:val="left"/>
        <w:rPr>
          <w:sz w:val="24"/>
        </w:rPr>
      </w:pPr>
      <w:r>
        <w:rPr>
          <w:color w:val="047DC2"/>
          <w:w w:val="110"/>
          <w:sz w:val="24"/>
        </w:rPr>
        <w:t>Our themes and your wealth</w:t>
      </w:r>
    </w:p>
    <w:p>
      <w:pPr>
        <w:pStyle w:val="BodyText"/>
        <w:spacing w:before="7"/>
        <w:rPr>
          <w:sz w:val="35"/>
        </w:rPr>
      </w:pPr>
    </w:p>
    <w:p>
      <w:pPr>
        <w:pStyle w:val="BodyText"/>
        <w:spacing w:line="247" w:lineRule="auto"/>
        <w:ind w:left="2817" w:right="102"/>
      </w:pPr>
      <w:r>
        <w:rPr>
          <w:w w:val="110"/>
        </w:rPr>
        <w:t>How do our themes relate to your core investment portfolio? One way to think of them is as areas of special focus within the long-term mix of asset classes from around the world that we recommend specifically for you. In addition to ensuring that your core portfolio has appropriate exposure</w:t>
      </w:r>
    </w:p>
    <w:p>
      <w:pPr>
        <w:pStyle w:val="BodyText"/>
        <w:spacing w:line="247" w:lineRule="auto" w:before="8"/>
        <w:ind w:left="2817" w:right="302"/>
      </w:pPr>
      <w:r>
        <w:rPr>
          <w:w w:val="110"/>
        </w:rPr>
        <w:t>to particular asset classes, countries,  and industries, the themes we identify are designed to find potential alpha, the opportunity to make </w:t>
      </w:r>
      <w:r>
        <w:rPr>
          <w:spacing w:val="-3"/>
          <w:w w:val="110"/>
        </w:rPr>
        <w:t>excess</w:t>
      </w:r>
      <w:r>
        <w:rPr>
          <w:spacing w:val="20"/>
          <w:w w:val="110"/>
        </w:rPr>
        <w:t> </w:t>
      </w:r>
      <w:r>
        <w:rPr>
          <w:spacing w:val="-3"/>
          <w:w w:val="110"/>
        </w:rPr>
        <w:t>risk-adjusted</w:t>
      </w:r>
    </w:p>
    <w:p>
      <w:pPr>
        <w:pStyle w:val="BodyText"/>
        <w:spacing w:before="4"/>
        <w:ind w:left="2817"/>
      </w:pPr>
      <w:r>
        <w:rPr>
          <w:w w:val="110"/>
        </w:rPr>
        <w:t>returns from trends, technologies, </w:t>
      </w:r>
      <w:r>
        <w:rPr>
          <w:spacing w:val="-3"/>
          <w:w w:val="110"/>
        </w:rPr>
        <w:t>behaviors</w:t>
      </w:r>
    </w:p>
    <w:p>
      <w:pPr>
        <w:pStyle w:val="BodyText"/>
        <w:spacing w:line="247" w:lineRule="auto" w:before="101"/>
        <w:ind w:left="309" w:right="1799"/>
      </w:pPr>
      <w:r>
        <w:rPr/>
        <w:br w:type="column"/>
      </w:r>
      <w:r>
        <w:rPr>
          <w:w w:val="110"/>
        </w:rPr>
        <w:t>and events. Our investment approach includes themes within </w:t>
      </w:r>
      <w:r>
        <w:rPr>
          <w:spacing w:val="-3"/>
          <w:w w:val="110"/>
        </w:rPr>
        <w:t>core </w:t>
      </w:r>
      <w:r>
        <w:rPr>
          <w:w w:val="110"/>
        </w:rPr>
        <w:t>portfolios, as well as the opportunity to add </w:t>
      </w:r>
      <w:r>
        <w:rPr>
          <w:spacing w:val="-3"/>
          <w:w w:val="110"/>
        </w:rPr>
        <w:t>excess </w:t>
      </w:r>
      <w:r>
        <w:rPr>
          <w:w w:val="110"/>
        </w:rPr>
        <w:t>or opportunistic exposures to themes</w:t>
      </w:r>
      <w:r>
        <w:rPr>
          <w:spacing w:val="2"/>
          <w:w w:val="110"/>
        </w:rPr>
        <w:t> </w:t>
      </w:r>
      <w:r>
        <w:rPr>
          <w:spacing w:val="-6"/>
          <w:w w:val="110"/>
        </w:rPr>
        <w:t>for</w:t>
      </w:r>
    </w:p>
    <w:p>
      <w:pPr>
        <w:pStyle w:val="BodyText"/>
        <w:spacing w:before="5"/>
        <w:ind w:left="309"/>
      </w:pPr>
      <w:r>
        <w:rPr>
          <w:w w:val="110"/>
        </w:rPr>
        <w:t>investors willing to take some extra risk – see</w:t>
      </w:r>
    </w:p>
    <w:p>
      <w:pPr>
        <w:spacing w:before="8"/>
        <w:ind w:left="309" w:right="0" w:firstLine="0"/>
        <w:jc w:val="left"/>
        <w:rPr>
          <w:sz w:val="19"/>
        </w:rPr>
      </w:pPr>
      <w:r>
        <w:rPr>
          <w:b/>
          <w:w w:val="115"/>
          <w:sz w:val="19"/>
          <w:u w:val="single"/>
        </w:rPr>
        <w:t>Core and opportunistic investing</w:t>
      </w:r>
      <w:r>
        <w:rPr>
          <w:b/>
          <w:w w:val="115"/>
          <w:sz w:val="19"/>
        </w:rPr>
        <w:t> </w:t>
      </w:r>
      <w:r>
        <w:rPr>
          <w:w w:val="115"/>
          <w:sz w:val="19"/>
        </w:rPr>
        <w:t>opposite.</w:t>
      </w:r>
    </w:p>
    <w:p>
      <w:pPr>
        <w:pStyle w:val="BodyText"/>
        <w:spacing w:before="3"/>
        <w:rPr>
          <w:sz w:val="20"/>
        </w:rPr>
      </w:pPr>
    </w:p>
    <w:p>
      <w:pPr>
        <w:pStyle w:val="BodyText"/>
        <w:spacing w:line="247" w:lineRule="auto" w:before="1"/>
        <w:ind w:left="309" w:right="1493"/>
      </w:pPr>
      <w:r>
        <w:rPr>
          <w:w w:val="110"/>
        </w:rPr>
        <w:t>An example of a thematic opportunistic investment might be where a market or asset related to a certain theme experiences a dislocation or a more lasting change, creating a potential entry-point. The resulting investment could be short-term</w:t>
      </w:r>
    </w:p>
    <w:p>
      <w:pPr>
        <w:pStyle w:val="BodyText"/>
        <w:spacing w:line="247" w:lineRule="auto" w:before="6"/>
        <w:ind w:left="309" w:right="1673"/>
      </w:pPr>
      <w:r>
        <w:rPr>
          <w:w w:val="110"/>
        </w:rPr>
        <w:t>or long-term, and involve almost any asset class. </w:t>
      </w:r>
      <w:r>
        <w:rPr>
          <w:spacing w:val="-3"/>
          <w:w w:val="110"/>
        </w:rPr>
        <w:t>By </w:t>
      </w:r>
      <w:r>
        <w:rPr>
          <w:w w:val="110"/>
        </w:rPr>
        <w:t>contrast, thematic investments within a </w:t>
      </w:r>
      <w:r>
        <w:rPr>
          <w:spacing w:val="-3"/>
          <w:w w:val="110"/>
        </w:rPr>
        <w:t>core </w:t>
      </w:r>
      <w:r>
        <w:rPr>
          <w:w w:val="110"/>
        </w:rPr>
        <w:t>portfolio tend to be longer- term and rely less upon entry at a certain price or moment. Each theme is typically global in scope and can span many asset classes. As a result, there are multiple </w:t>
      </w:r>
      <w:r>
        <w:rPr>
          <w:spacing w:val="-4"/>
          <w:w w:val="110"/>
        </w:rPr>
        <w:t>ways </w:t>
      </w:r>
      <w:r>
        <w:rPr>
          <w:w w:val="110"/>
        </w:rPr>
        <w:t>to align your portfolio to our </w:t>
      </w:r>
      <w:r>
        <w:rPr>
          <w:spacing w:val="-3"/>
          <w:w w:val="110"/>
        </w:rPr>
        <w:t>themes, </w:t>
      </w:r>
      <w:r>
        <w:rPr>
          <w:w w:val="110"/>
        </w:rPr>
        <w:t>depending on your specific needs and risk tolerance.</w:t>
      </w:r>
    </w:p>
    <w:p>
      <w:pPr>
        <w:pStyle w:val="BodyText"/>
        <w:rPr>
          <w:sz w:val="22"/>
        </w:rPr>
      </w:pPr>
    </w:p>
    <w:p>
      <w:pPr>
        <w:spacing w:before="175"/>
        <w:ind w:left="309" w:right="0" w:firstLine="0"/>
        <w:jc w:val="left"/>
        <w:rPr>
          <w:sz w:val="24"/>
        </w:rPr>
      </w:pPr>
      <w:r>
        <w:rPr>
          <w:color w:val="047DC2"/>
          <w:w w:val="107"/>
          <w:sz w:val="24"/>
        </w:rPr>
        <w:t>O</w:t>
      </w:r>
      <w:r>
        <w:rPr>
          <w:color w:val="047DC2"/>
          <w:spacing w:val="-2"/>
          <w:w w:val="107"/>
          <w:sz w:val="24"/>
        </w:rPr>
        <w:t>u</w:t>
      </w:r>
      <w:r>
        <w:rPr>
          <w:color w:val="047DC2"/>
          <w:w w:val="113"/>
          <w:sz w:val="24"/>
        </w:rPr>
        <w:t>r</w:t>
      </w:r>
      <w:r>
        <w:rPr>
          <w:color w:val="047DC2"/>
          <w:spacing w:val="5"/>
          <w:sz w:val="24"/>
        </w:rPr>
        <w:t> </w:t>
      </w:r>
      <w:r>
        <w:rPr>
          <w:color w:val="047DC2"/>
          <w:spacing w:val="-3"/>
          <w:w w:val="118"/>
          <w:sz w:val="24"/>
        </w:rPr>
        <w:t>2</w:t>
      </w:r>
      <w:r>
        <w:rPr>
          <w:color w:val="047DC2"/>
          <w:spacing w:val="1"/>
          <w:w w:val="118"/>
          <w:sz w:val="24"/>
        </w:rPr>
        <w:t>0</w:t>
      </w:r>
      <w:r>
        <w:rPr>
          <w:color w:val="047DC2"/>
          <w:spacing w:val="-2"/>
          <w:w w:val="57"/>
          <w:sz w:val="24"/>
        </w:rPr>
        <w:t>1</w:t>
      </w:r>
      <w:r>
        <w:rPr>
          <w:color w:val="047DC2"/>
          <w:w w:val="120"/>
          <w:sz w:val="24"/>
        </w:rPr>
        <w:t>9</w:t>
      </w:r>
      <w:r>
        <w:rPr>
          <w:color w:val="047DC2"/>
          <w:spacing w:val="5"/>
          <w:sz w:val="24"/>
        </w:rPr>
        <w:t> </w:t>
      </w:r>
      <w:r>
        <w:rPr>
          <w:color w:val="047DC2"/>
          <w:spacing w:val="-4"/>
          <w:w w:val="103"/>
          <w:sz w:val="24"/>
        </w:rPr>
        <w:t>t</w:t>
      </w:r>
      <w:r>
        <w:rPr>
          <w:color w:val="047DC2"/>
          <w:spacing w:val="-1"/>
          <w:w w:val="107"/>
          <w:sz w:val="24"/>
        </w:rPr>
        <w:t>h</w:t>
      </w:r>
      <w:r>
        <w:rPr>
          <w:color w:val="047DC2"/>
          <w:spacing w:val="-3"/>
          <w:w w:val="108"/>
          <w:sz w:val="24"/>
        </w:rPr>
        <w:t>e</w:t>
      </w:r>
      <w:r>
        <w:rPr>
          <w:color w:val="047DC2"/>
          <w:w w:val="109"/>
          <w:sz w:val="24"/>
        </w:rPr>
        <w:t>m</w:t>
      </w:r>
      <w:r>
        <w:rPr>
          <w:color w:val="047DC2"/>
          <w:spacing w:val="-3"/>
          <w:w w:val="111"/>
          <w:sz w:val="24"/>
        </w:rPr>
        <w:t>es</w:t>
      </w:r>
    </w:p>
    <w:p>
      <w:pPr>
        <w:pStyle w:val="BodyText"/>
        <w:spacing w:before="11"/>
        <w:rPr>
          <w:sz w:val="38"/>
        </w:rPr>
      </w:pPr>
    </w:p>
    <w:p>
      <w:pPr>
        <w:pStyle w:val="BodyText"/>
        <w:spacing w:line="247" w:lineRule="auto"/>
        <w:ind w:left="309" w:right="1667"/>
        <w:jc w:val="both"/>
      </w:pPr>
      <w:r>
        <w:rPr>
          <w:w w:val="110"/>
        </w:rPr>
        <w:t>On the pages that </w:t>
      </w:r>
      <w:r>
        <w:rPr>
          <w:spacing w:val="-4"/>
          <w:w w:val="110"/>
        </w:rPr>
        <w:t>follow, </w:t>
      </w:r>
      <w:r>
        <w:rPr>
          <w:w w:val="110"/>
        </w:rPr>
        <w:t>we set out three multi-year investment themes. In the first of these, we recommend that you</w:t>
      </w:r>
      <w:r>
        <w:rPr>
          <w:spacing w:val="-26"/>
          <w:w w:val="110"/>
        </w:rPr>
        <w:t> </w:t>
      </w:r>
      <w:r>
        <w:rPr>
          <w:spacing w:val="-3"/>
          <w:w w:val="110"/>
        </w:rPr>
        <w:t>consider</w:t>
      </w:r>
    </w:p>
    <w:p>
      <w:pPr>
        <w:spacing w:before="3"/>
        <w:ind w:left="309" w:right="0" w:firstLine="0"/>
        <w:jc w:val="left"/>
        <w:rPr>
          <w:b/>
          <w:sz w:val="19"/>
        </w:rPr>
      </w:pPr>
      <w:r>
        <w:rPr>
          <w:w w:val="110"/>
          <w:sz w:val="19"/>
        </w:rPr>
        <w:t>ways to </w:t>
      </w:r>
      <w:r>
        <w:rPr>
          <w:b/>
          <w:w w:val="110"/>
          <w:sz w:val="19"/>
          <w:u w:val="single"/>
        </w:rPr>
        <w:t>Make your cash work much harder</w:t>
      </w:r>
    </w:p>
    <w:p>
      <w:pPr>
        <w:pStyle w:val="BodyText"/>
        <w:spacing w:before="8"/>
        <w:ind w:left="309"/>
      </w:pPr>
      <w:r>
        <w:rPr>
          <w:w w:val="110"/>
        </w:rPr>
        <w:t>by seeking out selective income-generating</w:t>
      </w:r>
    </w:p>
    <w:p>
      <w:pPr>
        <w:spacing w:after="0"/>
        <w:sectPr>
          <w:type w:val="continuous"/>
          <w:pgSz w:w="12240" w:h="15840"/>
          <w:pgMar w:top="840" w:bottom="280" w:left="0" w:right="0"/>
          <w:cols w:num="2" w:equalWidth="0">
            <w:col w:w="6602" w:space="40"/>
            <w:col w:w="5598"/>
          </w:cols>
        </w:sectPr>
      </w:pPr>
    </w:p>
    <w:p>
      <w:pPr>
        <w:pStyle w:val="BodyText"/>
        <w:spacing w:before="1"/>
        <w:rPr>
          <w:sz w:val="20"/>
        </w:rPr>
      </w:pPr>
    </w:p>
    <w:p>
      <w:pPr>
        <w:spacing w:before="101"/>
        <w:ind w:left="7720" w:right="0" w:firstLine="0"/>
        <w:jc w:val="left"/>
        <w:rPr>
          <w:sz w:val="14"/>
        </w:rPr>
      </w:pPr>
      <w:r>
        <w:rPr>
          <w:color w:val="59BCEB"/>
          <w:w w:val="110"/>
          <w:sz w:val="14"/>
        </w:rPr>
        <w:t>Our themes</w:t>
      </w:r>
    </w:p>
    <w:p>
      <w:pPr>
        <w:pStyle w:val="BodyText"/>
        <w:rPr>
          <w:sz w:val="20"/>
        </w:rPr>
      </w:pPr>
    </w:p>
    <w:p>
      <w:pPr>
        <w:pStyle w:val="BodyText"/>
        <w:rPr>
          <w:sz w:val="20"/>
        </w:rPr>
      </w:pPr>
    </w:p>
    <w:p>
      <w:pPr>
        <w:pStyle w:val="BodyText"/>
        <w:rPr>
          <w:sz w:val="20"/>
        </w:rPr>
      </w:pPr>
    </w:p>
    <w:p>
      <w:pPr>
        <w:spacing w:after="0"/>
        <w:rPr>
          <w:sz w:val="20"/>
        </w:rPr>
        <w:sectPr>
          <w:headerReference w:type="default" r:id="rId188"/>
          <w:pgSz w:w="12240" w:h="15840"/>
          <w:pgMar w:header="0" w:footer="0" w:top="0" w:bottom="0" w:left="0" w:right="0"/>
        </w:sectPr>
      </w:pPr>
    </w:p>
    <w:p>
      <w:pPr>
        <w:pStyle w:val="BodyText"/>
        <w:spacing w:before="5"/>
        <w:rPr>
          <w:sz w:val="20"/>
        </w:rPr>
      </w:pPr>
      <w:r>
        <w:rPr/>
        <w:pict>
          <v:group style="position:absolute;margin-left:269.130005pt;margin-top:0pt;width:342.9pt;height:792pt;mso-position-horizontal-relative:page;mso-position-vertical-relative:page;z-index:-401152" coordorigin="5383,0" coordsize="6858,15840">
            <v:shape style="position:absolute;left:5561;top:0;width:6679;height:15840" type="#_x0000_t75" stroked="false">
              <v:imagedata r:id="rId189" o:title=""/>
            </v:shape>
            <v:rect style="position:absolute;left:5382;top:0;width:6858;height:15840" filled="true" fillcolor="#000000" stroked="false">
              <v:fill opacity="13107f" type="solid"/>
            </v:rect>
            <v:rect style="position:absolute;left:5901;top:1200;width:5182;height:13440" filled="true" fillcolor="#515f72" stroked="false">
              <v:fill opacity="45875f" type="solid"/>
            </v:rect>
            <v:line style="position:absolute" from="7503,0" to="7503,480" stroked="true" strokeweight=".5pt" strokecolor="#59bceb">
              <v:stroke dashstyle="solid"/>
            </v:line>
            <w10:wrap type="none"/>
          </v:group>
        </w:pict>
      </w:r>
    </w:p>
    <w:p>
      <w:pPr>
        <w:pStyle w:val="BodyText"/>
        <w:spacing w:line="247" w:lineRule="auto"/>
        <w:ind w:left="1440" w:right="18"/>
      </w:pPr>
      <w:r>
        <w:rPr>
          <w:w w:val="110"/>
        </w:rPr>
        <w:t>opportunities that can also help diversify your portfolio. In the second, we show how you might </w:t>
      </w:r>
      <w:r>
        <w:rPr>
          <w:b/>
          <w:w w:val="110"/>
          <w:u w:val="single"/>
        </w:rPr>
        <w:t>Safeguard your assets</w:t>
      </w:r>
      <w:r>
        <w:rPr>
          <w:b/>
          <w:w w:val="110"/>
        </w:rPr>
        <w:t> </w:t>
      </w:r>
      <w:r>
        <w:rPr>
          <w:w w:val="110"/>
        </w:rPr>
        <w:t>in today’s late-cycle environment and potentially the years thereafter. The possibilities include strategies to maintain market upside exposure while seeking to preserve against downside, managing your leverage carefully, as well as diversifying globally. Finally, we address three </w:t>
      </w:r>
      <w:r>
        <w:rPr>
          <w:b/>
          <w:w w:val="110"/>
          <w:u w:val="single"/>
        </w:rPr>
        <w:t>Unstoppable trends </w:t>
      </w:r>
      <w:r>
        <w:rPr>
          <w:w w:val="110"/>
        </w:rPr>
        <w:t>that are transforming the world: the rise of Asia, increasing human longevity, and digital disruption.</w:t>
      </w:r>
    </w:p>
    <w:p>
      <w:pPr>
        <w:pStyle w:val="BodyText"/>
        <w:spacing w:before="10"/>
        <w:rPr>
          <w:sz w:val="20"/>
        </w:rPr>
      </w:pPr>
    </w:p>
    <w:p>
      <w:pPr>
        <w:spacing w:line="247" w:lineRule="auto" w:before="0"/>
        <w:ind w:left="1440" w:right="18" w:firstLine="0"/>
        <w:jc w:val="left"/>
        <w:rPr>
          <w:b/>
          <w:sz w:val="19"/>
        </w:rPr>
      </w:pPr>
      <w:r>
        <w:rPr>
          <w:w w:val="110"/>
          <w:sz w:val="19"/>
        </w:rPr>
        <w:t>Not only do these themes have contemporary relevance, we also believe they will remain important for years or even decades to come. They build upon themes that we have presented in previous years – see, for example, </w:t>
      </w:r>
      <w:r>
        <w:rPr>
          <w:b/>
          <w:w w:val="110"/>
          <w:sz w:val="19"/>
          <w:u w:val="single"/>
        </w:rPr>
        <w:t>Transforming commerce</w:t>
      </w:r>
      <w:r>
        <w:rPr>
          <w:w w:val="110"/>
          <w:sz w:val="19"/>
        </w:rPr>
        <w:t>, </w:t>
      </w:r>
      <w:r>
        <w:rPr>
          <w:b/>
          <w:w w:val="110"/>
          <w:sz w:val="19"/>
          <w:u w:val="single"/>
        </w:rPr>
        <w:t>Core income strategies</w:t>
      </w:r>
      <w:r>
        <w:rPr>
          <w:w w:val="110"/>
          <w:sz w:val="19"/>
        </w:rPr>
        <w:t>, </w:t>
      </w:r>
      <w:r>
        <w:rPr>
          <w:b/>
          <w:w w:val="110"/>
          <w:sz w:val="19"/>
          <w:u w:val="single"/>
        </w:rPr>
        <w:t>Emerging</w:t>
      </w:r>
      <w:r>
        <w:rPr>
          <w:b/>
          <w:w w:val="110"/>
          <w:sz w:val="19"/>
        </w:rPr>
        <w:t> </w:t>
      </w:r>
      <w:r>
        <w:rPr>
          <w:b/>
          <w:w w:val="110"/>
          <w:sz w:val="19"/>
          <w:u w:val="single"/>
        </w:rPr>
        <w:t>opportunities</w:t>
      </w:r>
      <w:r>
        <w:rPr>
          <w:w w:val="110"/>
          <w:sz w:val="19"/>
        </w:rPr>
        <w:t>, and </w:t>
      </w:r>
      <w:r>
        <w:rPr>
          <w:b/>
          <w:w w:val="110"/>
          <w:sz w:val="19"/>
          <w:u w:val="single"/>
        </w:rPr>
        <w:t>Exploiting volatility</w:t>
      </w:r>
    </w:p>
    <w:p>
      <w:pPr>
        <w:pStyle w:val="BodyText"/>
        <w:spacing w:line="247" w:lineRule="auto" w:before="9"/>
        <w:ind w:left="1440" w:right="103"/>
      </w:pPr>
      <w:r>
        <w:rPr>
          <w:w w:val="110"/>
        </w:rPr>
        <w:t>in </w:t>
      </w:r>
      <w:r>
        <w:rPr>
          <w:b/>
          <w:w w:val="110"/>
          <w:u w:val="single"/>
        </w:rPr>
        <w:t>Outlook 2018</w:t>
      </w:r>
      <w:r>
        <w:rPr>
          <w:w w:val="110"/>
        </w:rPr>
        <w:t>. Many of our messages over the years retain their significance to this day. In </w:t>
      </w:r>
      <w:r>
        <w:rPr>
          <w:b/>
          <w:w w:val="110"/>
          <w:u w:val="single"/>
        </w:rPr>
        <w:t>Outlook 2015</w:t>
      </w:r>
      <w:r>
        <w:rPr>
          <w:w w:val="110"/>
        </w:rPr>
        <w:t>, for instance, we warned of e-commerce’s disruptive threat to many retail real estate assets, something</w:t>
      </w:r>
    </w:p>
    <w:p>
      <w:pPr>
        <w:pStyle w:val="BodyText"/>
        <w:spacing w:line="247" w:lineRule="auto" w:before="5"/>
        <w:ind w:left="1440" w:right="-20"/>
      </w:pPr>
      <w:r>
        <w:rPr>
          <w:w w:val="110"/>
        </w:rPr>
        <w:t>that continues to impact investments in both areas to this day, and is likely to keep doing so.</w:t>
      </w:r>
    </w:p>
    <w:p>
      <w:pPr>
        <w:pStyle w:val="BodyText"/>
        <w:rPr>
          <w:sz w:val="22"/>
        </w:rPr>
      </w:pPr>
    </w:p>
    <w:p>
      <w:pPr>
        <w:spacing w:before="168"/>
        <w:ind w:left="1440" w:right="0" w:firstLine="0"/>
        <w:jc w:val="left"/>
        <w:rPr>
          <w:sz w:val="24"/>
        </w:rPr>
      </w:pPr>
      <w:r>
        <w:rPr>
          <w:color w:val="047DC2"/>
          <w:w w:val="110"/>
          <w:sz w:val="24"/>
        </w:rPr>
        <w:t>Are you aligned to our themes?</w:t>
      </w:r>
    </w:p>
    <w:p>
      <w:pPr>
        <w:pStyle w:val="BodyText"/>
        <w:spacing w:before="11"/>
        <w:rPr>
          <w:sz w:val="38"/>
        </w:rPr>
      </w:pPr>
    </w:p>
    <w:p>
      <w:pPr>
        <w:pStyle w:val="BodyText"/>
        <w:spacing w:line="247" w:lineRule="auto"/>
        <w:ind w:left="1440" w:right="-5"/>
      </w:pPr>
      <w:r>
        <w:rPr>
          <w:w w:val="110"/>
        </w:rPr>
        <w:t>Despite our best endeavors, many clients’ portfolios are not fully aligned to the allocation we recommend nor to the themes about which we feel most strongly. This can all too easily result in lower returns and increased levels of risk. In turn, this may lead families to drift below the world’s wealthiest over time. To help you understand how your portfolio is aligned to our recommendations, we can prepare a personalized Outlook Watchlist report for you. We can then suggest ways that you develop customized exposure to particular themes, taking</w:t>
      </w:r>
    </w:p>
    <w:p>
      <w:pPr>
        <w:pStyle w:val="BodyText"/>
        <w:spacing w:line="247" w:lineRule="auto" w:before="14"/>
        <w:ind w:left="1440" w:right="449"/>
      </w:pPr>
      <w:r>
        <w:rPr>
          <w:w w:val="110"/>
        </w:rPr>
        <w:t>into account your return objectives and risk appetite. Please reach out to your</w:t>
      </w:r>
    </w:p>
    <w:p>
      <w:pPr>
        <w:pStyle w:val="BodyText"/>
        <w:spacing w:line="247" w:lineRule="auto" w:before="2"/>
        <w:ind w:left="1440" w:right="-11"/>
      </w:pPr>
      <w:r>
        <w:rPr>
          <w:w w:val="110"/>
        </w:rPr>
        <w:t>Investment Counselor to request your report today.</w:t>
      </w:r>
    </w:p>
    <w:p>
      <w:pPr>
        <w:pStyle w:val="BodyText"/>
        <w:spacing w:before="3"/>
        <w:rPr>
          <w:sz w:val="32"/>
        </w:rPr>
      </w:pPr>
      <w:r>
        <w:rPr/>
        <w:br w:type="column"/>
      </w:r>
      <w:r>
        <w:rPr>
          <w:sz w:val="32"/>
        </w:rPr>
      </w:r>
    </w:p>
    <w:p>
      <w:pPr>
        <w:spacing w:before="0"/>
        <w:ind w:left="958" w:right="0" w:firstLine="0"/>
        <w:jc w:val="left"/>
        <w:rPr>
          <w:sz w:val="24"/>
        </w:rPr>
      </w:pPr>
      <w:r>
        <w:rPr>
          <w:color w:val="FFFFFF"/>
          <w:w w:val="110"/>
          <w:sz w:val="24"/>
        </w:rPr>
        <w:t>Core and opportunistic investing</w:t>
      </w:r>
    </w:p>
    <w:p>
      <w:pPr>
        <w:pStyle w:val="BodyText"/>
        <w:spacing w:before="2"/>
        <w:rPr>
          <w:sz w:val="23"/>
        </w:rPr>
      </w:pPr>
    </w:p>
    <w:p>
      <w:pPr>
        <w:pStyle w:val="BodyText"/>
        <w:spacing w:line="247" w:lineRule="auto"/>
        <w:ind w:left="958" w:right="1791"/>
      </w:pPr>
      <w:r>
        <w:rPr>
          <w:color w:val="FFFFFF"/>
          <w:w w:val="110"/>
        </w:rPr>
        <w:t>Citi Private Bank is committed to helping you preserve and </w:t>
      </w:r>
      <w:r>
        <w:rPr>
          <w:color w:val="FFFFFF"/>
          <w:spacing w:val="-3"/>
          <w:w w:val="110"/>
        </w:rPr>
        <w:t>grow </w:t>
      </w:r>
      <w:r>
        <w:rPr>
          <w:color w:val="FFFFFF"/>
          <w:w w:val="110"/>
        </w:rPr>
        <w:t>your wealth over time. </w:t>
      </w:r>
      <w:r>
        <w:rPr>
          <w:color w:val="FFFFFF"/>
          <w:spacing w:val="-3"/>
          <w:w w:val="110"/>
        </w:rPr>
        <w:t>At </w:t>
      </w:r>
      <w:r>
        <w:rPr>
          <w:color w:val="FFFFFF"/>
          <w:w w:val="110"/>
        </w:rPr>
        <w:t>the heart of the approach we recommend is having and maintaining a </w:t>
      </w:r>
      <w:r>
        <w:rPr>
          <w:color w:val="FFFFFF"/>
          <w:spacing w:val="-3"/>
          <w:w w:val="110"/>
        </w:rPr>
        <w:t>core </w:t>
      </w:r>
      <w:r>
        <w:rPr>
          <w:color w:val="FFFFFF"/>
          <w:w w:val="110"/>
        </w:rPr>
        <w:t>investment portfolio. This </w:t>
      </w:r>
      <w:r>
        <w:rPr>
          <w:color w:val="FFFFFF"/>
          <w:spacing w:val="-4"/>
          <w:w w:val="110"/>
        </w:rPr>
        <w:t>’core’ </w:t>
      </w:r>
      <w:r>
        <w:rPr>
          <w:color w:val="FFFFFF"/>
          <w:w w:val="110"/>
        </w:rPr>
        <w:t>portfolio should follow a long-term plan – or ‘strategic asset allocation’ – one that should be created individually for you, consisting of an appropriate mix of different asset classes from around the world. This allocation should then be</w:t>
      </w:r>
    </w:p>
    <w:p>
      <w:pPr>
        <w:pStyle w:val="BodyText"/>
        <w:spacing w:line="247" w:lineRule="auto" w:before="10"/>
        <w:ind w:left="958" w:right="1511"/>
      </w:pPr>
      <w:r>
        <w:rPr>
          <w:color w:val="FFFFFF"/>
          <w:w w:val="110"/>
        </w:rPr>
        <w:t>tactically adjusted to reflect the advice of our Global Investment Committee, as well as being regularly rebalanced to keep it in line with your strategic allocation, including our themes.</w:t>
      </w:r>
    </w:p>
    <w:p>
      <w:pPr>
        <w:pStyle w:val="BodyText"/>
        <w:rPr>
          <w:sz w:val="20"/>
        </w:rPr>
      </w:pPr>
    </w:p>
    <w:p>
      <w:pPr>
        <w:pStyle w:val="BodyText"/>
        <w:spacing w:line="247" w:lineRule="auto"/>
        <w:ind w:left="958" w:right="1438"/>
      </w:pPr>
      <w:r>
        <w:rPr>
          <w:color w:val="FFFFFF"/>
          <w:w w:val="110"/>
        </w:rPr>
        <w:t>As well as helping to preserve and grow your wealth over time, your core investment portfolio can</w:t>
      </w:r>
    </w:p>
    <w:p>
      <w:pPr>
        <w:pStyle w:val="BodyText"/>
        <w:spacing w:line="247" w:lineRule="auto" w:before="2"/>
        <w:ind w:left="958" w:right="1647"/>
      </w:pPr>
      <w:r>
        <w:rPr>
          <w:color w:val="FFFFFF"/>
          <w:w w:val="110"/>
        </w:rPr>
        <w:t>assist in diversifying risks you may have </w:t>
      </w:r>
      <w:r>
        <w:rPr>
          <w:color w:val="FFFFFF"/>
          <w:spacing w:val="-4"/>
          <w:w w:val="110"/>
        </w:rPr>
        <w:t>elsewhere. </w:t>
      </w:r>
      <w:r>
        <w:rPr>
          <w:color w:val="FFFFFF"/>
          <w:w w:val="110"/>
        </w:rPr>
        <w:t>Many clients have generated their wealth through concentrated positions in a single business in which</w:t>
      </w:r>
      <w:r>
        <w:rPr>
          <w:color w:val="FFFFFF"/>
          <w:spacing w:val="-5"/>
          <w:w w:val="110"/>
        </w:rPr>
        <w:t> </w:t>
      </w:r>
      <w:r>
        <w:rPr>
          <w:color w:val="FFFFFF"/>
          <w:w w:val="110"/>
        </w:rPr>
        <w:t>they</w:t>
      </w:r>
      <w:r>
        <w:rPr>
          <w:color w:val="FFFFFF"/>
          <w:spacing w:val="-5"/>
          <w:w w:val="110"/>
        </w:rPr>
        <w:t> </w:t>
      </w:r>
      <w:r>
        <w:rPr>
          <w:color w:val="FFFFFF"/>
          <w:w w:val="110"/>
        </w:rPr>
        <w:t>continue</w:t>
      </w:r>
      <w:r>
        <w:rPr>
          <w:color w:val="FFFFFF"/>
          <w:spacing w:val="-4"/>
          <w:w w:val="110"/>
        </w:rPr>
        <w:t> </w:t>
      </w:r>
      <w:r>
        <w:rPr>
          <w:color w:val="FFFFFF"/>
          <w:w w:val="110"/>
        </w:rPr>
        <w:t>to</w:t>
      </w:r>
      <w:r>
        <w:rPr>
          <w:color w:val="FFFFFF"/>
          <w:spacing w:val="-5"/>
          <w:w w:val="110"/>
        </w:rPr>
        <w:t> </w:t>
      </w:r>
      <w:r>
        <w:rPr>
          <w:color w:val="FFFFFF"/>
          <w:w w:val="110"/>
        </w:rPr>
        <w:t>have</w:t>
      </w:r>
      <w:r>
        <w:rPr>
          <w:color w:val="FFFFFF"/>
          <w:spacing w:val="-4"/>
          <w:w w:val="110"/>
        </w:rPr>
        <w:t> </w:t>
      </w:r>
      <w:r>
        <w:rPr>
          <w:color w:val="FFFFFF"/>
          <w:w w:val="110"/>
        </w:rPr>
        <w:t>a</w:t>
      </w:r>
      <w:r>
        <w:rPr>
          <w:color w:val="FFFFFF"/>
          <w:spacing w:val="-5"/>
          <w:w w:val="110"/>
        </w:rPr>
        <w:t> </w:t>
      </w:r>
      <w:r>
        <w:rPr>
          <w:color w:val="FFFFFF"/>
          <w:w w:val="110"/>
        </w:rPr>
        <w:t>large</w:t>
      </w:r>
      <w:r>
        <w:rPr>
          <w:color w:val="FFFFFF"/>
          <w:spacing w:val="-5"/>
          <w:w w:val="110"/>
        </w:rPr>
        <w:t> </w:t>
      </w:r>
      <w:r>
        <w:rPr>
          <w:color w:val="FFFFFF"/>
          <w:w w:val="110"/>
        </w:rPr>
        <w:t>holding.</w:t>
      </w:r>
      <w:r>
        <w:rPr>
          <w:color w:val="FFFFFF"/>
          <w:spacing w:val="-4"/>
          <w:w w:val="110"/>
        </w:rPr>
        <w:t> </w:t>
      </w:r>
      <w:r>
        <w:rPr>
          <w:color w:val="FFFFFF"/>
          <w:w w:val="110"/>
        </w:rPr>
        <w:t>When</w:t>
      </w:r>
    </w:p>
    <w:p>
      <w:pPr>
        <w:pStyle w:val="BodyText"/>
        <w:spacing w:line="247" w:lineRule="auto" w:before="4"/>
        <w:ind w:left="958" w:right="1438"/>
      </w:pPr>
      <w:r>
        <w:rPr/>
        <w:pict>
          <v:shape style="position:absolute;margin-left:571.09613pt;margin-top:40.795410pt;width:9.7pt;height:9.6pt;mso-position-horizontal-relative:page;mso-position-vertical-relative:paragraph;z-index:-401176" type="#_x0000_t202" filled="false" stroked="false">
            <v:textbox inset="0,0,0,0">
              <w:txbxContent>
                <w:p>
                  <w:pPr>
                    <w:spacing w:line="191" w:lineRule="exact" w:before="1"/>
                    <w:ind w:left="0" w:right="0" w:firstLine="0"/>
                    <w:jc w:val="left"/>
                    <w:rPr>
                      <w:sz w:val="16"/>
                    </w:rPr>
                  </w:pPr>
                  <w:r>
                    <w:rPr>
                      <w:color w:val="59BCEB"/>
                      <w:spacing w:val="-3"/>
                      <w:w w:val="120"/>
                      <w:sz w:val="16"/>
                    </w:rPr>
                    <w:t>85</w:t>
                  </w:r>
                </w:p>
              </w:txbxContent>
            </v:textbox>
            <w10:wrap type="none"/>
          </v:shape>
        </w:pict>
      </w:r>
      <w:r>
        <w:rPr>
          <w:color w:val="FFFFFF"/>
          <w:w w:val="110"/>
        </w:rPr>
        <w:t>recommending a core portfolio for you, we therefore analyze risk exposures you may have from any businesses you own, tailoring your core portfolio’s allocation accordingly.</w:t>
      </w:r>
    </w:p>
    <w:p>
      <w:pPr>
        <w:pStyle w:val="BodyText"/>
        <w:rPr>
          <w:sz w:val="20"/>
        </w:rPr>
      </w:pPr>
    </w:p>
    <w:p>
      <w:pPr>
        <w:pStyle w:val="BodyText"/>
        <w:spacing w:line="247" w:lineRule="auto"/>
        <w:ind w:left="958" w:right="1496"/>
      </w:pPr>
      <w:r>
        <w:rPr>
          <w:color w:val="FFFFFF"/>
          <w:w w:val="110"/>
        </w:rPr>
        <w:t>We also recognize that many clients wish to invest opportunistically in addition to having a core portfolio. Opportunistic investments involve seeking enhanced risk-adjusted returns by exploiting short- or long-term opportunities that arise from time to time. Such opportunities can be created by market dislocations, mis-pricings, structural and cyclical changes in markets, and new issuances. They can occur in both public and private markets. However, they should not be confused with the short-term tactical adjustments that we suggest to your strategic asset allocation.</w:t>
      </w:r>
    </w:p>
    <w:p>
      <w:pPr>
        <w:pStyle w:val="BodyText"/>
        <w:spacing w:before="9"/>
        <w:rPr>
          <w:sz w:val="20"/>
        </w:rPr>
      </w:pPr>
    </w:p>
    <w:p>
      <w:pPr>
        <w:pStyle w:val="BodyText"/>
        <w:spacing w:line="247" w:lineRule="auto"/>
        <w:ind w:left="958" w:right="1659"/>
      </w:pPr>
      <w:r>
        <w:rPr>
          <w:color w:val="FFFFFF"/>
          <w:w w:val="110"/>
        </w:rPr>
        <w:t>As with your </w:t>
      </w:r>
      <w:r>
        <w:rPr>
          <w:color w:val="FFFFFF"/>
          <w:spacing w:val="-3"/>
          <w:w w:val="110"/>
        </w:rPr>
        <w:t>core </w:t>
      </w:r>
      <w:r>
        <w:rPr>
          <w:color w:val="FFFFFF"/>
          <w:w w:val="110"/>
        </w:rPr>
        <w:t>holdings, we suggest you follow a disciplined approach to your opportunistic portfolio. Potential opportunistic investments thus require analysis to help you understand how they complement or overlap your </w:t>
      </w:r>
      <w:r>
        <w:rPr>
          <w:color w:val="FFFFFF"/>
          <w:spacing w:val="-3"/>
          <w:w w:val="110"/>
        </w:rPr>
        <w:t>core </w:t>
      </w:r>
      <w:r>
        <w:rPr>
          <w:color w:val="FFFFFF"/>
          <w:w w:val="110"/>
        </w:rPr>
        <w:t>portfolio, as well as how they relate to each </w:t>
      </w:r>
      <w:r>
        <w:rPr>
          <w:color w:val="FFFFFF"/>
          <w:spacing w:val="-5"/>
          <w:w w:val="110"/>
        </w:rPr>
        <w:t>other. </w:t>
      </w:r>
      <w:r>
        <w:rPr>
          <w:color w:val="FFFFFF"/>
          <w:w w:val="110"/>
        </w:rPr>
        <w:t>The size of your opportunistic portfolio in relation to your </w:t>
      </w:r>
      <w:r>
        <w:rPr>
          <w:color w:val="FFFFFF"/>
          <w:spacing w:val="-3"/>
          <w:w w:val="110"/>
        </w:rPr>
        <w:t>core</w:t>
      </w:r>
    </w:p>
    <w:p>
      <w:pPr>
        <w:pStyle w:val="BodyText"/>
        <w:spacing w:line="247" w:lineRule="auto" w:before="8"/>
        <w:ind w:left="958" w:right="1440"/>
      </w:pPr>
      <w:r>
        <w:rPr>
          <w:color w:val="FFFFFF"/>
          <w:w w:val="110"/>
        </w:rPr>
        <w:t>portfolio should also be determined beforehand, and rules followed when sizing each position. Depending on your risk tolerance, we believe between 5% and 20% of your overall investment portfolio might be committed to opportunistic holdings.</w:t>
      </w:r>
    </w:p>
    <w:p>
      <w:pPr>
        <w:spacing w:after="0" w:line="247" w:lineRule="auto"/>
        <w:sectPr>
          <w:type w:val="continuous"/>
          <w:pgSz w:w="12240" w:h="15840"/>
          <w:pgMar w:top="840" w:bottom="280" w:left="0" w:right="0"/>
          <w:cols w:num="2" w:equalWidth="0">
            <w:col w:w="5267" w:space="40"/>
            <w:col w:w="693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7"/>
        </w:rPr>
      </w:pPr>
    </w:p>
    <w:p>
      <w:pPr>
        <w:spacing w:line="835" w:lineRule="exact" w:before="67"/>
        <w:ind w:left="526" w:right="0" w:firstLine="0"/>
        <w:jc w:val="left"/>
        <w:rPr>
          <w:rFonts w:ascii="Times New Roman"/>
          <w:sz w:val="73"/>
        </w:rPr>
      </w:pPr>
      <w:r>
        <w:rPr/>
        <w:pict>
          <v:group style="position:absolute;margin-left:35.695919pt;margin-top:-324.102325pt;width:575.85pt;height:430.4pt;mso-position-horizontal-relative:page;mso-position-vertical-relative:paragraph;z-index:-401128" coordorigin="714,-6482" coordsize="11517,8608">
            <v:shape style="position:absolute;left:749;top:-6483;width:11481;height:8608" type="#_x0000_t75" stroked="false">
              <v:imagedata r:id="rId191" o:title=""/>
            </v:shape>
            <v:line style="position:absolute" from="721,-5199" to="721,-5891" stroked="true" strokeweight=".72113pt" strokecolor="#000000">
              <v:stroke dashstyle="solid"/>
            </v:line>
            <w10:wrap type="none"/>
          </v:group>
        </w:pict>
      </w:r>
      <w:r>
        <w:rPr>
          <w:rFonts w:ascii="Times New Roman"/>
          <w:i/>
          <w:color w:val="262623"/>
          <w:spacing w:val="-1"/>
          <w:w w:val="55"/>
          <w:sz w:val="35"/>
        </w:rPr>
        <w:t>r</w:t>
      </w:r>
      <w:r>
        <w:rPr>
          <w:rFonts w:ascii="Times New Roman"/>
          <w:i/>
          <w:color w:val="262623"/>
          <w:spacing w:val="-53"/>
          <w:w w:val="55"/>
          <w:sz w:val="35"/>
        </w:rPr>
        <w:t>-</w:t>
      </w:r>
      <w:r>
        <w:rPr>
          <w:rFonts w:ascii="Times New Roman"/>
          <w:color w:val="0A0A08"/>
          <w:w w:val="55"/>
          <w:position w:val="18"/>
          <w:sz w:val="73"/>
        </w:rPr>
        <w:t>4</w:t>
      </w:r>
    </w:p>
    <w:p>
      <w:pPr>
        <w:pStyle w:val="ListParagraph"/>
        <w:numPr>
          <w:ilvl w:val="0"/>
          <w:numId w:val="5"/>
        </w:numPr>
        <w:tabs>
          <w:tab w:pos="512" w:val="left" w:leader="none"/>
          <w:tab w:pos="513" w:val="left" w:leader="none"/>
          <w:tab w:pos="1024" w:val="left" w:leader="none"/>
        </w:tabs>
        <w:spacing w:line="680" w:lineRule="exact" w:before="0" w:after="0"/>
        <w:ind w:left="512" w:right="0" w:hanging="549"/>
        <w:jc w:val="left"/>
        <w:rPr>
          <w:rFonts w:ascii="Arial" w:hAnsi="Arial"/>
          <w:sz w:val="68"/>
        </w:rPr>
      </w:pPr>
      <w:r>
        <w:rPr/>
        <w:drawing>
          <wp:anchor distT="0" distB="0" distL="0" distR="0" allowOverlap="1" layoutInCell="1" locked="0" behindDoc="0" simplePos="0" relativeHeight="13960">
            <wp:simplePos x="0" y="0"/>
            <wp:positionH relativeFrom="page">
              <wp:posOffset>1721768</wp:posOffset>
            </wp:positionH>
            <wp:positionV relativeFrom="paragraph">
              <wp:posOffset>1069569</wp:posOffset>
            </wp:positionV>
            <wp:extent cx="6044506" cy="1806602"/>
            <wp:effectExtent l="0" t="0" r="0" b="0"/>
            <wp:wrapNone/>
            <wp:docPr id="89" name="image116.jpeg" descr=""/>
            <wp:cNvGraphicFramePr>
              <a:graphicFrameLocks noChangeAspect="1"/>
            </wp:cNvGraphicFramePr>
            <a:graphic>
              <a:graphicData uri="http://schemas.openxmlformats.org/drawingml/2006/picture">
                <pic:pic>
                  <pic:nvPicPr>
                    <pic:cNvPr id="90" name="image116.jpeg"/>
                    <pic:cNvPicPr/>
                  </pic:nvPicPr>
                  <pic:blipFill>
                    <a:blip r:embed="rId192" cstate="print"/>
                    <a:stretch>
                      <a:fillRect/>
                    </a:stretch>
                  </pic:blipFill>
                  <pic:spPr>
                    <a:xfrm>
                      <a:off x="0" y="0"/>
                      <a:ext cx="6044506" cy="1806602"/>
                    </a:xfrm>
                    <a:prstGeom prst="rect">
                      <a:avLst/>
                    </a:prstGeom>
                  </pic:spPr>
                </pic:pic>
              </a:graphicData>
            </a:graphic>
          </wp:anchor>
        </w:drawing>
      </w:r>
      <w:r>
        <w:rPr>
          <w:rFonts w:ascii="Arial" w:hAnsi="Arial"/>
          <w:color w:val="0A0A08"/>
          <w:w w:val="85"/>
          <w:sz w:val="68"/>
        </w:rPr>
        <w:t>-</w:t>
        <w:tab/>
      </w:r>
      <w:r>
        <w:rPr>
          <w:rFonts w:ascii="Arial" w:hAnsi="Arial"/>
          <w:color w:val="262623"/>
          <w:sz w:val="68"/>
        </w:rPr>
        <w:t>..</w:t>
      </w:r>
      <w:r>
        <w:rPr>
          <w:rFonts w:ascii="Arial" w:hAnsi="Arial"/>
          <w:color w:val="262623"/>
          <w:spacing w:val="-24"/>
          <w:sz w:val="68"/>
        </w:rPr>
        <w:t> </w:t>
      </w:r>
      <w:r>
        <w:rPr>
          <w:rFonts w:ascii="Arial" w:hAnsi="Arial"/>
          <w:color w:val="262623"/>
          <w:sz w:val="68"/>
        </w:rPr>
        <w:t>■</w:t>
      </w:r>
    </w:p>
    <w:p>
      <w:pPr>
        <w:spacing w:after="0" w:line="680" w:lineRule="exact"/>
        <w:jc w:val="left"/>
        <w:rPr>
          <w:rFonts w:ascii="Arial" w:hAnsi="Arial"/>
          <w:sz w:val="68"/>
        </w:rPr>
        <w:sectPr>
          <w:headerReference w:type="even" r:id="rId190"/>
          <w:pgSz w:w="12240" w:h="15840"/>
          <w:pgMar w:header="0" w:footer="0" w:top="1500" w:bottom="280" w:left="0" w:right="0"/>
        </w:sectPr>
      </w:pPr>
    </w:p>
    <w:p>
      <w:pPr>
        <w:pStyle w:val="BodyText"/>
        <w:rPr>
          <w:rFonts w:ascii="Arial"/>
          <w:sz w:val="20"/>
        </w:rPr>
      </w:pPr>
      <w:r>
        <w:rPr/>
        <w:pict>
          <v:group style="position:absolute;margin-left:0pt;margin-top:0pt;width:273.2pt;height:792pt;mso-position-horizontal-relative:page;mso-position-vertical-relative:page;z-index:-401056" coordorigin="0,0" coordsize="5464,15840">
            <v:shape style="position:absolute;left:0;top:0;width:5290;height:15840" type="#_x0000_t75" stroked="false">
              <v:imagedata r:id="rId194" o:title=""/>
            </v:shape>
            <v:rect style="position:absolute;left:0;top:0;width:5464;height:15840" filled="true" fillcolor="#000000" stroked="false">
              <v:fill opacity="13107f" type="solid"/>
            </v:rect>
            <w10:wrap type="none"/>
          </v:group>
        </w:pic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3"/>
        </w:rPr>
      </w:pPr>
    </w:p>
    <w:p>
      <w:pPr>
        <w:spacing w:line="235" w:lineRule="auto" w:before="126"/>
        <w:ind w:left="2802" w:right="1729" w:firstLine="0"/>
        <w:jc w:val="left"/>
        <w:rPr>
          <w:sz w:val="95"/>
        </w:rPr>
      </w:pPr>
      <w:r>
        <w:rPr>
          <w:spacing w:val="-6"/>
          <w:w w:val="110"/>
          <w:sz w:val="95"/>
        </w:rPr>
        <w:t>Make your </w:t>
      </w:r>
      <w:r>
        <w:rPr>
          <w:spacing w:val="-5"/>
          <w:w w:val="110"/>
          <w:sz w:val="95"/>
        </w:rPr>
        <w:t>cash work </w:t>
      </w:r>
      <w:r>
        <w:rPr>
          <w:w w:val="110"/>
          <w:sz w:val="95"/>
        </w:rPr>
        <w:t>much</w:t>
      </w:r>
      <w:r>
        <w:rPr>
          <w:spacing w:val="-70"/>
          <w:w w:val="110"/>
          <w:sz w:val="95"/>
        </w:rPr>
        <w:t> </w:t>
      </w:r>
      <w:r>
        <w:rPr>
          <w:spacing w:val="-8"/>
          <w:w w:val="110"/>
          <w:sz w:val="95"/>
        </w:rPr>
        <w:t>harder</w:t>
      </w:r>
    </w:p>
    <w:p>
      <w:pPr>
        <w:spacing w:before="351"/>
        <w:ind w:left="2802" w:right="0" w:firstLine="0"/>
        <w:jc w:val="left"/>
        <w:rPr>
          <w:sz w:val="15"/>
        </w:rPr>
      </w:pPr>
      <w:r>
        <w:rPr>
          <w:w w:val="105"/>
          <w:sz w:val="15"/>
        </w:rPr>
        <w:t>Kris Xippolitos </w:t>
      </w:r>
      <w:r>
        <w:rPr>
          <w:sz w:val="15"/>
        </w:rPr>
        <w:t>| </w:t>
      </w:r>
      <w:r>
        <w:rPr>
          <w:w w:val="105"/>
          <w:sz w:val="15"/>
        </w:rPr>
        <w:t>Global Head of Fixed Income</w:t>
      </w:r>
    </w:p>
    <w:p>
      <w:pPr>
        <w:spacing w:before="56"/>
        <w:ind w:left="2802" w:right="0" w:firstLine="0"/>
        <w:jc w:val="left"/>
        <w:rPr>
          <w:sz w:val="15"/>
        </w:rPr>
      </w:pPr>
      <w:r>
        <w:rPr>
          <w:w w:val="105"/>
          <w:sz w:val="15"/>
        </w:rPr>
        <w:t>Dan O’Donnell </w:t>
      </w:r>
      <w:r>
        <w:rPr>
          <w:sz w:val="15"/>
        </w:rPr>
        <w:t>| </w:t>
      </w:r>
      <w:r>
        <w:rPr>
          <w:w w:val="105"/>
          <w:sz w:val="15"/>
        </w:rPr>
        <w:t>Global Head of Citi Investment Management Alternatives</w:t>
      </w:r>
    </w:p>
    <w:p>
      <w:pPr>
        <w:pStyle w:val="BodyText"/>
        <w:rPr>
          <w:sz w:val="18"/>
        </w:rPr>
      </w:pPr>
    </w:p>
    <w:p>
      <w:pPr>
        <w:pStyle w:val="BodyText"/>
        <w:spacing w:before="7"/>
        <w:rPr>
          <w:sz w:val="26"/>
        </w:rPr>
      </w:pPr>
    </w:p>
    <w:p>
      <w:pPr>
        <w:spacing w:line="261" w:lineRule="auto" w:before="0"/>
        <w:ind w:left="6120" w:right="1122" w:firstLine="0"/>
        <w:jc w:val="left"/>
        <w:rPr>
          <w:sz w:val="24"/>
        </w:rPr>
      </w:pPr>
      <w:r>
        <w:rPr>
          <w:color w:val="5EBBEA"/>
          <w:w w:val="110"/>
          <w:sz w:val="24"/>
        </w:rPr>
        <w:t>Rising rates have made cash more valuable once more. Our favored opportunities stress quality, selectivity, and diversification.</w:t>
      </w:r>
    </w:p>
    <w:p>
      <w:pPr>
        <w:pStyle w:val="BodyText"/>
        <w:spacing w:before="6"/>
        <w:rPr>
          <w:sz w:val="27"/>
        </w:rPr>
      </w:pPr>
    </w:p>
    <w:p>
      <w:pPr>
        <w:pStyle w:val="BodyText"/>
        <w:spacing w:line="247" w:lineRule="auto" w:before="102"/>
        <w:ind w:left="6950" w:right="1362"/>
      </w:pPr>
      <w:r>
        <w:rPr>
          <w:w w:val="110"/>
        </w:rPr>
        <w:t>Making your cash work harder is central to building a great portfolio. Investing cash</w:t>
      </w:r>
    </w:p>
    <w:p>
      <w:pPr>
        <w:pStyle w:val="BodyText"/>
        <w:spacing w:line="247" w:lineRule="auto" w:before="2"/>
        <w:ind w:left="6950" w:right="1559"/>
      </w:pPr>
      <w:r>
        <w:rPr>
          <w:w w:val="110"/>
        </w:rPr>
        <w:t>in income-yielding assets and reinvesting that income can enhance a </w:t>
      </w:r>
      <w:r>
        <w:rPr>
          <w:spacing w:val="-3"/>
          <w:w w:val="110"/>
        </w:rPr>
        <w:t>portfolio’s overall </w:t>
      </w:r>
      <w:r>
        <w:rPr>
          <w:w w:val="110"/>
        </w:rPr>
        <w:t>returns, preserve wealth, meet periodic liquidity requirements and </w:t>
      </w:r>
      <w:r>
        <w:rPr>
          <w:spacing w:val="-5"/>
          <w:w w:val="110"/>
        </w:rPr>
        <w:t>improve</w:t>
      </w:r>
    </w:p>
    <w:p>
      <w:pPr>
        <w:pStyle w:val="BodyText"/>
        <w:tabs>
          <w:tab w:pos="11609" w:val="right" w:leader="none"/>
        </w:tabs>
        <w:spacing w:line="187" w:lineRule="auto" w:before="31"/>
        <w:ind w:left="6950"/>
        <w:rPr>
          <w:sz w:val="16"/>
        </w:rPr>
      </w:pPr>
      <w:r>
        <w:rPr>
          <w:w w:val="110"/>
        </w:rPr>
        <w:t>portfolio diversification. In </w:t>
      </w:r>
      <w:r>
        <w:rPr>
          <w:spacing w:val="-3"/>
          <w:w w:val="110"/>
        </w:rPr>
        <w:t>2019, </w:t>
      </w:r>
      <w:r>
        <w:rPr>
          <w:w w:val="110"/>
        </w:rPr>
        <w:t>these</w:t>
      </w:r>
      <w:r>
        <w:rPr>
          <w:spacing w:val="-1"/>
          <w:w w:val="110"/>
        </w:rPr>
        <w:t> </w:t>
      </w:r>
      <w:r>
        <w:rPr>
          <w:w w:val="110"/>
        </w:rPr>
        <w:t>will</w:t>
      </w:r>
      <w:r>
        <w:rPr>
          <w:spacing w:val="-1"/>
          <w:w w:val="110"/>
        </w:rPr>
        <w:t> </w:t>
      </w:r>
      <w:r>
        <w:rPr>
          <w:w w:val="110"/>
        </w:rPr>
        <w:t>be</w:t>
        <w:tab/>
      </w:r>
      <w:r>
        <w:rPr>
          <w:color w:val="59BCEB"/>
          <w:spacing w:val="-4"/>
          <w:w w:val="110"/>
          <w:position w:val="-5"/>
          <w:sz w:val="16"/>
        </w:rPr>
        <w:t>87</w:t>
      </w:r>
    </w:p>
    <w:p>
      <w:pPr>
        <w:pStyle w:val="BodyText"/>
        <w:spacing w:line="210" w:lineRule="exact"/>
        <w:ind w:left="6950"/>
      </w:pPr>
      <w:r>
        <w:rPr/>
        <w:pict>
          <v:line style="position:absolute;mso-position-horizontal-relative:page;mso-position-vertical-relative:paragraph;z-index:13984" from="573.283386pt,3.028337pt" to="578.716386pt,3.028337pt" stroked="true" strokeweight=".75pt" strokecolor="#59bceb">
            <v:stroke dashstyle="solid"/>
            <w10:wrap type="none"/>
          </v:line>
        </w:pict>
      </w:r>
      <w:r>
        <w:rPr>
          <w:w w:val="110"/>
        </w:rPr>
        <w:t>important benefits for most global portfolios.</w:t>
      </w:r>
    </w:p>
    <w:p>
      <w:pPr>
        <w:pStyle w:val="BodyText"/>
        <w:spacing w:before="4"/>
        <w:rPr>
          <w:sz w:val="20"/>
        </w:rPr>
      </w:pPr>
    </w:p>
    <w:p>
      <w:pPr>
        <w:pStyle w:val="BodyText"/>
        <w:spacing w:line="247" w:lineRule="auto"/>
        <w:ind w:left="6950" w:right="1799"/>
      </w:pPr>
      <w:r>
        <w:rPr>
          <w:spacing w:val="-3"/>
          <w:w w:val="110"/>
        </w:rPr>
        <w:t>Admittedly,  </w:t>
      </w:r>
      <w:r>
        <w:rPr>
          <w:w w:val="110"/>
        </w:rPr>
        <w:t>making cash work harder has been challenging over recent </w:t>
      </w:r>
      <w:r>
        <w:rPr>
          <w:spacing w:val="-3"/>
          <w:w w:val="110"/>
        </w:rPr>
        <w:t>years. </w:t>
      </w:r>
      <w:r>
        <w:rPr>
          <w:w w:val="110"/>
        </w:rPr>
        <w:t>Unprecedented levels of central bank quantitative easing </w:t>
      </w:r>
      <w:r>
        <w:rPr>
          <w:spacing w:val="-3"/>
          <w:w w:val="110"/>
        </w:rPr>
        <w:t>drove </w:t>
      </w:r>
      <w:r>
        <w:rPr>
          <w:w w:val="110"/>
        </w:rPr>
        <w:t>yields on</w:t>
      </w:r>
      <w:r>
        <w:rPr>
          <w:spacing w:val="24"/>
          <w:w w:val="110"/>
        </w:rPr>
        <w:t> </w:t>
      </w:r>
      <w:r>
        <w:rPr>
          <w:spacing w:val="-5"/>
          <w:w w:val="110"/>
        </w:rPr>
        <w:t>many</w:t>
      </w:r>
    </w:p>
    <w:p>
      <w:pPr>
        <w:pStyle w:val="BodyText"/>
        <w:spacing w:line="247" w:lineRule="auto" w:before="4"/>
        <w:ind w:left="6950" w:right="1538"/>
      </w:pPr>
      <w:r>
        <w:rPr>
          <w:w w:val="110"/>
        </w:rPr>
        <w:t>assets to record lows. As we expected going into 2018, stronger global economic growth and the Federal Reserve’s normalization of policy has since pushed fixed income yields higher in many markets. But while higher yields mean higher future cash flows, they have also meant falling fixed income prices. Returns on global fixed income benchmarks have been negative in 2018 for exactly that reason.</w:t>
      </w:r>
    </w:p>
    <w:p>
      <w:pPr>
        <w:pStyle w:val="BodyText"/>
        <w:spacing w:before="7"/>
        <w:rPr>
          <w:sz w:val="20"/>
        </w:rPr>
      </w:pPr>
    </w:p>
    <w:p>
      <w:pPr>
        <w:pStyle w:val="BodyText"/>
        <w:spacing w:line="247" w:lineRule="auto"/>
        <w:ind w:left="6950" w:right="1451"/>
      </w:pPr>
      <w:r>
        <w:rPr>
          <w:w w:val="110"/>
        </w:rPr>
        <w:t>Making cash work harder will be hard in </w:t>
      </w:r>
      <w:r>
        <w:rPr>
          <w:spacing w:val="-3"/>
          <w:w w:val="110"/>
        </w:rPr>
        <w:t>2019. </w:t>
      </w:r>
      <w:r>
        <w:rPr>
          <w:w w:val="110"/>
        </w:rPr>
        <w:t>Developed economies are likely to keep growing, along with corporate </w:t>
      </w:r>
      <w:r>
        <w:rPr>
          <w:spacing w:val="-3"/>
          <w:w w:val="110"/>
        </w:rPr>
        <w:t>earnings, </w:t>
      </w:r>
      <w:r>
        <w:rPr>
          <w:w w:val="110"/>
        </w:rPr>
        <w:t>while inflation may continue its gradual rise. As a result, we expect major central banks to tighten monetary policy </w:t>
      </w:r>
      <w:r>
        <w:rPr>
          <w:spacing w:val="-3"/>
          <w:w w:val="110"/>
        </w:rPr>
        <w:t>further. Therefore, </w:t>
      </w:r>
      <w:r>
        <w:rPr>
          <w:w w:val="110"/>
        </w:rPr>
        <w:t>fixed income prices are at risk of further declines. Nevertheless, we can identify numerous opportunities for generating income from fixed income and receiving distributions from alternative investments.</w:t>
      </w:r>
    </w:p>
    <w:p>
      <w:pPr>
        <w:spacing w:after="0" w:line="247" w:lineRule="auto"/>
        <w:sectPr>
          <w:headerReference w:type="default" r:id="rId193"/>
          <w:pgSz w:w="12240" w:h="15840"/>
          <w:pgMar w:header="0" w:footer="0" w:top="0" w:bottom="0" w:left="0" w:right="0"/>
        </w:sectPr>
      </w:pPr>
    </w:p>
    <w:p>
      <w:pPr>
        <w:pStyle w:val="BodyText"/>
        <w:rPr>
          <w:sz w:val="20"/>
        </w:rPr>
      </w:pPr>
    </w:p>
    <w:p>
      <w:pPr>
        <w:pStyle w:val="BodyText"/>
        <w:rPr>
          <w:sz w:val="20"/>
        </w:rPr>
      </w:pPr>
    </w:p>
    <w:p>
      <w:pPr>
        <w:pStyle w:val="BodyText"/>
        <w:spacing w:before="11"/>
        <w:rPr>
          <w:sz w:val="24"/>
        </w:rPr>
      </w:pPr>
    </w:p>
    <w:p>
      <w:pPr>
        <w:spacing w:line="287" w:lineRule="exact" w:before="102"/>
        <w:ind w:left="2817" w:right="0" w:firstLine="0"/>
        <w:jc w:val="left"/>
        <w:rPr>
          <w:sz w:val="24"/>
        </w:rPr>
      </w:pPr>
      <w:r>
        <w:rPr>
          <w:color w:val="047DC2"/>
          <w:w w:val="105"/>
          <w:sz w:val="24"/>
        </w:rPr>
        <w:t>High yield opportunities:</w:t>
      </w:r>
    </w:p>
    <w:p>
      <w:pPr>
        <w:spacing w:line="287" w:lineRule="exact" w:before="0"/>
        <w:ind w:left="2817" w:right="0" w:firstLine="0"/>
        <w:jc w:val="left"/>
        <w:rPr>
          <w:sz w:val="24"/>
        </w:rPr>
      </w:pPr>
      <w:r>
        <w:rPr>
          <w:color w:val="047DC2"/>
          <w:w w:val="105"/>
          <w:sz w:val="24"/>
        </w:rPr>
        <w:t>be selective</w:t>
      </w:r>
    </w:p>
    <w:p>
      <w:pPr>
        <w:pStyle w:val="BodyText"/>
        <w:spacing w:line="247" w:lineRule="auto" w:before="243"/>
        <w:ind w:left="2817" w:right="5570"/>
      </w:pPr>
      <w:r>
        <w:rPr>
          <w:w w:val="110"/>
        </w:rPr>
        <w:t>As and when clients experience mark-to- market declines in the value of their bonds, cash flows will be an important driver of fixed income returns in </w:t>
      </w:r>
      <w:r>
        <w:rPr>
          <w:spacing w:val="-3"/>
          <w:w w:val="110"/>
        </w:rPr>
        <w:t>2019. </w:t>
      </w:r>
      <w:r>
        <w:rPr>
          <w:w w:val="110"/>
        </w:rPr>
        <w:t>In </w:t>
      </w:r>
      <w:r>
        <w:rPr>
          <w:spacing w:val="-3"/>
          <w:w w:val="110"/>
        </w:rPr>
        <w:t>particular, </w:t>
      </w:r>
      <w:r>
        <w:rPr>
          <w:spacing w:val="-6"/>
          <w:w w:val="110"/>
        </w:rPr>
        <w:t>US </w:t>
      </w:r>
      <w:r>
        <w:rPr>
          <w:w w:val="110"/>
        </w:rPr>
        <w:t>fixed income continues to </w:t>
      </w:r>
      <w:r>
        <w:rPr>
          <w:spacing w:val="-3"/>
          <w:w w:val="110"/>
        </w:rPr>
        <w:t>offer </w:t>
      </w:r>
      <w:r>
        <w:rPr>
          <w:w w:val="110"/>
        </w:rPr>
        <w:t>some of the most compelling opportunities for </w:t>
      </w:r>
      <w:r>
        <w:rPr>
          <w:spacing w:val="-3"/>
          <w:w w:val="110"/>
        </w:rPr>
        <w:t>preserving </w:t>
      </w:r>
      <w:r>
        <w:rPr>
          <w:w w:val="110"/>
        </w:rPr>
        <w:t>portfolio performance. US economic</w:t>
      </w:r>
      <w:r>
        <w:rPr>
          <w:spacing w:val="-18"/>
          <w:w w:val="110"/>
        </w:rPr>
        <w:t> </w:t>
      </w:r>
      <w:r>
        <w:rPr>
          <w:w w:val="110"/>
        </w:rPr>
        <w:t>strength and </w:t>
      </w:r>
      <w:r>
        <w:rPr>
          <w:spacing w:val="-4"/>
          <w:w w:val="110"/>
        </w:rPr>
        <w:t>Federal </w:t>
      </w:r>
      <w:r>
        <w:rPr>
          <w:w w:val="110"/>
        </w:rPr>
        <w:t>Reserve </w:t>
      </w:r>
      <w:r>
        <w:rPr>
          <w:spacing w:val="-3"/>
          <w:w w:val="110"/>
        </w:rPr>
        <w:t>rate </w:t>
      </w:r>
      <w:r>
        <w:rPr>
          <w:w w:val="110"/>
        </w:rPr>
        <w:t>hikes have pushed up US </w:t>
      </w:r>
      <w:r>
        <w:rPr>
          <w:spacing w:val="-3"/>
          <w:w w:val="110"/>
        </w:rPr>
        <w:t>Treasury </w:t>
      </w:r>
      <w:r>
        <w:rPr>
          <w:w w:val="110"/>
        </w:rPr>
        <w:t>yields well above those of most other developed fixed income markets. The higher future cash flows that many US fixed income assets now </w:t>
      </w:r>
      <w:r>
        <w:rPr>
          <w:spacing w:val="-3"/>
          <w:w w:val="110"/>
        </w:rPr>
        <w:t>offer </w:t>
      </w:r>
      <w:r>
        <w:rPr>
          <w:w w:val="110"/>
        </w:rPr>
        <w:t>can help </w:t>
      </w:r>
      <w:r>
        <w:rPr>
          <w:spacing w:val="-3"/>
          <w:w w:val="110"/>
        </w:rPr>
        <w:t>offset </w:t>
      </w:r>
      <w:r>
        <w:rPr>
          <w:w w:val="110"/>
        </w:rPr>
        <w:t>price falls in the event of more </w:t>
      </w:r>
      <w:r>
        <w:rPr>
          <w:spacing w:val="-3"/>
          <w:w w:val="110"/>
        </w:rPr>
        <w:t>rate </w:t>
      </w:r>
      <w:r>
        <w:rPr>
          <w:w w:val="110"/>
        </w:rPr>
        <w:t>hikes or widening credit</w:t>
      </w:r>
      <w:r>
        <w:rPr>
          <w:spacing w:val="2"/>
          <w:w w:val="110"/>
        </w:rPr>
        <w:t> </w:t>
      </w:r>
      <w:r>
        <w:rPr>
          <w:w w:val="110"/>
        </w:rPr>
        <w:t>spreads.</w:t>
      </w:r>
    </w:p>
    <w:p>
      <w:pPr>
        <w:pStyle w:val="BodyText"/>
        <w:spacing w:before="7"/>
        <w:rPr>
          <w:sz w:val="12"/>
        </w:rPr>
      </w:pPr>
    </w:p>
    <w:p>
      <w:pPr>
        <w:spacing w:after="0"/>
        <w:rPr>
          <w:sz w:val="12"/>
        </w:rPr>
        <w:sectPr>
          <w:headerReference w:type="even" r:id="rId195"/>
          <w:pgSz w:w="12240" w:h="15840"/>
          <w:pgMar w:header="0" w:footer="0" w:top="500" w:bottom="280" w:left="0" w:right="0"/>
        </w:sectPr>
      </w:pPr>
    </w:p>
    <w:p>
      <w:pPr>
        <w:pStyle w:val="BodyText"/>
        <w:spacing w:line="247" w:lineRule="auto" w:before="101"/>
        <w:ind w:left="2817" w:right="-2"/>
      </w:pPr>
      <w:r>
        <w:rPr>
          <w:w w:val="110"/>
        </w:rPr>
        <w:t>As an asset class, US high yield (HY) fixed income has outperformed in 2018,</w:t>
      </w:r>
      <w:r>
        <w:rPr>
          <w:spacing w:val="-23"/>
          <w:w w:val="110"/>
        </w:rPr>
        <w:t> </w:t>
      </w:r>
      <w:r>
        <w:rPr>
          <w:spacing w:val="-3"/>
          <w:w w:val="110"/>
        </w:rPr>
        <w:t>producing </w:t>
      </w:r>
      <w:r>
        <w:rPr>
          <w:w w:val="110"/>
        </w:rPr>
        <w:t>a total return of </w:t>
      </w:r>
      <w:r>
        <w:rPr>
          <w:spacing w:val="-3"/>
          <w:w w:val="110"/>
        </w:rPr>
        <w:t>0.5% </w:t>
      </w:r>
      <w:r>
        <w:rPr>
          <w:w w:val="110"/>
        </w:rPr>
        <w:t>through November 2018. </w:t>
      </w:r>
      <w:r>
        <w:rPr>
          <w:spacing w:val="-4"/>
          <w:w w:val="110"/>
        </w:rPr>
        <w:t>Average </w:t>
      </w:r>
      <w:r>
        <w:rPr>
          <w:w w:val="110"/>
        </w:rPr>
        <w:t>positive interest</w:t>
      </w:r>
      <w:r>
        <w:rPr>
          <w:spacing w:val="10"/>
          <w:w w:val="110"/>
        </w:rPr>
        <w:t> </w:t>
      </w:r>
      <w:r>
        <w:rPr>
          <w:w w:val="110"/>
        </w:rPr>
        <w:t>returns</w:t>
      </w:r>
    </w:p>
    <w:p>
      <w:pPr>
        <w:pStyle w:val="BodyText"/>
        <w:spacing w:line="247" w:lineRule="auto" w:before="5"/>
        <w:ind w:left="2817" w:right="180"/>
      </w:pPr>
      <w:r>
        <w:rPr>
          <w:w w:val="110"/>
        </w:rPr>
        <w:t>of 6% have more than offset an average 5.5% fall in principal values. The US HY market currently offers a yield of more than 7% </w:t>
      </w:r>
      <w:r>
        <w:rPr>
          <w:w w:val="105"/>
        </w:rPr>
        <w:t>– </w:t>
      </w:r>
      <w:r>
        <w:rPr>
          <w:b/>
          <w:w w:val="110"/>
        </w:rPr>
        <w:t>figure </w:t>
      </w:r>
      <w:r>
        <w:rPr>
          <w:b/>
          <w:w w:val="105"/>
        </w:rPr>
        <w:t>1 </w:t>
      </w:r>
      <w:r>
        <w:rPr>
          <w:w w:val="105"/>
        </w:rPr>
        <w:t>– </w:t>
      </w:r>
      <w:r>
        <w:rPr>
          <w:w w:val="110"/>
        </w:rPr>
        <w:t>and Citi Private Bank’s</w:t>
      </w:r>
    </w:p>
    <w:p>
      <w:pPr>
        <w:pStyle w:val="BodyText"/>
        <w:tabs>
          <w:tab w:pos="2817" w:val="left" w:leader="none"/>
        </w:tabs>
        <w:spacing w:line="204" w:lineRule="auto" w:before="23"/>
        <w:ind w:left="2817" w:right="196" w:hanging="2233"/>
      </w:pPr>
      <w:r>
        <w:rPr/>
        <w:pict>
          <v:line style="position:absolute;mso-position-horizontal-relative:page;mso-position-vertical-relative:paragraph;z-index:-401032" from="31.6063pt,16.349258pt" to="37.0393pt,16.349258pt" stroked="true" strokeweight=".75pt" strokecolor="#59bceb">
            <v:stroke dashstyle="solid"/>
            <w10:wrap type="none"/>
          </v:line>
        </w:pict>
      </w:r>
      <w:r>
        <w:rPr>
          <w:color w:val="59BCEB"/>
          <w:w w:val="110"/>
          <w:position w:val="-5"/>
          <w:sz w:val="16"/>
        </w:rPr>
        <w:t>88</w:t>
        <w:tab/>
      </w:r>
      <w:r>
        <w:rPr>
          <w:w w:val="110"/>
        </w:rPr>
        <w:t>Global</w:t>
      </w:r>
      <w:r>
        <w:rPr>
          <w:spacing w:val="-10"/>
          <w:w w:val="110"/>
        </w:rPr>
        <w:t> </w:t>
      </w:r>
      <w:r>
        <w:rPr>
          <w:w w:val="110"/>
        </w:rPr>
        <w:t>Investment</w:t>
      </w:r>
      <w:r>
        <w:rPr>
          <w:spacing w:val="-10"/>
          <w:w w:val="110"/>
        </w:rPr>
        <w:t> </w:t>
      </w:r>
      <w:r>
        <w:rPr>
          <w:w w:val="110"/>
        </w:rPr>
        <w:t>Committee</w:t>
      </w:r>
      <w:r>
        <w:rPr>
          <w:spacing w:val="-10"/>
          <w:w w:val="110"/>
        </w:rPr>
        <w:t> </w:t>
      </w:r>
      <w:r>
        <w:rPr>
          <w:w w:val="110"/>
        </w:rPr>
        <w:t>continues</w:t>
      </w:r>
      <w:r>
        <w:rPr>
          <w:spacing w:val="-10"/>
          <w:w w:val="110"/>
        </w:rPr>
        <w:t> </w:t>
      </w:r>
      <w:r>
        <w:rPr>
          <w:spacing w:val="-11"/>
          <w:w w:val="110"/>
        </w:rPr>
        <w:t>to </w:t>
      </w:r>
      <w:r>
        <w:rPr>
          <w:w w:val="110"/>
        </w:rPr>
        <w:t>recommend an overweight</w:t>
      </w:r>
      <w:r>
        <w:rPr>
          <w:spacing w:val="-5"/>
          <w:w w:val="110"/>
        </w:rPr>
        <w:t> </w:t>
      </w:r>
      <w:r>
        <w:rPr>
          <w:w w:val="110"/>
        </w:rPr>
        <w:t>position.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16"/>
        </w:rPr>
      </w:pPr>
    </w:p>
    <w:p>
      <w:pPr>
        <w:spacing w:line="295" w:lineRule="auto" w:before="0"/>
        <w:ind w:left="1581" w:right="1485" w:firstLine="0"/>
        <w:jc w:val="center"/>
        <w:rPr>
          <w:sz w:val="32"/>
        </w:rPr>
      </w:pPr>
      <w:r>
        <w:rPr>
          <w:color w:val="007CC2"/>
          <w:w w:val="110"/>
          <w:sz w:val="32"/>
        </w:rPr>
        <w:t>The higher future cash </w:t>
      </w:r>
      <w:r>
        <w:rPr>
          <w:color w:val="007CC2"/>
          <w:spacing w:val="-3"/>
          <w:w w:val="110"/>
          <w:sz w:val="32"/>
        </w:rPr>
        <w:t>flows </w:t>
      </w:r>
      <w:r>
        <w:rPr>
          <w:color w:val="007CC2"/>
          <w:w w:val="110"/>
          <w:sz w:val="32"/>
        </w:rPr>
        <w:t>that many US</w:t>
      </w:r>
      <w:r>
        <w:rPr>
          <w:color w:val="007CC2"/>
          <w:spacing w:val="-53"/>
          <w:w w:val="110"/>
          <w:sz w:val="32"/>
        </w:rPr>
        <w:t> </w:t>
      </w:r>
      <w:r>
        <w:rPr>
          <w:color w:val="007CC2"/>
          <w:w w:val="110"/>
          <w:sz w:val="32"/>
        </w:rPr>
        <w:t>fixed income </w:t>
      </w:r>
      <w:r>
        <w:rPr>
          <w:color w:val="007CC2"/>
          <w:spacing w:val="-3"/>
          <w:w w:val="110"/>
          <w:sz w:val="32"/>
        </w:rPr>
        <w:t>assets </w:t>
      </w:r>
      <w:r>
        <w:rPr>
          <w:color w:val="007CC2"/>
          <w:w w:val="110"/>
          <w:sz w:val="32"/>
        </w:rPr>
        <w:t>now </w:t>
      </w:r>
      <w:r>
        <w:rPr>
          <w:color w:val="007CC2"/>
          <w:spacing w:val="-4"/>
          <w:w w:val="110"/>
          <w:sz w:val="32"/>
        </w:rPr>
        <w:t>offer </w:t>
      </w:r>
      <w:r>
        <w:rPr>
          <w:color w:val="007CC2"/>
          <w:w w:val="110"/>
          <w:sz w:val="32"/>
        </w:rPr>
        <w:t>can help </w:t>
      </w:r>
      <w:r>
        <w:rPr>
          <w:color w:val="007CC2"/>
          <w:spacing w:val="-4"/>
          <w:w w:val="110"/>
          <w:sz w:val="32"/>
        </w:rPr>
        <w:t>offset </w:t>
      </w:r>
      <w:r>
        <w:rPr>
          <w:color w:val="007CC2"/>
          <w:w w:val="110"/>
          <w:sz w:val="32"/>
        </w:rPr>
        <w:t>price </w:t>
      </w:r>
      <w:r>
        <w:rPr>
          <w:color w:val="007CC2"/>
          <w:spacing w:val="-3"/>
          <w:w w:val="110"/>
          <w:sz w:val="32"/>
        </w:rPr>
        <w:t>falls </w:t>
      </w:r>
      <w:r>
        <w:rPr>
          <w:color w:val="007CC2"/>
          <w:w w:val="110"/>
          <w:sz w:val="32"/>
        </w:rPr>
        <w:t>in the </w:t>
      </w:r>
      <w:r>
        <w:rPr>
          <w:color w:val="007CC2"/>
          <w:spacing w:val="-3"/>
          <w:w w:val="110"/>
          <w:sz w:val="32"/>
        </w:rPr>
        <w:t>event of </w:t>
      </w:r>
      <w:r>
        <w:rPr>
          <w:color w:val="007CC2"/>
          <w:w w:val="110"/>
          <w:sz w:val="32"/>
        </w:rPr>
        <w:t>more </w:t>
      </w:r>
      <w:r>
        <w:rPr>
          <w:color w:val="007CC2"/>
          <w:spacing w:val="-5"/>
          <w:w w:val="110"/>
          <w:sz w:val="32"/>
        </w:rPr>
        <w:t>rate </w:t>
      </w:r>
      <w:r>
        <w:rPr>
          <w:color w:val="007CC2"/>
          <w:spacing w:val="-3"/>
          <w:w w:val="110"/>
          <w:sz w:val="32"/>
        </w:rPr>
        <w:t>hikes </w:t>
      </w:r>
      <w:r>
        <w:rPr>
          <w:color w:val="007CC2"/>
          <w:w w:val="110"/>
          <w:sz w:val="32"/>
        </w:rPr>
        <w:t>or widening credit spreads</w:t>
      </w:r>
    </w:p>
    <w:p>
      <w:pPr>
        <w:pStyle w:val="BodyText"/>
        <w:rPr>
          <w:sz w:val="22"/>
        </w:rPr>
      </w:pPr>
      <w:r>
        <w:rPr/>
        <w:br w:type="column"/>
      </w:r>
      <w:r>
        <w:rPr>
          <w:sz w:val="22"/>
        </w:rPr>
      </w:r>
    </w:p>
    <w:p>
      <w:pPr>
        <w:pStyle w:val="BodyText"/>
        <w:spacing w:before="7"/>
        <w:rPr>
          <w:sz w:val="25"/>
        </w:rPr>
      </w:pPr>
    </w:p>
    <w:p>
      <w:pPr>
        <w:pStyle w:val="BodyText"/>
        <w:spacing w:line="247" w:lineRule="auto"/>
        <w:ind w:left="275" w:right="2038"/>
        <w:jc w:val="both"/>
      </w:pPr>
      <w:r>
        <w:rPr>
          <w:w w:val="110"/>
        </w:rPr>
        <w:t>Of </w:t>
      </w:r>
      <w:r>
        <w:rPr>
          <w:spacing w:val="-3"/>
          <w:w w:val="110"/>
        </w:rPr>
        <w:t>course, </w:t>
      </w:r>
      <w:r>
        <w:rPr>
          <w:w w:val="110"/>
        </w:rPr>
        <w:t>we are also recommending specific sectors where operations are less likely to be impacted by </w:t>
      </w:r>
      <w:r>
        <w:rPr>
          <w:spacing w:val="-3"/>
          <w:w w:val="110"/>
        </w:rPr>
        <w:t>economic</w:t>
      </w:r>
    </w:p>
    <w:p>
      <w:pPr>
        <w:pStyle w:val="BodyText"/>
        <w:spacing w:line="247" w:lineRule="auto" w:before="4"/>
        <w:ind w:left="275" w:right="1596"/>
      </w:pPr>
      <w:r>
        <w:rPr>
          <w:w w:val="110"/>
        </w:rPr>
        <w:t>slowdowns. By contrast, we remain neutral European HY fixed income, whose average yields of below 5% may not be enough to offset principal losses.</w:t>
      </w:r>
    </w:p>
    <w:p>
      <w:pPr>
        <w:pStyle w:val="BodyText"/>
        <w:spacing w:before="12"/>
      </w:pPr>
    </w:p>
    <w:p>
      <w:pPr>
        <w:pStyle w:val="BodyText"/>
        <w:spacing w:line="247" w:lineRule="auto"/>
        <w:ind w:left="275" w:right="1570"/>
      </w:pPr>
      <w:r>
        <w:rPr>
          <w:w w:val="110"/>
        </w:rPr>
        <w:t>We are also attracted to US HY fixed income’s diversification potential. HY fixed income has historically been less correlated with investment-grade fixed income assets, such as US Treasuries and US agency mortgage backed securities. High yield has instead moved more in line with equities, where we expect positive returns in 2019.</w:t>
      </w:r>
    </w:p>
    <w:p>
      <w:pPr>
        <w:pStyle w:val="BodyText"/>
        <w:spacing w:before="4"/>
        <w:rPr>
          <w:sz w:val="20"/>
        </w:rPr>
      </w:pPr>
    </w:p>
    <w:p>
      <w:pPr>
        <w:pStyle w:val="BodyText"/>
        <w:spacing w:line="247" w:lineRule="auto"/>
        <w:ind w:left="275" w:right="1575"/>
      </w:pPr>
      <w:r>
        <w:rPr>
          <w:w w:val="110"/>
        </w:rPr>
        <w:t>One major risk associated with US HY bonds are spreads. While absolute yields are somewhat appealing, spreads over US </w:t>
      </w:r>
      <w:r>
        <w:rPr>
          <w:spacing w:val="-3"/>
          <w:w w:val="110"/>
        </w:rPr>
        <w:t>Treasury </w:t>
      </w:r>
      <w:r>
        <w:rPr>
          <w:w w:val="110"/>
        </w:rPr>
        <w:t>yields have narrowed</w:t>
      </w:r>
      <w:r>
        <w:rPr>
          <w:spacing w:val="19"/>
          <w:w w:val="110"/>
        </w:rPr>
        <w:t> </w:t>
      </w:r>
      <w:r>
        <w:rPr>
          <w:w w:val="110"/>
        </w:rPr>
        <w:t>significantly.</w:t>
      </w:r>
    </w:p>
    <w:p>
      <w:pPr>
        <w:pStyle w:val="BodyText"/>
        <w:spacing w:line="247" w:lineRule="auto" w:before="5"/>
        <w:ind w:left="275" w:right="1445"/>
      </w:pPr>
      <w:r>
        <w:rPr>
          <w:w w:val="110"/>
        </w:rPr>
        <w:t>Indeed, HY benchmark spreads reached their tightest levels in the last eleven years during the last quarter of 2018. While the recent decline in oil has pushed spreads wider, valuations remain below their historical average. Indeed, it is quite possible that spreads will remain below average for longer and that defaults will remain low. (They are currently 2.6% and likely to fall further in 2019.) However, we have to be mindful that demand for yield is sometimes blind to quality. We advise investors to seek the right bonds from suitable companies.</w:t>
      </w:r>
    </w:p>
    <w:p>
      <w:pPr>
        <w:spacing w:after="0" w:line="247" w:lineRule="auto"/>
        <w:sectPr>
          <w:type w:val="continuous"/>
          <w:pgSz w:w="12240" w:h="15840"/>
          <w:pgMar w:top="840" w:bottom="280" w:left="0" w:right="0"/>
          <w:cols w:num="2" w:equalWidth="0">
            <w:col w:w="6636" w:space="40"/>
            <w:col w:w="5564"/>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400936" from="375.131897pt,-12.284961pt" to="375.131897pt,11.715039pt" stroked="true" strokeweight=".5pt" strokecolor="#59bceb">
            <v:stroke dashstyle="solid"/>
            <w10:wrap type="none"/>
          </v:line>
        </w:pict>
      </w:r>
      <w:r>
        <w:rPr>
          <w:color w:val="59BCEB"/>
          <w:w w:val="110"/>
          <w:sz w:val="14"/>
        </w:rPr>
        <w:t>Make your cash work much harder</w:t>
      </w:r>
      <w:r>
        <w:rPr>
          <w:color w:val="59BCEB"/>
          <w:sz w:val="14"/>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p>
    <w:p>
      <w:pPr>
        <w:spacing w:after="0"/>
        <w:rPr>
          <w:sz w:val="17"/>
        </w:rPr>
        <w:sectPr>
          <w:headerReference w:type="default" r:id="rId196"/>
          <w:headerReference w:type="even" r:id="rId197"/>
          <w:pgSz w:w="12240" w:h="15840"/>
          <w:pgMar w:header="0" w:footer="0" w:top="0" w:bottom="280" w:left="0" w:right="0"/>
        </w:sectPr>
      </w:pPr>
    </w:p>
    <w:p>
      <w:pPr>
        <w:pStyle w:val="BodyText"/>
        <w:spacing w:before="2"/>
        <w:rPr>
          <w:sz w:val="15"/>
        </w:rPr>
      </w:pPr>
    </w:p>
    <w:p>
      <w:pPr>
        <w:spacing w:line="177" w:lineRule="auto" w:before="1"/>
        <w:ind w:left="2266" w:right="254" w:firstLine="0"/>
        <w:jc w:val="left"/>
        <w:rPr>
          <w:sz w:val="16"/>
        </w:rPr>
      </w:pPr>
      <w:r>
        <w:rPr>
          <w:b/>
          <w:color w:val="FFFFFF"/>
          <w:w w:val="115"/>
          <w:sz w:val="16"/>
        </w:rPr>
        <w:t>OUR POSITION</w:t>
      </w:r>
      <w:r>
        <w:rPr>
          <w:color w:val="FFFFFF"/>
          <w:w w:val="115"/>
          <w:position w:val="2"/>
          <w:sz w:val="16"/>
        </w:rPr>
        <w:t>*</w:t>
      </w:r>
    </w:p>
    <w:p>
      <w:pPr>
        <w:spacing w:line="276" w:lineRule="auto" w:before="50"/>
        <w:ind w:left="2276" w:right="0" w:firstLine="0"/>
        <w:jc w:val="left"/>
        <w:rPr>
          <w:b/>
          <w:sz w:val="15"/>
        </w:rPr>
      </w:pPr>
      <w:r>
        <w:rPr>
          <w:b/>
          <w:color w:val="F2C100"/>
          <w:w w:val="125"/>
          <w:sz w:val="15"/>
        </w:rPr>
        <w:t>WE DON’T LIKE </w:t>
      </w:r>
      <w:r>
        <w:rPr>
          <w:b/>
          <w:color w:val="FFFFFF"/>
          <w:w w:val="125"/>
          <w:sz w:val="15"/>
        </w:rPr>
        <w:t>WE ARE </w:t>
      </w:r>
      <w:r>
        <w:rPr>
          <w:b/>
          <w:color w:val="FFFFFF"/>
          <w:spacing w:val="-3"/>
          <w:w w:val="125"/>
          <w:sz w:val="15"/>
        </w:rPr>
        <w:t>NEUTRAL </w:t>
      </w:r>
      <w:r>
        <w:rPr>
          <w:b/>
          <w:color w:val="57BCEA"/>
          <w:w w:val="125"/>
          <w:sz w:val="15"/>
        </w:rPr>
        <w:t>WE</w:t>
      </w:r>
      <w:r>
        <w:rPr>
          <w:b/>
          <w:color w:val="57BCEA"/>
          <w:spacing w:val="1"/>
          <w:w w:val="125"/>
          <w:sz w:val="15"/>
        </w:rPr>
        <w:t> </w:t>
      </w:r>
      <w:r>
        <w:rPr>
          <w:b/>
          <w:color w:val="57BCEA"/>
          <w:w w:val="125"/>
          <w:sz w:val="15"/>
        </w:rPr>
        <w:t>FAVOR</w:t>
      </w:r>
    </w:p>
    <w:p>
      <w:pPr>
        <w:spacing w:line="424" w:lineRule="auto" w:before="106"/>
        <w:ind w:left="1511" w:right="6073" w:hanging="106"/>
        <w:jc w:val="right"/>
        <w:rPr>
          <w:sz w:val="15"/>
        </w:rPr>
      </w:pPr>
      <w:r>
        <w:rPr/>
        <w:br w:type="column"/>
      </w:r>
      <w:r>
        <w:rPr>
          <w:color w:val="57BCEA"/>
          <w:w w:val="120"/>
          <w:sz w:val="15"/>
        </w:rPr>
        <w:t>US</w:t>
      </w:r>
      <w:r>
        <w:rPr>
          <w:color w:val="57BCEA"/>
          <w:spacing w:val="13"/>
          <w:w w:val="120"/>
          <w:sz w:val="15"/>
        </w:rPr>
        <w:t> </w:t>
      </w:r>
      <w:r>
        <w:rPr>
          <w:color w:val="57BCEA"/>
          <w:w w:val="120"/>
          <w:sz w:val="15"/>
        </w:rPr>
        <w:t>HY</w:t>
      </w:r>
      <w:r>
        <w:rPr>
          <w:color w:val="57BCEA"/>
          <w:spacing w:val="14"/>
          <w:w w:val="120"/>
          <w:sz w:val="15"/>
        </w:rPr>
        <w:t> </w:t>
      </w:r>
      <w:r>
        <w:rPr>
          <w:color w:val="57BCEA"/>
          <w:spacing w:val="-3"/>
          <w:w w:val="120"/>
          <w:sz w:val="15"/>
        </w:rPr>
        <w:t>BONDS</w:t>
      </w:r>
      <w:r>
        <w:rPr>
          <w:color w:val="57BCEA"/>
          <w:w w:val="120"/>
          <w:sz w:val="15"/>
        </w:rPr>
        <w:t> </w:t>
      </w:r>
      <w:r>
        <w:rPr>
          <w:color w:val="57BCEA"/>
          <w:w w:val="120"/>
          <w:sz w:val="15"/>
        </w:rPr>
        <w:t>EM USD</w:t>
      </w:r>
      <w:r>
        <w:rPr>
          <w:color w:val="57BCEA"/>
          <w:spacing w:val="-9"/>
          <w:w w:val="120"/>
          <w:sz w:val="15"/>
        </w:rPr>
        <w:t> </w:t>
      </w:r>
      <w:r>
        <w:rPr>
          <w:color w:val="57BCEA"/>
          <w:spacing w:val="-5"/>
          <w:w w:val="120"/>
          <w:sz w:val="15"/>
        </w:rPr>
        <w:t>SOV</w:t>
      </w:r>
    </w:p>
    <w:p>
      <w:pPr>
        <w:spacing w:before="0"/>
        <w:ind w:left="939" w:right="0" w:firstLine="0"/>
        <w:jc w:val="left"/>
        <w:rPr>
          <w:sz w:val="15"/>
        </w:rPr>
      </w:pPr>
      <w:r>
        <w:rPr/>
        <w:drawing>
          <wp:anchor distT="0" distB="0" distL="0" distR="0" allowOverlap="1" layoutInCell="1" locked="0" behindDoc="1" simplePos="0" relativeHeight="268034495">
            <wp:simplePos x="0" y="0"/>
            <wp:positionH relativeFrom="page">
              <wp:posOffset>803423</wp:posOffset>
            </wp:positionH>
            <wp:positionV relativeFrom="paragraph">
              <wp:posOffset>-385405</wp:posOffset>
            </wp:positionV>
            <wp:extent cx="6330467" cy="6332750"/>
            <wp:effectExtent l="0" t="0" r="0" b="0"/>
            <wp:wrapNone/>
            <wp:docPr id="91" name="image118.png" descr=""/>
            <wp:cNvGraphicFramePr>
              <a:graphicFrameLocks noChangeAspect="1"/>
            </wp:cNvGraphicFramePr>
            <a:graphic>
              <a:graphicData uri="http://schemas.openxmlformats.org/drawingml/2006/picture">
                <pic:pic>
                  <pic:nvPicPr>
                    <pic:cNvPr id="92" name="image118.png"/>
                    <pic:cNvPicPr/>
                  </pic:nvPicPr>
                  <pic:blipFill>
                    <a:blip r:embed="rId198" cstate="print"/>
                    <a:stretch>
                      <a:fillRect/>
                    </a:stretch>
                  </pic:blipFill>
                  <pic:spPr>
                    <a:xfrm>
                      <a:off x="0" y="0"/>
                      <a:ext cx="6330467" cy="6332750"/>
                    </a:xfrm>
                    <a:prstGeom prst="rect">
                      <a:avLst/>
                    </a:prstGeom>
                  </pic:spPr>
                </pic:pic>
              </a:graphicData>
            </a:graphic>
          </wp:anchor>
        </w:drawing>
      </w:r>
      <w:r>
        <w:rPr>
          <w:color w:val="57BCEA"/>
          <w:w w:val="125"/>
          <w:sz w:val="15"/>
        </w:rPr>
        <w:t>US HY BANK</w:t>
      </w:r>
      <w:r>
        <w:rPr>
          <w:color w:val="57BCEA"/>
          <w:spacing w:val="9"/>
          <w:w w:val="125"/>
          <w:sz w:val="15"/>
        </w:rPr>
        <w:t> </w:t>
      </w:r>
      <w:r>
        <w:rPr>
          <w:color w:val="57BCEA"/>
          <w:w w:val="125"/>
          <w:sz w:val="15"/>
        </w:rPr>
        <w:t>LOANS</w:t>
      </w:r>
    </w:p>
    <w:p>
      <w:pPr>
        <w:spacing w:line="424" w:lineRule="auto" w:before="141"/>
        <w:ind w:left="1103" w:right="6073" w:firstLine="360"/>
        <w:jc w:val="right"/>
        <w:rPr>
          <w:sz w:val="15"/>
        </w:rPr>
      </w:pPr>
      <w:r>
        <w:rPr>
          <w:color w:val="57BCEA"/>
          <w:w w:val="125"/>
          <w:sz w:val="15"/>
        </w:rPr>
        <w:t>US</w:t>
      </w:r>
      <w:r>
        <w:rPr>
          <w:color w:val="57BCEA"/>
          <w:spacing w:val="-20"/>
          <w:w w:val="125"/>
          <w:sz w:val="15"/>
        </w:rPr>
        <w:t> </w:t>
      </w:r>
      <w:r>
        <w:rPr>
          <w:color w:val="57BCEA"/>
          <w:w w:val="125"/>
          <w:sz w:val="15"/>
        </w:rPr>
        <w:t>MUNI</w:t>
      </w:r>
      <w:r>
        <w:rPr>
          <w:color w:val="57BCEA"/>
          <w:spacing w:val="-19"/>
          <w:w w:val="125"/>
          <w:sz w:val="15"/>
        </w:rPr>
        <w:t> </w:t>
      </w:r>
      <w:r>
        <w:rPr>
          <w:color w:val="57BCEA"/>
          <w:spacing w:val="-5"/>
          <w:w w:val="125"/>
          <w:sz w:val="15"/>
        </w:rPr>
        <w:t>TEY</w:t>
      </w:r>
      <w:r>
        <w:rPr>
          <w:color w:val="57BCEA"/>
          <w:w w:val="134"/>
          <w:sz w:val="15"/>
        </w:rPr>
        <w:t> </w:t>
      </w:r>
      <w:r>
        <w:rPr>
          <w:color w:val="57BCEA"/>
          <w:w w:val="125"/>
          <w:sz w:val="15"/>
        </w:rPr>
        <w:t>CLO</w:t>
      </w:r>
      <w:r>
        <w:rPr>
          <w:color w:val="57BCEA"/>
          <w:spacing w:val="-11"/>
          <w:w w:val="125"/>
          <w:sz w:val="15"/>
        </w:rPr>
        <w:t> </w:t>
      </w:r>
      <w:r>
        <w:rPr>
          <w:color w:val="57BCEA"/>
          <w:w w:val="125"/>
          <w:sz w:val="15"/>
        </w:rPr>
        <w:t>(BBB-RATED)</w:t>
      </w:r>
    </w:p>
    <w:p>
      <w:pPr>
        <w:spacing w:line="424" w:lineRule="auto" w:before="0"/>
        <w:ind w:left="1579" w:right="6073" w:firstLine="179"/>
        <w:jc w:val="right"/>
        <w:rPr>
          <w:sz w:val="15"/>
        </w:rPr>
      </w:pPr>
      <w:r>
        <w:rPr>
          <w:color w:val="FFFFFF"/>
          <w:w w:val="125"/>
          <w:sz w:val="15"/>
        </w:rPr>
        <w:t>EURO</w:t>
      </w:r>
      <w:r>
        <w:rPr>
          <w:color w:val="FFFFFF"/>
          <w:spacing w:val="-7"/>
          <w:w w:val="125"/>
          <w:sz w:val="15"/>
        </w:rPr>
        <w:t> </w:t>
      </w:r>
      <w:r>
        <w:rPr>
          <w:color w:val="FFFFFF"/>
          <w:spacing w:val="-8"/>
          <w:w w:val="125"/>
          <w:sz w:val="15"/>
        </w:rPr>
        <w:t>HY</w:t>
      </w:r>
      <w:r>
        <w:rPr>
          <w:color w:val="FFFFFF"/>
          <w:w w:val="130"/>
          <w:sz w:val="15"/>
        </w:rPr>
        <w:t> </w:t>
      </w:r>
      <w:r>
        <w:rPr>
          <w:color w:val="57BCEA"/>
          <w:w w:val="125"/>
          <w:sz w:val="15"/>
        </w:rPr>
        <w:t>US IG</w:t>
      </w:r>
      <w:r>
        <w:rPr>
          <w:color w:val="57BCEA"/>
          <w:spacing w:val="-19"/>
          <w:w w:val="125"/>
          <w:sz w:val="15"/>
        </w:rPr>
        <w:t> </w:t>
      </w:r>
      <w:r>
        <w:rPr>
          <w:color w:val="57BCEA"/>
          <w:spacing w:val="-4"/>
          <w:w w:val="125"/>
          <w:sz w:val="15"/>
        </w:rPr>
        <w:t>CORP</w:t>
      </w:r>
    </w:p>
    <w:p>
      <w:pPr>
        <w:spacing w:before="0"/>
        <w:ind w:left="645" w:right="0" w:firstLine="0"/>
        <w:jc w:val="left"/>
        <w:rPr>
          <w:sz w:val="15"/>
        </w:rPr>
      </w:pPr>
      <w:r>
        <w:rPr>
          <w:color w:val="57BCEA"/>
          <w:w w:val="125"/>
          <w:sz w:val="15"/>
        </w:rPr>
        <w:t>US SHORT-DATED</w:t>
      </w:r>
      <w:r>
        <w:rPr>
          <w:color w:val="57BCEA"/>
          <w:spacing w:val="-20"/>
          <w:w w:val="125"/>
          <w:sz w:val="15"/>
        </w:rPr>
        <w:t> </w:t>
      </w:r>
      <w:r>
        <w:rPr>
          <w:color w:val="57BCEA"/>
          <w:w w:val="125"/>
          <w:sz w:val="15"/>
        </w:rPr>
        <w:t>CORP</w:t>
      </w:r>
    </w:p>
    <w:p>
      <w:pPr>
        <w:spacing w:before="141"/>
        <w:ind w:left="1201" w:right="0" w:firstLine="0"/>
        <w:jc w:val="left"/>
        <w:rPr>
          <w:sz w:val="15"/>
        </w:rPr>
      </w:pPr>
      <w:r>
        <w:rPr>
          <w:color w:val="FFFFFF"/>
          <w:w w:val="125"/>
          <w:sz w:val="15"/>
        </w:rPr>
        <w:t>10YR</w:t>
      </w:r>
      <w:r>
        <w:rPr>
          <w:color w:val="FFFFFF"/>
          <w:spacing w:val="20"/>
          <w:w w:val="125"/>
          <w:sz w:val="15"/>
        </w:rPr>
        <w:t> </w:t>
      </w:r>
      <w:r>
        <w:rPr>
          <w:color w:val="FFFFFF"/>
          <w:w w:val="125"/>
          <w:sz w:val="15"/>
        </w:rPr>
        <w:t>TREASURY</w:t>
      </w:r>
    </w:p>
    <w:p>
      <w:pPr>
        <w:spacing w:line="424" w:lineRule="auto" w:before="141"/>
        <w:ind w:left="1268" w:right="6073" w:firstLine="545"/>
        <w:jc w:val="right"/>
        <w:rPr>
          <w:sz w:val="15"/>
        </w:rPr>
      </w:pPr>
      <w:r>
        <w:rPr/>
        <w:pict>
          <v:shape style="position:absolute;margin-left:332.351318pt;margin-top:43.000557pt;width:5.35pt;height:7.75pt;mso-position-horizontal-relative:page;mso-position-vertical-relative:paragraph;z-index:-400696;rotation:19" type="#_x0000_t136" fillcolor="#f2c100" stroked="f">
            <o:extrusion v:ext="view" autorotationcenter="t"/>
            <v:textpath style="font-family:&amp;quot;Calibri&amp;quot;;font-size:7pt;v-text-kern:t;mso-text-shadow:auto;font-weight:bold" string="0"/>
            <w10:wrap type="none"/>
          </v:shape>
        </w:pict>
      </w:r>
      <w:r>
        <w:rPr/>
        <w:pict>
          <v:shape style="position:absolute;margin-left:337.48584pt;margin-top:44.332294pt;width:2.15pt;height:7.75pt;mso-position-horizontal-relative:page;mso-position-vertical-relative:paragraph;z-index:-400600;rotation:22" type="#_x0000_t136" fillcolor="#f2c100" stroked="f">
            <o:extrusion v:ext="view" autorotationcenter="t"/>
            <v:textpath style="font-family:&amp;quot;Calibri&amp;quot;;font-size:7pt;v-text-kern:t;mso-text-shadow:auto;font-weight:bold" string="."/>
            <w10:wrap type="none"/>
          </v:shape>
        </w:pict>
      </w:r>
      <w:r>
        <w:rPr/>
        <w:pict>
          <v:shape style="position:absolute;margin-left:339.369598pt;margin-top:45.799648pt;width:5.05pt;height:7.75pt;mso-position-horizontal-relative:page;mso-position-vertical-relative:paragraph;z-index:-400576;rotation:25" type="#_x0000_t136" fillcolor="#f2c100" stroked="f">
            <o:extrusion v:ext="view" autorotationcenter="t"/>
            <v:textpath style="font-family:&amp;quot;Calibri&amp;quot;;font-size:7pt;v-text-kern:t;mso-text-shadow:auto;font-weight:bold" string="3"/>
            <w10:wrap type="none"/>
          </v:shape>
        </w:pict>
      </w:r>
      <w:r>
        <w:rPr/>
        <w:pict>
          <v:shape style="position:absolute;margin-left:343.826599pt;margin-top:48.252216pt;width:5.6pt;height:7.75pt;mso-position-horizontal-relative:page;mso-position-vertical-relative:paragraph;z-index:-400528;rotation:29" type="#_x0000_t136" fillcolor="#f2c100" stroked="f">
            <o:extrusion v:ext="view" autorotationcenter="t"/>
            <v:textpath style="font-family:&amp;quot;Calibri&amp;quot;;font-size:7pt;v-text-kern:t;mso-text-shadow:auto;font-weight:bold" string="8"/>
            <w10:wrap type="none"/>
          </v:shape>
        </w:pict>
      </w:r>
      <w:r>
        <w:rPr/>
        <w:pict>
          <v:shape style="position:absolute;margin-left:348.389587pt;margin-top:51.876244pt;width:7.8pt;height:7.75pt;mso-position-horizontal-relative:page;mso-position-vertical-relative:paragraph;z-index:-400480;rotation:35" type="#_x0000_t136" fillcolor="#f2c100" stroked="f">
            <o:extrusion v:ext="view" autorotationcenter="t"/>
            <v:textpath style="font-family:&amp;quot;Calibri&amp;quot;;font-size:7pt;v-text-kern:t;mso-text-shadow:auto;font-weight:bold" string="%"/>
            <w10:wrap type="none"/>
          </v:shape>
        </w:pict>
      </w:r>
      <w:r>
        <w:rPr/>
        <w:pict>
          <v:shape style="position:absolute;margin-left:375.27337pt;margin-top:52.758982pt;width:3.05pt;height:7.75pt;mso-position-horizontal-relative:page;mso-position-vertical-relative:paragraph;z-index:-400456;rotation:49" type="#_x0000_t136" fillcolor="#f2c100" stroked="f">
            <o:extrusion v:ext="view" autorotationcenter="t"/>
            <v:textpath style="font-family:&amp;quot;Calibri&amp;quot;;font-size:7pt;v-text-kern:t;mso-text-shadow:auto;font-weight:bold" string="1"/>
            <w10:wrap type="none"/>
          </v:shape>
        </w:pict>
      </w:r>
      <w:r>
        <w:rPr/>
        <w:pict>
          <v:shape style="position:absolute;margin-left:392.712396pt;margin-top:47.327307pt;width:3.05pt;height:7.75pt;mso-position-horizontal-relative:page;mso-position-vertical-relative:paragraph;z-index:-400408;rotation:53" type="#_x0000_t136" fillcolor="#f2c100" stroked="f">
            <o:extrusion v:ext="view" autorotationcenter="t"/>
            <v:textpath style="font-family:&amp;quot;Calibri&amp;quot;;font-size:7pt;v-text-kern:t;mso-text-shadow:auto;font-weight:bold" string="1"/>
            <w10:wrap type="none"/>
          </v:shape>
        </w:pict>
      </w:r>
      <w:r>
        <w:rPr/>
        <w:pict>
          <v:shape style="position:absolute;margin-left:394.633728pt;margin-top:49.419086pt;width:2.25pt;height:7.75pt;mso-position-horizontal-relative:page;mso-position-vertical-relative:paragraph;z-index:-400360;rotation:54" type="#_x0000_t136" fillcolor="#f2c100" stroked="f">
            <o:extrusion v:ext="view" autorotationcenter="t"/>
            <v:textpath style="font-family:&amp;quot;Calibri&amp;quot;;font-size:7pt;v-text-kern:t;mso-text-shadow:auto;font-weight:bold" string="."/>
            <w10:wrap type="none"/>
          </v:shape>
        </w:pict>
      </w:r>
      <w:r>
        <w:rPr/>
        <w:pict>
          <v:shape style="position:absolute;margin-left:395.211682pt;margin-top:52.396606pt;width:5.15pt;height:7.75pt;mso-position-horizontal-relative:page;mso-position-vertical-relative:paragraph;z-index:-400336;rotation:56" type="#_x0000_t136" fillcolor="#f2c100" stroked="f">
            <o:extrusion v:ext="view" autorotationcenter="t"/>
            <v:textpath style="font-family:&amp;quot;Calibri&amp;quot;;font-size:7pt;v-text-kern:t;mso-text-shadow:auto;font-weight:bold" string="3"/>
            <w10:wrap type="none"/>
          </v:shape>
        </w:pict>
      </w:r>
      <w:r>
        <w:rPr>
          <w:color w:val="F2C100"/>
          <w:w w:val="120"/>
          <w:sz w:val="15"/>
        </w:rPr>
        <w:t>10YR</w:t>
      </w:r>
      <w:r>
        <w:rPr>
          <w:color w:val="F2C100"/>
          <w:spacing w:val="9"/>
          <w:w w:val="120"/>
          <w:sz w:val="15"/>
        </w:rPr>
        <w:t> </w:t>
      </w:r>
      <w:r>
        <w:rPr>
          <w:color w:val="F2C100"/>
          <w:spacing w:val="-8"/>
          <w:w w:val="120"/>
          <w:sz w:val="15"/>
        </w:rPr>
        <w:t>UK</w:t>
      </w:r>
      <w:r>
        <w:rPr>
          <w:color w:val="F2C100"/>
          <w:w w:val="123"/>
          <w:sz w:val="15"/>
        </w:rPr>
        <w:t> </w:t>
      </w:r>
      <w:r>
        <w:rPr>
          <w:color w:val="F2C100"/>
          <w:w w:val="120"/>
          <w:sz w:val="15"/>
        </w:rPr>
        <w:t>EURO</w:t>
      </w:r>
      <w:r>
        <w:rPr>
          <w:color w:val="F2C100"/>
          <w:spacing w:val="4"/>
          <w:w w:val="120"/>
          <w:sz w:val="15"/>
        </w:rPr>
        <w:t> </w:t>
      </w:r>
      <w:r>
        <w:rPr>
          <w:color w:val="F2C100"/>
          <w:w w:val="120"/>
          <w:sz w:val="15"/>
        </w:rPr>
        <w:t>IG</w:t>
      </w:r>
      <w:r>
        <w:rPr>
          <w:color w:val="F2C100"/>
          <w:spacing w:val="5"/>
          <w:w w:val="120"/>
          <w:sz w:val="15"/>
        </w:rPr>
        <w:t> </w:t>
      </w:r>
      <w:r>
        <w:rPr>
          <w:color w:val="F2C100"/>
          <w:w w:val="120"/>
          <w:sz w:val="15"/>
        </w:rPr>
        <w:t>CORP</w:t>
      </w:r>
      <w:r>
        <w:rPr>
          <w:color w:val="F2C100"/>
          <w:w w:val="124"/>
          <w:sz w:val="15"/>
        </w:rPr>
        <w:t> </w:t>
      </w:r>
      <w:r>
        <w:rPr>
          <w:color w:val="F2C100"/>
          <w:w w:val="120"/>
          <w:sz w:val="15"/>
        </w:rPr>
        <w:t>10YR</w:t>
      </w:r>
      <w:r>
        <w:rPr>
          <w:color w:val="F2C100"/>
          <w:spacing w:val="7"/>
          <w:w w:val="120"/>
          <w:sz w:val="15"/>
        </w:rPr>
        <w:t> </w:t>
      </w:r>
      <w:r>
        <w:rPr>
          <w:color w:val="F2C100"/>
          <w:spacing w:val="-3"/>
          <w:w w:val="120"/>
          <w:sz w:val="15"/>
        </w:rPr>
        <w:t>GERMANY</w:t>
      </w:r>
    </w:p>
    <w:p>
      <w:pPr>
        <w:spacing w:before="0"/>
        <w:ind w:left="0" w:right="6073" w:firstLine="0"/>
        <w:jc w:val="right"/>
        <w:rPr>
          <w:sz w:val="15"/>
        </w:rPr>
      </w:pPr>
      <w:r>
        <w:rPr/>
        <w:pict>
          <v:shape style="position:absolute;margin-left:319.526367pt;margin-top:1.151268pt;width:5.5pt;height:7.75pt;mso-position-horizontal-relative:page;mso-position-vertical-relative:paragraph;z-index:-400912;rotation:10" type="#_x0000_t136" fillcolor="#f2c100" stroked="f">
            <o:extrusion v:ext="view" autorotationcenter="t"/>
            <v:textpath style="font-family:&amp;quot;Calibri&amp;quot;;font-size:7pt;v-text-kern:t;mso-text-shadow:auto;font-weight:bold" string="0"/>
            <w10:wrap type="none"/>
          </v:shape>
        </w:pict>
      </w:r>
      <w:r>
        <w:rPr/>
        <w:pict>
          <v:shape style="position:absolute;margin-left:324.924591pt;margin-top:2.006863pt;width:2.15pt;height:7.75pt;mso-position-horizontal-relative:page;mso-position-vertical-relative:paragraph;z-index:-400816;rotation:15" type="#_x0000_t136" fillcolor="#f2c100" stroked="f">
            <o:extrusion v:ext="view" autorotationcenter="t"/>
            <v:textpath style="font-family:&amp;quot;Calibri&amp;quot;;font-size:7pt;v-text-kern:t;mso-text-shadow:auto;font-weight:bold" string="."/>
            <w10:wrap type="none"/>
          </v:shape>
        </w:pict>
      </w:r>
      <w:r>
        <w:rPr/>
        <w:pict>
          <v:shape style="position:absolute;margin-left:326.955353pt;margin-top:3.134697pt;width:5.4pt;height:7.75pt;mso-position-horizontal-relative:page;mso-position-vertical-relative:paragraph;z-index:-400672;rotation:19" type="#_x0000_t136" fillcolor="#f2c100" stroked="f">
            <o:extrusion v:ext="view" autorotationcenter="t"/>
            <v:textpath style="font-family:&amp;quot;Calibri&amp;quot;;font-size:7pt;v-text-kern:t;mso-text-shadow:auto;font-weight:bold" string="0"/>
            <w10:wrap type="none"/>
          </v:shape>
        </w:pict>
      </w:r>
      <w:r>
        <w:rPr/>
        <w:pict>
          <v:shape style="position:absolute;margin-left:332.028656pt;margin-top:5.157206pt;width:5.2pt;height:7.75pt;mso-position-horizontal-relative:page;mso-position-vertical-relative:paragraph;z-index:-400552;rotation:25" type="#_x0000_t136" fillcolor="#f2c100" stroked="f">
            <o:extrusion v:ext="view" autorotationcenter="t"/>
            <v:textpath style="font-family:&amp;quot;Calibri&amp;quot;;font-size:7pt;v-text-kern:t;mso-text-shadow:auto;font-weight:bold" string="9"/>
            <w10:wrap type="none"/>
          </v:shape>
        </w:pict>
      </w:r>
      <w:r>
        <w:rPr/>
        <w:pict>
          <v:shape style="position:absolute;margin-left:336.505371pt;margin-top:8.341371pt;width:7.85pt;height:7.75pt;mso-position-horizontal-relative:page;mso-position-vertical-relative:paragraph;z-index:-400504;rotation:32" type="#_x0000_t136" fillcolor="#f2c100" stroked="f">
            <o:extrusion v:ext="view" autorotationcenter="t"/>
            <v:textpath style="font-family:&amp;quot;Calibri&amp;quot;;font-size:7pt;v-text-kern:t;mso-text-shadow:auto;font-weight:bold" string="%"/>
            <w10:wrap type="none"/>
          </v:shape>
        </w:pict>
      </w:r>
      <w:r>
        <w:rPr/>
        <w:pict>
          <v:shape style="position:absolute;margin-left:377.309167pt;margin-top:-.919097pt;width:2.3pt;height:7.75pt;mso-position-horizontal-relative:page;mso-position-vertical-relative:paragraph;z-index:-400432;rotation:50" type="#_x0000_t136" fillcolor="#f2c100" stroked="f">
            <o:extrusion v:ext="view" autorotationcenter="t"/>
            <v:textpath style="font-family:&amp;quot;Calibri&amp;quot;;font-size:7pt;v-text-kern:t;mso-text-shadow:auto;font-weight:bold" string="."/>
            <w10:wrap type="none"/>
          </v:shape>
        </w:pict>
      </w:r>
      <w:r>
        <w:rPr/>
        <w:pict>
          <v:shape style="position:absolute;margin-left:378.066937pt;margin-top:2.053728pt;width:5.4pt;height:7.75pt;mso-position-horizontal-relative:page;mso-position-vertical-relative:paragraph;z-index:-400384;rotation:53" type="#_x0000_t136" fillcolor="#f2c100" stroked="f">
            <o:extrusion v:ext="view" autorotationcenter="t"/>
            <v:textpath style="font-family:&amp;quot;Calibri&amp;quot;;font-size:7pt;v-text-kern:t;mso-text-shadow:auto;font-weight:bold" string="2"/>
            <w10:wrap type="none"/>
          </v:shape>
        </w:pict>
      </w:r>
      <w:r>
        <w:rPr/>
        <w:pict>
          <v:shape style="position:absolute;margin-left:381.153632pt;margin-top:6.358653pt;width:5.2pt;height:7.75pt;mso-position-horizontal-relative:page;mso-position-vertical-relative:paragraph;z-index:-400312;rotation:56" type="#_x0000_t136" fillcolor="#f2c100" stroked="f">
            <o:extrusion v:ext="view" autorotationcenter="t"/>
            <v:textpath style="font-family:&amp;quot;Calibri&amp;quot;;font-size:7pt;v-text-kern:t;mso-text-shadow:auto;font-weight:bold" string="3"/>
            <w10:wrap type="none"/>
          </v:shape>
        </w:pict>
      </w:r>
      <w:r>
        <w:rPr/>
        <w:pict>
          <v:shape style="position:absolute;margin-left:397.809564pt;margin-top:1.219955pt;width:5.55pt;height:7.75pt;mso-position-horizontal-relative:page;mso-position-vertical-relative:paragraph;z-index:-400240;rotation:59" type="#_x0000_t136" fillcolor="#f2c100" stroked="f">
            <o:extrusion v:ext="view" autorotationcenter="t"/>
            <v:textpath style="font-family:&amp;quot;Calibri&amp;quot;;font-size:7pt;v-text-kern:t;mso-text-shadow:auto;font-weight:bold" string="8"/>
            <w10:wrap type="none"/>
          </v:shape>
        </w:pict>
      </w:r>
      <w:r>
        <w:rPr/>
        <w:pict>
          <v:shape style="position:absolute;margin-left:383.180475pt;margin-top:11.904123pt;width:7.8pt;height:7.75pt;mso-position-horizontal-relative:page;mso-position-vertical-relative:paragraph;z-index:-400144;rotation:61" type="#_x0000_t136" fillcolor="#f2c100" stroked="f">
            <o:extrusion v:ext="view" autorotationcenter="t"/>
            <v:textpath style="font-family:&amp;quot;Calibri&amp;quot;;font-size:7pt;v-text-kern:t;mso-text-shadow:auto;font-weight:bold" string="%"/>
            <w10:wrap type="none"/>
          </v:shape>
        </w:pict>
      </w:r>
      <w:r>
        <w:rPr/>
        <w:pict>
          <v:shape style="position:absolute;margin-left:399.840533pt;margin-top:7.106095pt;width:7.85pt;height:7.75pt;mso-position-horizontal-relative:page;mso-position-vertical-relative:paragraph;z-index:-400048;rotation:63" type="#_x0000_t136" fillcolor="#f2c100" stroked="f">
            <o:extrusion v:ext="view" autorotationcenter="t"/>
            <v:textpath style="font-family:&amp;quot;Calibri&amp;quot;;font-size:7pt;v-text-kern:t;mso-text-shadow:auto;font-weight:bold" string="%"/>
            <w10:wrap type="none"/>
          </v:shape>
        </w:pict>
      </w:r>
      <w:r>
        <w:rPr>
          <w:color w:val="F2C100"/>
          <w:w w:val="130"/>
          <w:sz w:val="15"/>
        </w:rPr>
        <w:t>10YR</w:t>
      </w:r>
      <w:r>
        <w:rPr>
          <w:color w:val="F2C100"/>
          <w:spacing w:val="-21"/>
          <w:w w:val="130"/>
          <w:sz w:val="15"/>
        </w:rPr>
        <w:t> </w:t>
      </w:r>
      <w:r>
        <w:rPr>
          <w:color w:val="F2C100"/>
          <w:w w:val="130"/>
          <w:sz w:val="15"/>
        </w:rPr>
        <w:t>JAPAN</w:t>
      </w:r>
    </w:p>
    <w:p>
      <w:pPr>
        <w:spacing w:after="0"/>
        <w:jc w:val="right"/>
        <w:rPr>
          <w:sz w:val="15"/>
        </w:rPr>
        <w:sectPr>
          <w:type w:val="continuous"/>
          <w:pgSz w:w="12240" w:h="15840"/>
          <w:pgMar w:top="840" w:bottom="280" w:left="0" w:right="0"/>
          <w:cols w:num="2" w:equalWidth="0">
            <w:col w:w="3684" w:space="40"/>
            <w:col w:w="8516"/>
          </w:cols>
        </w:sectPr>
      </w:pPr>
    </w:p>
    <w:p>
      <w:pPr>
        <w:pStyle w:val="BodyText"/>
        <w:rPr>
          <w:sz w:val="20"/>
        </w:rPr>
      </w:pPr>
      <w:r>
        <w:rPr/>
        <w:pict>
          <v:rect style="position:absolute;margin-left:0pt;margin-top:0pt;width:612pt;height:792pt;mso-position-horizontal-relative:page;mso-position-vertical-relative:page;z-index:-400984" filled="true" fillcolor="#546074" stroked="false">
            <v:fill type="solid"/>
            <w10:wrap type="none"/>
          </v:rect>
        </w:pict>
      </w:r>
      <w:r>
        <w:rPr/>
        <w:pict>
          <v:shape style="position:absolute;margin-left:279.919434pt;margin-top:561.974670pt;width:7.85pt;height:7.75pt;mso-position-horizontal-relative:page;mso-position-vertical-relative:page;z-index:-400888;rotation:10" type="#_x0000_t136" fillcolor="#ffffff" stroked="f">
            <o:extrusion v:ext="view" autorotationcenter="t"/>
            <v:textpath style="font-family:&amp;quot;Calibri&amp;quot;;font-size:7pt;v-text-kern:t;mso-text-shadow:auto;font-weight:bold" string="%"/>
            <w10:wrap type="none"/>
          </v:shape>
        </w:pict>
      </w:r>
      <w:r>
        <w:rPr/>
        <w:pict>
          <v:shape style="position:absolute;margin-left:274.849487pt;margin-top:560.748413pt;width:5.35pt;height:7.75pt;mso-position-horizontal-relative:page;mso-position-vertical-relative:page;z-index:-400864;rotation:12" type="#_x0000_t136" fillcolor="#ffffff" stroked="f">
            <o:extrusion v:ext="view" autorotationcenter="t"/>
            <v:textpath style="font-family:&amp;quot;Calibri&amp;quot;;font-size:7pt;v-text-kern:t;mso-text-shadow:auto;font-weight:bold" string="0"/>
            <w10:wrap type="none"/>
          </v:shape>
        </w:pict>
      </w:r>
      <w:r>
        <w:rPr/>
        <w:pict>
          <v:shape style="position:absolute;margin-left:269.72879pt;margin-top:559.581665pt;width:5.5pt;height:7.75pt;mso-position-horizontal-relative:page;mso-position-vertical-relative:page;z-index:-400840;rotation:13" type="#_x0000_t136" fillcolor="#ffffff" stroked="f">
            <o:extrusion v:ext="view" autorotationcenter="t"/>
            <v:textpath style="font-family:&amp;quot;Calibri&amp;quot;;font-size:7pt;v-text-kern:t;mso-text-shadow:auto;font-weight:bold" string="0"/>
            <w10:wrap type="none"/>
          </v:shape>
        </w:pict>
      </w:r>
      <w:r>
        <w:rPr/>
        <w:pict>
          <v:shape style="position:absolute;margin-left:267.859833pt;margin-top:558.667725pt;width:2.15pt;height:7.75pt;mso-position-horizontal-relative:page;mso-position-vertical-relative:page;z-index:-400792;rotation:15" type="#_x0000_t136" fillcolor="#ffffff" stroked="f">
            <o:extrusion v:ext="view" autorotationcenter="t"/>
            <v:textpath style="font-family:&amp;quot;Calibri&amp;quot;;font-size:7pt;v-text-kern:t;mso-text-shadow:auto;font-weight:bold" string="."/>
            <w10:wrap type="none"/>
          </v:shape>
        </w:pict>
      </w:r>
      <w:r>
        <w:rPr/>
        <w:pict>
          <v:shape style="position:absolute;margin-left:262.89502pt;margin-top:557.71051pt;width:5.25pt;height:7.75pt;mso-position-horizontal-relative:page;mso-position-vertical-relative:page;z-index:-400768;rotation:16" type="#_x0000_t136" fillcolor="#ffffff" stroked="f">
            <o:extrusion v:ext="view" autorotationcenter="t"/>
            <v:textpath style="font-family:&amp;quot;Calibri&amp;quot;;font-size:7pt;v-text-kern:t;mso-text-shadow:auto;font-weight:bold" string="5"/>
            <w10:wrap type="none"/>
          </v:shape>
        </w:pict>
      </w:r>
      <w:r>
        <w:rPr/>
        <w:pict>
          <v:shape style="position:absolute;margin-left:257.157379pt;margin-top:573.138977pt;width:7.8pt;height:7.75pt;mso-position-horizontal-relative:page;mso-position-vertical-relative:page;z-index:-400744;rotation:16" type="#_x0000_t136" fillcolor="#57bcea" stroked="f">
            <o:extrusion v:ext="view" autorotationcenter="t"/>
            <v:textpath style="font-family:&amp;quot;Calibri&amp;quot;;font-size:7pt;v-text-kern:t;mso-text-shadow:auto;font-weight:bold" string="%"/>
            <w10:wrap type="none"/>
          </v:shape>
        </w:pict>
      </w:r>
      <w:r>
        <w:rPr/>
        <w:pict>
          <v:shape style="position:absolute;margin-left:252.283783pt;margin-top:571.245728pt;width:5.35pt;height:7.75pt;mso-position-horizontal-relative:page;mso-position-vertical-relative:page;z-index:-400720;rotation:18" type="#_x0000_t136" fillcolor="#57bcea" stroked="f">
            <o:extrusion v:ext="view" autorotationcenter="t"/>
            <v:textpath style="font-family:&amp;quot;Calibri&amp;quot;;font-size:7pt;v-text-kern:t;mso-text-shadow:auto;font-weight:bold" string="2"/>
            <w10:wrap type="none"/>
          </v:shape>
        </w:pict>
      </w:r>
      <w:r>
        <w:rPr/>
        <w:pict>
          <v:shape style="position:absolute;margin-left:250.441803pt;margin-top:570.081543pt;width:2.2pt;height:7.75pt;mso-position-horizontal-relative:page;mso-position-vertical-relative:page;z-index:-400648;rotation:19" type="#_x0000_t136" fillcolor="#57bcea" stroked="f">
            <o:extrusion v:ext="view" autorotationcenter="t"/>
            <v:textpath style="font-family:&amp;quot;Calibri&amp;quot;;font-size:7pt;v-text-kern:t;mso-text-shadow:auto;font-weight:bold" string="."/>
            <w10:wrap type="none"/>
          </v:shape>
        </w:pict>
      </w:r>
      <w:r>
        <w:rPr/>
        <w:pict>
          <v:shape style="position:absolute;margin-left:245.541992pt;margin-top:568.865295pt;width:5.3pt;height:7.75pt;mso-position-horizontal-relative:page;mso-position-vertical-relative:page;z-index:-400624;rotation:20" type="#_x0000_t136" fillcolor="#57bcea" stroked="f">
            <o:extrusion v:ext="view" autorotationcenter="t"/>
            <v:textpath style="font-family:&amp;quot;Calibri&amp;quot;;font-size:7pt;v-text-kern:t;mso-text-shadow:auto;font-weight:bold" string="5"/>
            <w10:wrap type="none"/>
          </v:shape>
        </w:pict>
      </w:r>
      <w:r>
        <w:rPr/>
        <w:pict>
          <v:shape style="position:absolute;margin-left:347.817413pt;margin-top:542.882935pt;width:7.8pt;height:7.75pt;mso-position-horizontal-relative:page;mso-position-vertical-relative:page;z-index:-399568;rotation:345" type="#_x0000_t136" fillcolor="#57bcea" stroked="f">
            <o:extrusion v:ext="view" autorotationcenter="t"/>
            <v:textpath style="font-family:&amp;quot;Calibri&amp;quot;;font-size:7pt;v-text-kern:t;mso-text-shadow:auto;font-weight:bold" string="%"/>
            <w10:wrap type="none"/>
          </v:shape>
        </w:pict>
      </w:r>
      <w:r>
        <w:rPr/>
        <w:pict>
          <v:shape style="position:absolute;margin-left:343.113434pt;margin-top:544.373718pt;width:5.15pt;height:7.75pt;mso-position-horizontal-relative:page;mso-position-vertical-relative:page;z-index:-399544;rotation:348" type="#_x0000_t136" fillcolor="#57bcea" stroked="f">
            <o:extrusion v:ext="view" autorotationcenter="t"/>
            <v:textpath style="font-family:&amp;quot;Calibri&amp;quot;;font-size:7pt;v-text-kern:t;mso-text-shadow:auto;font-weight:bold" string="3"/>
            <w10:wrap type="none"/>
          </v:shape>
        </w:pict>
      </w:r>
      <w:r>
        <w:rPr/>
        <w:pict>
          <v:shape style="position:absolute;margin-left:341.203979pt;margin-top:545.096863pt;width:2.2pt;height:7.75pt;mso-position-horizontal-relative:page;mso-position-vertical-relative:page;z-index:-399520;rotation:349" type="#_x0000_t136" fillcolor="#57bcea" stroked="f">
            <o:extrusion v:ext="view" autorotationcenter="t"/>
            <v:textpath style="font-family:&amp;quot;Calibri&amp;quot;;font-size:7pt;v-text-kern:t;mso-text-shadow:auto;font-weight:bold" string="."/>
            <w10:wrap type="none"/>
          </v:shape>
        </w:pict>
      </w:r>
      <w:r>
        <w:rPr/>
        <w:pict>
          <v:shape style="position:absolute;margin-left:335.917175pt;margin-top:545.775635pt;width:5.55pt;height:7.75pt;mso-position-horizontal-relative:page;mso-position-vertical-relative:page;z-index:-399496;rotation:351" type="#_x0000_t136" fillcolor="#57bcea" stroked="f">
            <o:extrusion v:ext="view" autorotationcenter="t"/>
            <v:textpath style="font-family:&amp;quot;Calibri&amp;quot;;font-size:7pt;v-text-kern:t;mso-text-shadow:auto;font-weight:bold" string="4"/>
            <w10:wrap type="none"/>
          </v:shape>
        </w:pict>
      </w:r>
    </w:p>
    <w:p>
      <w:pPr>
        <w:pStyle w:val="BodyText"/>
        <w:rPr>
          <w:sz w:val="20"/>
        </w:rPr>
      </w:pPr>
    </w:p>
    <w:p>
      <w:pPr>
        <w:pStyle w:val="BodyText"/>
      </w:pPr>
    </w:p>
    <w:p>
      <w:pPr>
        <w:spacing w:line="218" w:lineRule="exact" w:before="102"/>
        <w:ind w:left="4187" w:right="3950" w:firstLine="0"/>
        <w:jc w:val="center"/>
        <w:rPr>
          <w:sz w:val="20"/>
        </w:rPr>
      </w:pPr>
      <w:r>
        <w:rPr/>
        <w:pict>
          <v:shape style="position:absolute;margin-left:571.099976pt;margin-top:.038396pt;width:9.6pt;height:9.6pt;mso-position-horizontal-relative:page;mso-position-vertical-relative:paragraph;z-index:-401008" type="#_x0000_t202" filled="false" stroked="false">
            <v:textbox inset="0,0,0,0">
              <w:txbxContent>
                <w:p>
                  <w:pPr>
                    <w:spacing w:line="191" w:lineRule="exact" w:before="1"/>
                    <w:ind w:left="0" w:right="0" w:firstLine="0"/>
                    <w:jc w:val="left"/>
                    <w:rPr>
                      <w:sz w:val="16"/>
                    </w:rPr>
                  </w:pPr>
                  <w:r>
                    <w:rPr>
                      <w:color w:val="59BCEB"/>
                      <w:spacing w:val="-5"/>
                      <w:w w:val="120"/>
                      <w:sz w:val="16"/>
                    </w:rPr>
                    <w:t>89</w:t>
                  </w:r>
                </w:p>
              </w:txbxContent>
            </v:textbox>
            <w10:wrap type="none"/>
          </v:shape>
        </w:pict>
      </w:r>
      <w:r>
        <w:rPr/>
        <w:pict>
          <v:shape style="position:absolute;margin-left:60.509071pt;margin-top:.558124pt;width:11.55pt;height:10.050pt;mso-position-horizontal-relative:page;mso-position-vertical-relative:paragraph;z-index:-399880" type="#_x0000_t202" filled="false" stroked="false">
            <v:textbox inset="0,0,0,0" style="layout-flow:vertical">
              <w:txbxContent>
                <w:p>
                  <w:pPr>
                    <w:spacing w:before="26"/>
                    <w:ind w:left="20" w:right="0" w:firstLine="0"/>
                    <w:jc w:val="left"/>
                    <w:rPr>
                      <w:b/>
                      <w:sz w:val="15"/>
                    </w:rPr>
                  </w:pPr>
                  <w:r>
                    <w:rPr>
                      <w:b/>
                      <w:color w:val="57BCEA"/>
                      <w:w w:val="141"/>
                      <w:sz w:val="15"/>
                    </w:rPr>
                    <w:t>%</w:t>
                  </w:r>
                </w:p>
              </w:txbxContent>
            </v:textbox>
            <w10:wrap type="none"/>
          </v:shape>
        </w:pict>
      </w:r>
      <w:r>
        <w:rPr/>
        <w:pict>
          <v:shape style="position:absolute;margin-left:62.901736pt;margin-top:-5.774725pt;width:7.45pt;height:7.75pt;mso-position-horizontal-relative:page;mso-position-vertical-relative:paragraph;z-index:-399856;rotation:93" type="#_x0000_t136" fillcolor="#57bcea" stroked="f">
            <o:extrusion v:ext="view" autorotationcenter="t"/>
            <v:textpath style="font-family:&amp;quot;Calibri&amp;quot;;font-size:7pt;v-text-kern:t;mso-text-shadow:auto;font-weight:bold" string=".2"/>
            <w10:wrap type="none"/>
          </v:shape>
        </w:pict>
      </w:r>
      <w:r>
        <w:rPr/>
        <w:pict>
          <v:shape style="position:absolute;margin-left:64.513517pt;margin-top:-11.781871pt;width:5.05pt;height:7.75pt;mso-position-horizontal-relative:page;mso-position-vertical-relative:paragraph;z-index:-399832;rotation:94" type="#_x0000_t136" fillcolor="#57bcea" stroked="f">
            <o:extrusion v:ext="view" autorotationcenter="t"/>
            <v:textpath style="font-family:&amp;quot;Calibri&amp;quot;;font-size:7pt;v-text-kern:t;mso-text-shadow:auto;font-weight:bold" string="7"/>
            <w10:wrap type="none"/>
          </v:shape>
        </w:pict>
      </w:r>
      <w:r>
        <w:rPr>
          <w:color w:val="FFFFFF"/>
          <w:spacing w:val="-5"/>
          <w:w w:val="115"/>
          <w:sz w:val="20"/>
        </w:rPr>
        <w:t>KEY </w:t>
      </w:r>
      <w:r>
        <w:rPr>
          <w:color w:val="FFFFFF"/>
          <w:spacing w:val="-6"/>
          <w:w w:val="115"/>
          <w:sz w:val="20"/>
        </w:rPr>
        <w:t>FIXED</w:t>
      </w:r>
      <w:r>
        <w:rPr>
          <w:color w:val="FFFFFF"/>
          <w:spacing w:val="-42"/>
          <w:w w:val="115"/>
          <w:sz w:val="20"/>
        </w:rPr>
        <w:t> </w:t>
      </w:r>
      <w:r>
        <w:rPr>
          <w:color w:val="FFFFFF"/>
          <w:spacing w:val="-7"/>
          <w:w w:val="115"/>
          <w:sz w:val="20"/>
        </w:rPr>
        <w:t>INCOME</w:t>
      </w:r>
    </w:p>
    <w:p>
      <w:pPr>
        <w:spacing w:line="536" w:lineRule="exact" w:before="0"/>
        <w:ind w:left="4187" w:right="3959" w:firstLine="0"/>
        <w:jc w:val="center"/>
        <w:rPr>
          <w:b/>
          <w:sz w:val="46"/>
        </w:rPr>
      </w:pPr>
      <w:r>
        <w:rPr/>
        <w:pict>
          <v:shape style="position:absolute;margin-left:144.036905pt;margin-top:102.611647pt;width:7.8pt;height:7.75pt;mso-position-horizontal-relative:page;mso-position-vertical-relative:paragraph;z-index:-400288;rotation:56" type="#_x0000_t136" fillcolor="#57bcea" stroked="f">
            <o:extrusion v:ext="view" autorotationcenter="t"/>
            <v:textpath style="font-family:&amp;quot;Calibri&amp;quot;;font-size:7pt;v-text-kern:t;mso-text-shadow:auto;font-weight:bold" string="%"/>
            <w10:wrap type="none"/>
          </v:shape>
        </w:pict>
      </w:r>
      <w:r>
        <w:rPr/>
        <w:pict>
          <v:shape style="position:absolute;margin-left:141.664072pt;margin-top:97.195998pt;width:5.55pt;height:7.75pt;mso-position-horizontal-relative:page;mso-position-vertical-relative:paragraph;z-index:-400264;rotation:57" type="#_x0000_t136" fillcolor="#57bcea" stroked="f">
            <o:extrusion v:ext="view" autorotationcenter="t"/>
            <v:textpath style="font-family:&amp;quot;Calibri&amp;quot;;font-size:7pt;v-text-kern:t;mso-text-shadow:auto;font-weight:bold" string="4"/>
            <w10:wrap type="none"/>
          </v:shape>
        </w:pict>
      </w:r>
      <w:r>
        <w:rPr/>
        <w:pict>
          <v:shape style="position:absolute;margin-left:139.0258pt;margin-top:92.732799pt;width:5.4pt;height:7.75pt;mso-position-horizontal-relative:page;mso-position-vertical-relative:paragraph;z-index:-400216;rotation:59" type="#_x0000_t136" fillcolor="#57bcea" stroked="f">
            <o:extrusion v:ext="view" autorotationcenter="t"/>
            <v:textpath style="font-family:&amp;quot;Calibri&amp;quot;;font-size:7pt;v-text-kern:t;mso-text-shadow:auto;font-weight:bold" string="2"/>
            <w10:wrap type="none"/>
          </v:shape>
        </w:pict>
      </w:r>
      <w:r>
        <w:rPr/>
        <w:pict>
          <v:shape style="position:absolute;margin-left:124.707751pt;margin-top:101.221593pt;width:7.85pt;height:7.75pt;mso-position-horizontal-relative:page;mso-position-vertical-relative:paragraph;z-index:-400192;rotation:59" type="#_x0000_t136" fillcolor="#57bcea" stroked="f">
            <o:extrusion v:ext="view" autorotationcenter="t"/>
            <v:textpath style="font-family:&amp;quot;Calibri&amp;quot;;font-size:7pt;v-text-kern:t;mso-text-shadow:auto;font-weight:bold" string="%"/>
            <w10:wrap type="none"/>
          </v:shape>
        </w:pict>
      </w:r>
      <w:r>
        <w:rPr/>
        <w:pict>
          <v:shape style="position:absolute;margin-left:138.793716pt;margin-top:89.606728pt;width:2.25pt;height:7.75pt;mso-position-horizontal-relative:page;mso-position-vertical-relative:paragraph;z-index:-400168;rotation:60" type="#_x0000_t136" fillcolor="#57bcea" stroked="f">
            <o:extrusion v:ext="view" autorotationcenter="t"/>
            <v:textpath style="font-family:&amp;quot;Calibri&amp;quot;;font-size:7pt;v-text-kern:t;mso-text-shadow:auto;font-weight:bold" string="."/>
            <w10:wrap type="none"/>
          </v:shape>
        </w:pict>
      </w:r>
      <w:r>
        <w:rPr/>
        <w:pict>
          <v:shape style="position:absolute;margin-left:135.577957pt;margin-top:86.47908pt;width:5.25pt;height:7.75pt;mso-position-horizontal-relative:page;mso-position-vertical-relative:paragraph;z-index:-400120;rotation:61" type="#_x0000_t136" fillcolor="#57bcea" stroked="f">
            <o:extrusion v:ext="view" autorotationcenter="t"/>
            <v:textpath style="font-family:&amp;quot;Calibri&amp;quot;;font-size:7pt;v-text-kern:t;mso-text-shadow:auto;font-weight:bold" string="6"/>
            <w10:wrap type="none"/>
          </v:shape>
        </w:pict>
      </w:r>
      <w:r>
        <w:rPr/>
        <w:pict>
          <v:shape style="position:absolute;margin-left:122.704329pt;margin-top:95.61696pt;width:5.45pt;height:7.75pt;mso-position-horizontal-relative:page;mso-position-vertical-relative:paragraph;z-index:-400096;rotation:61" type="#_x0000_t136" fillcolor="#57bcea" stroked="f">
            <o:extrusion v:ext="view" autorotationcenter="t"/>
            <v:textpath style="font-family:&amp;quot;Calibri&amp;quot;;font-size:7pt;v-text-kern:t;mso-text-shadow:auto;font-weight:bold" string="4"/>
            <w10:wrap type="none"/>
          </v:shape>
        </w:pict>
      </w:r>
      <w:r>
        <w:rPr/>
        <w:pict>
          <v:shape style="position:absolute;margin-left:120.472942pt;margin-top:91.112363pt;width:5.1pt;height:7.75pt;mso-position-horizontal-relative:page;mso-position-vertical-relative:paragraph;z-index:-400072;rotation:62" type="#_x0000_t136" fillcolor="#57bcea" stroked="f">
            <o:extrusion v:ext="view" autorotationcenter="t"/>
            <v:textpath style="font-family:&amp;quot;Calibri&amp;quot;;font-size:7pt;v-text-kern:t;mso-text-shadow:auto;font-weight:bold" string="3"/>
            <w10:wrap type="none"/>
          </v:shape>
        </w:pict>
      </w:r>
      <w:r>
        <w:rPr/>
        <w:pict>
          <v:shape style="position:absolute;margin-left:120.333533pt;margin-top:87.995515pt;width:2.2pt;height:7.75pt;mso-position-horizontal-relative:page;mso-position-vertical-relative:paragraph;z-index:-400024;rotation:63" type="#_x0000_t136" fillcolor="#57bcea" stroked="f">
            <o:extrusion v:ext="view" autorotationcenter="t"/>
            <v:textpath style="font-family:&amp;quot;Calibri&amp;quot;;font-size:7pt;v-text-kern:t;mso-text-shadow:auto;font-weight:bold" string="."/>
            <w10:wrap type="none"/>
          </v:shape>
        </w:pict>
      </w:r>
      <w:r>
        <w:rPr/>
        <w:pict>
          <v:shape style="position:absolute;margin-left:117.2519pt;margin-top:84.827156pt;width:5.25pt;height:7.75pt;mso-position-horizontal-relative:page;mso-position-vertical-relative:paragraph;z-index:-400000;rotation:64" type="#_x0000_t136" fillcolor="#57bcea" stroked="f">
            <o:extrusion v:ext="view" autorotationcenter="t"/>
            <v:textpath style="font-family:&amp;quot;Calibri&amp;quot;;font-size:7pt;v-text-kern:t;mso-text-shadow:auto;font-weight:bold" string="6"/>
            <w10:wrap type="none"/>
          </v:shape>
        </w:pict>
      </w:r>
      <w:r>
        <w:rPr/>
        <w:pict>
          <v:shape style="position:absolute;margin-left:92.768625pt;margin-top:70.393202pt;width:7.8pt;height:7.75pt;mso-position-horizontal-relative:page;mso-position-vertical-relative:paragraph;z-index:-399976;rotation:70" type="#_x0000_t136" fillcolor="#57bcea" stroked="f">
            <o:extrusion v:ext="view" autorotationcenter="t"/>
            <v:textpath style="font-family:&amp;quot;Calibri&amp;quot;;font-size:7pt;v-text-kern:t;mso-text-shadow:auto;font-weight:bold" string="%"/>
            <w10:wrap type="none"/>
          </v:shape>
        </w:pict>
      </w:r>
      <w:r>
        <w:rPr/>
        <w:pict>
          <v:shape style="position:absolute;margin-left:91.962778pt;margin-top:64.402052pt;width:5.3pt;height:7.75pt;mso-position-horizontal-relative:page;mso-position-vertical-relative:paragraph;z-index:-399952;rotation:71" type="#_x0000_t136" fillcolor="#57bcea" stroked="f">
            <o:extrusion v:ext="view" autorotationcenter="t"/>
            <v:textpath style="font-family:&amp;quot;Calibri&amp;quot;;font-size:7pt;v-text-kern:t;mso-text-shadow:auto;font-weight:bold" string="6"/>
            <w10:wrap type="none"/>
          </v:shape>
        </w:pict>
      </w:r>
      <w:r>
        <w:rPr/>
        <w:pict>
          <v:shape style="position:absolute;margin-left:92.413673pt;margin-top:61.026814pt;width:2.25pt;height:7.75pt;mso-position-horizontal-relative:page;mso-position-vertical-relative:paragraph;z-index:-399928;rotation:72" type="#_x0000_t136" fillcolor="#57bcea" stroked="f">
            <o:extrusion v:ext="view" autorotationcenter="t"/>
            <v:textpath style="font-family:&amp;quot;Calibri&amp;quot;;font-size:7pt;v-text-kern:t;mso-text-shadow:auto;font-weight:bold" string="."/>
            <w10:wrap type="none"/>
          </v:shape>
        </w:pict>
      </w:r>
      <w:r>
        <w:rPr/>
        <w:pict>
          <v:shape style="position:absolute;margin-left:89.88459pt;margin-top:57.604675pt;width:5.25pt;height:7.75pt;mso-position-horizontal-relative:page;mso-position-vertical-relative:paragraph;z-index:-399904;rotation:73" type="#_x0000_t136" fillcolor="#57bcea" stroked="f">
            <o:extrusion v:ext="view" autorotationcenter="t"/>
            <v:textpath style="font-family:&amp;quot;Calibri&amp;quot;;font-size:7pt;v-text-kern:t;mso-text-shadow:auto;font-weight:bold" string="6"/>
            <w10:wrap type="none"/>
          </v:shape>
        </w:pict>
      </w:r>
      <w:r>
        <w:rPr/>
        <w:pict>
          <v:shape style="position:absolute;margin-left:411.318585pt;margin-top:47.091964pt;width:7.9pt;height:7.75pt;mso-position-horizontal-relative:page;mso-position-vertical-relative:paragraph;z-index:-399808;rotation:299" type="#_x0000_t136" fillcolor="#ffffff" stroked="f">
            <o:extrusion v:ext="view" autorotationcenter="t"/>
            <v:textpath style="font-family:&amp;quot;Calibri&amp;quot;;font-size:7pt;v-text-kern:t;mso-text-shadow:auto;font-weight:bold" string="%"/>
            <w10:wrap type="none"/>
          </v:shape>
        </w:pict>
      </w:r>
      <w:r>
        <w:rPr/>
        <w:pict>
          <v:shape style="position:absolute;margin-left:409.276135pt;margin-top:52.782947pt;width:5.4pt;height:7.75pt;mso-position-horizontal-relative:page;mso-position-vertical-relative:paragraph;z-index:-399784;rotation:302" type="#_x0000_t136" fillcolor="#ffffff" stroked="f">
            <o:extrusion v:ext="view" autorotationcenter="t"/>
            <v:textpath style="font-family:&amp;quot;Calibri&amp;quot;;font-size:7pt;v-text-kern:t;mso-text-shadow:auto;font-weight:bold" string="0"/>
            <w10:wrap type="none"/>
          </v:shape>
        </w:pict>
      </w:r>
      <w:r>
        <w:rPr/>
        <w:pict>
          <v:shape style="position:absolute;margin-left:406.309143pt;margin-top:57.313469pt;width:5.5pt;height:7.75pt;mso-position-horizontal-relative:page;mso-position-vertical-relative:paragraph;z-index:-399760;rotation:305" type="#_x0000_t136" fillcolor="#ffffff" stroked="f">
            <o:extrusion v:ext="view" autorotationcenter="t"/>
            <v:textpath style="font-family:&amp;quot;Calibri&amp;quot;;font-size:7pt;v-text-kern:t;mso-text-shadow:auto;font-weight:bold" string="0"/>
            <w10:wrap type="none"/>
          </v:shape>
        </w:pict>
      </w:r>
      <w:r>
        <w:rPr/>
        <w:pict>
          <v:shape style="position:absolute;margin-left:405.769891pt;margin-top:60.350768pt;width:2.3pt;height:7.75pt;mso-position-horizontal-relative:page;mso-position-vertical-relative:paragraph;z-index:-399736;rotation:307" type="#_x0000_t136" fillcolor="#ffffff" stroked="f">
            <o:extrusion v:ext="view" autorotationcenter="t"/>
            <v:textpath style="font-family:&amp;quot;Calibri&amp;quot;;font-size:7pt;v-text-kern:t;mso-text-shadow:auto;font-weight:bold" string="."/>
            <w10:wrap type="none"/>
          </v:shape>
        </w:pict>
      </w:r>
      <w:r>
        <w:rPr/>
        <w:pict>
          <v:shape style="position:absolute;margin-left:402.244348pt;margin-top:63.201575pt;width:5.05pt;height:7.75pt;mso-position-horizontal-relative:page;mso-position-vertical-relative:paragraph;z-index:-399712;rotation:308" type="#_x0000_t136" fillcolor="#ffffff" stroked="f">
            <o:extrusion v:ext="view" autorotationcenter="t"/>
            <v:textpath style="font-family:&amp;quot;Calibri&amp;quot;;font-size:7pt;v-text-kern:t;mso-text-shadow:auto;font-weight:bold" string="3"/>
            <w10:wrap type="none"/>
          </v:shape>
        </w:pict>
      </w:r>
      <w:r>
        <w:rPr/>
        <w:pict>
          <v:shape style="position:absolute;margin-left:400.380463pt;margin-top:87.92643pt;width:7.85pt;height:7.75pt;mso-position-horizontal-relative:page;mso-position-vertical-relative:paragraph;z-index:-399688;rotation:317" type="#_x0000_t136" fillcolor="#57bcea" stroked="f">
            <o:extrusion v:ext="view" autorotationcenter="t"/>
            <v:textpath style="font-family:&amp;quot;Calibri&amp;quot;;font-size:7pt;v-text-kern:t;mso-text-shadow:auto;font-weight:bold" string="%"/>
            <w10:wrap type="none"/>
          </v:shape>
        </w:pict>
      </w:r>
      <w:r>
        <w:rPr/>
        <w:pict>
          <v:shape style="position:absolute;margin-left:398.804993pt;margin-top:91.56678pt;width:3.05pt;height:7.75pt;mso-position-horizontal-relative:page;mso-position-vertical-relative:paragraph;z-index:-399664;rotation:319" type="#_x0000_t136" fillcolor="#57bcea" stroked="f">
            <o:extrusion v:ext="view" autorotationcenter="t"/>
            <v:textpath style="font-family:&amp;quot;Calibri&amp;quot;;font-size:7pt;v-text-kern:t;mso-text-shadow:auto;font-weight:bold" string="1"/>
            <w10:wrap type="none"/>
          </v:shape>
        </w:pict>
      </w:r>
      <w:r>
        <w:rPr/>
        <w:pict>
          <v:shape style="position:absolute;margin-left:394.574585pt;margin-top:94.220345pt;width:5.3pt;height:7.75pt;mso-position-horizontal-relative:page;mso-position-vertical-relative:paragraph;z-index:-399640;rotation:321" type="#_x0000_t136" fillcolor="#57bcea" stroked="f">
            <o:extrusion v:ext="view" autorotationcenter="t"/>
            <v:textpath style="font-family:&amp;quot;Calibri&amp;quot;;font-size:7pt;v-text-kern:t;mso-text-shadow:auto;font-weight:bold" string="5"/>
            <w10:wrap type="none"/>
          </v:shape>
        </w:pict>
      </w:r>
      <w:r>
        <w:rPr/>
        <w:pict>
          <v:shape style="position:absolute;margin-left:393.215149pt;margin-top:96.516258pt;width:2.3pt;height:7.75pt;mso-position-horizontal-relative:page;mso-position-vertical-relative:paragraph;z-index:-399616;rotation:323" type="#_x0000_t136" fillcolor="#57bcea" stroked="f">
            <o:extrusion v:ext="view" autorotationcenter="t"/>
            <v:textpath style="font-family:&amp;quot;Calibri&amp;quot;;font-size:7pt;v-text-kern:t;mso-text-shadow:auto;font-weight:bold" string="."/>
            <w10:wrap type="none"/>
          </v:shape>
        </w:pict>
      </w:r>
      <w:r>
        <w:rPr/>
        <w:pict>
          <v:shape style="position:absolute;margin-left:388.971619pt;margin-top:98.672523pt;width:5.1pt;height:7.75pt;mso-position-horizontal-relative:page;mso-position-vertical-relative:paragraph;z-index:-399592;rotation:324" type="#_x0000_t136" fillcolor="#57bcea" stroked="f">
            <o:extrusion v:ext="view" autorotationcenter="t"/>
            <v:textpath style="font-family:&amp;quot;Calibri&amp;quot;;font-size:7pt;v-text-kern:t;mso-text-shadow:auto;font-weight:bold" string="3"/>
            <w10:wrap type="none"/>
          </v:shape>
        </w:pict>
      </w:r>
      <w:r>
        <w:rPr>
          <w:b/>
          <w:color w:val="FFFFFF"/>
          <w:spacing w:val="-16"/>
          <w:w w:val="130"/>
          <w:sz w:val="46"/>
        </w:rPr>
        <w:t>YIELDS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4"/>
        </w:rPr>
      </w:pPr>
    </w:p>
    <w:p>
      <w:pPr>
        <w:pStyle w:val="BodyText"/>
        <w:spacing w:line="204" w:lineRule="exact" w:before="100"/>
        <w:ind w:left="902"/>
        <w:rPr>
          <w:rFonts w:ascii="Arial Narrow"/>
        </w:rPr>
      </w:pPr>
      <w:r>
        <w:rPr>
          <w:rFonts w:ascii="Arial Narrow"/>
          <w:color w:val="FFFFFF"/>
        </w:rPr>
        <w:t>*Indicates views of the Citi Private Bank Global Investment Committee</w:t>
      </w:r>
    </w:p>
    <w:p>
      <w:pPr>
        <w:pStyle w:val="BodyText"/>
        <w:spacing w:line="190" w:lineRule="exact"/>
        <w:ind w:left="902"/>
        <w:rPr>
          <w:rFonts w:ascii="Arial Narrow"/>
        </w:rPr>
      </w:pPr>
      <w:r>
        <w:rPr>
          <w:rFonts w:ascii="Arial Narrow"/>
          <w:color w:val="FFFFFF"/>
        </w:rPr>
        <w:t>Source: Bloomberg, The Yield Book as of 30 Nov, 2018. Past performance is no guarantee of future events. Real results may vary.</w:t>
      </w:r>
    </w:p>
    <w:p>
      <w:pPr>
        <w:pStyle w:val="BodyText"/>
        <w:spacing w:line="208" w:lineRule="auto" w:before="10"/>
        <w:ind w:left="902" w:right="1122"/>
        <w:rPr>
          <w:rFonts w:ascii="Arial Narrow"/>
        </w:rPr>
      </w:pPr>
      <w:r>
        <w:rPr>
          <w:rFonts w:ascii="Arial Narrow"/>
          <w:color w:val="FFFFFF"/>
        </w:rPr>
        <w:t>The indices are unmanaged, are not investable, have no expenses and reflect reinvestment of dividends and distributions. Index data is provided for comparative purposes only. Investors cannot invest in an index. Please see the glossary for the definition of terms.</w:t>
      </w:r>
    </w:p>
    <w:p>
      <w:pPr>
        <w:spacing w:after="0" w:line="208"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spacing w:before="1"/>
        <w:rPr>
          <w:rFonts w:ascii="Arial Narrow"/>
          <w:sz w:val="29"/>
        </w:rPr>
      </w:pPr>
    </w:p>
    <w:p>
      <w:pPr>
        <w:spacing w:line="230" w:lineRule="auto" w:before="111"/>
        <w:ind w:left="2817" w:right="6112" w:firstLine="0"/>
        <w:jc w:val="left"/>
        <w:rPr>
          <w:sz w:val="24"/>
        </w:rPr>
      </w:pPr>
      <w:r>
        <w:rPr>
          <w:color w:val="047DC2"/>
          <w:w w:val="110"/>
          <w:sz w:val="24"/>
        </w:rPr>
        <w:t>Floating </w:t>
      </w:r>
      <w:r>
        <w:rPr>
          <w:color w:val="047DC2"/>
          <w:spacing w:val="-4"/>
          <w:w w:val="110"/>
          <w:sz w:val="24"/>
        </w:rPr>
        <w:t>rates </w:t>
      </w:r>
      <w:r>
        <w:rPr>
          <w:color w:val="047DC2"/>
          <w:spacing w:val="-3"/>
          <w:w w:val="110"/>
          <w:sz w:val="24"/>
        </w:rPr>
        <w:t>provide </w:t>
      </w:r>
      <w:r>
        <w:rPr>
          <w:color w:val="047DC2"/>
          <w:w w:val="110"/>
          <w:sz w:val="24"/>
        </w:rPr>
        <w:t>portfolio buoyancy</w:t>
      </w:r>
    </w:p>
    <w:p>
      <w:pPr>
        <w:pStyle w:val="BodyText"/>
        <w:spacing w:before="7"/>
        <w:rPr>
          <w:sz w:val="11"/>
        </w:rPr>
      </w:pPr>
    </w:p>
    <w:p>
      <w:pPr>
        <w:spacing w:after="0"/>
        <w:rPr>
          <w:sz w:val="11"/>
        </w:rPr>
        <w:sectPr>
          <w:pgSz w:w="12240" w:h="15840"/>
          <w:pgMar w:header="0" w:footer="0" w:top="500" w:bottom="280" w:left="0" w:right="0"/>
        </w:sectPr>
      </w:pPr>
    </w:p>
    <w:p>
      <w:pPr>
        <w:pStyle w:val="BodyText"/>
        <w:spacing w:line="247" w:lineRule="auto" w:before="102"/>
        <w:ind w:left="2817" w:right="11"/>
      </w:pPr>
      <w:r>
        <w:rPr>
          <w:w w:val="110"/>
        </w:rPr>
        <w:t>Floating </w:t>
      </w:r>
      <w:r>
        <w:rPr>
          <w:spacing w:val="-3"/>
          <w:w w:val="110"/>
        </w:rPr>
        <w:t>rate </w:t>
      </w:r>
      <w:r>
        <w:rPr>
          <w:w w:val="110"/>
        </w:rPr>
        <w:t>assets may also make a useful contribution to portfolios in </w:t>
      </w:r>
      <w:r>
        <w:rPr>
          <w:spacing w:val="-3"/>
          <w:w w:val="110"/>
        </w:rPr>
        <w:t>2019. </w:t>
      </w:r>
      <w:r>
        <w:rPr>
          <w:w w:val="110"/>
        </w:rPr>
        <w:t>One variety that we </w:t>
      </w:r>
      <w:r>
        <w:rPr>
          <w:spacing w:val="-3"/>
          <w:w w:val="110"/>
        </w:rPr>
        <w:t>favor </w:t>
      </w:r>
      <w:r>
        <w:rPr>
          <w:w w:val="110"/>
        </w:rPr>
        <w:t>is US HY variable </w:t>
      </w:r>
      <w:r>
        <w:rPr>
          <w:spacing w:val="-3"/>
          <w:w w:val="110"/>
        </w:rPr>
        <w:t>rate </w:t>
      </w:r>
      <w:r>
        <w:rPr>
          <w:w w:val="110"/>
        </w:rPr>
        <w:t>bank loans accessed via third-party portfolio managers. Bank loans’ coupon payments </w:t>
      </w:r>
      <w:r>
        <w:rPr>
          <w:spacing w:val="-6"/>
          <w:w w:val="110"/>
        </w:rPr>
        <w:t>rise </w:t>
      </w:r>
      <w:r>
        <w:rPr>
          <w:w w:val="110"/>
        </w:rPr>
        <w:t>and fall with US LIBOR </w:t>
      </w:r>
      <w:r>
        <w:rPr>
          <w:spacing w:val="-3"/>
          <w:w w:val="110"/>
        </w:rPr>
        <w:t>rates. </w:t>
      </w:r>
      <w:r>
        <w:rPr>
          <w:w w:val="110"/>
        </w:rPr>
        <w:t>As the </w:t>
      </w:r>
      <w:r>
        <w:rPr>
          <w:spacing w:val="-4"/>
          <w:w w:val="110"/>
        </w:rPr>
        <w:t>Federal </w:t>
      </w:r>
      <w:r>
        <w:rPr>
          <w:w w:val="110"/>
        </w:rPr>
        <w:t>Reserve has hiked </w:t>
      </w:r>
      <w:r>
        <w:rPr>
          <w:spacing w:val="-3"/>
          <w:w w:val="110"/>
        </w:rPr>
        <w:t>rates </w:t>
      </w:r>
      <w:r>
        <w:rPr>
          <w:w w:val="110"/>
        </w:rPr>
        <w:t>over the last </w:t>
      </w:r>
      <w:r>
        <w:rPr>
          <w:spacing w:val="-2"/>
          <w:w w:val="110"/>
        </w:rPr>
        <w:t>twelve </w:t>
      </w:r>
      <w:r>
        <w:rPr>
          <w:w w:val="110"/>
        </w:rPr>
        <w:t>months, LIBOR has hit its highest levels in a decade. The appeal of earning higher </w:t>
      </w:r>
      <w:r>
        <w:rPr>
          <w:spacing w:val="-3"/>
          <w:w w:val="110"/>
        </w:rPr>
        <w:t>rates </w:t>
      </w:r>
      <w:r>
        <w:rPr>
          <w:w w:val="110"/>
        </w:rPr>
        <w:t>has led to strong positive net inflows into US bank loans in each of the first nine months of 2018. </w:t>
      </w:r>
      <w:r>
        <w:rPr>
          <w:spacing w:val="-3"/>
          <w:w w:val="110"/>
        </w:rPr>
        <w:t>Year-to-date, </w:t>
      </w:r>
      <w:r>
        <w:rPr>
          <w:w w:val="110"/>
        </w:rPr>
        <w:t>US HY variable </w:t>
      </w:r>
      <w:r>
        <w:rPr>
          <w:spacing w:val="-3"/>
          <w:w w:val="110"/>
        </w:rPr>
        <w:t>rate </w:t>
      </w:r>
      <w:r>
        <w:rPr>
          <w:w w:val="110"/>
        </w:rPr>
        <w:t>bank loans have outperformed US HY fixed income – after underperforming in 2017 – and have generated a total return of</w:t>
      </w:r>
      <w:r>
        <w:rPr>
          <w:spacing w:val="12"/>
          <w:w w:val="110"/>
        </w:rPr>
        <w:t> </w:t>
      </w:r>
      <w:r>
        <w:rPr>
          <w:w w:val="110"/>
        </w:rPr>
        <w:t>3%.</w:t>
      </w:r>
    </w:p>
    <w:p>
      <w:pPr>
        <w:pStyle w:val="BodyText"/>
        <w:spacing w:line="247" w:lineRule="auto" w:before="17"/>
        <w:ind w:left="2817" w:right="40"/>
        <w:jc w:val="both"/>
      </w:pPr>
      <w:r>
        <w:rPr>
          <w:w w:val="110"/>
        </w:rPr>
        <w:t>What is more, these returns have</w:t>
      </w:r>
      <w:r>
        <w:rPr>
          <w:spacing w:val="-29"/>
          <w:w w:val="110"/>
        </w:rPr>
        <w:t> </w:t>
      </w:r>
      <w:r>
        <w:rPr>
          <w:w w:val="110"/>
        </w:rPr>
        <w:t>historically been achieved with less volatility than those US HY fixed income – </w:t>
      </w:r>
      <w:r>
        <w:rPr>
          <w:b/>
          <w:w w:val="110"/>
        </w:rPr>
        <w:t>figure</w:t>
      </w:r>
      <w:r>
        <w:rPr>
          <w:b/>
          <w:spacing w:val="21"/>
          <w:w w:val="110"/>
        </w:rPr>
        <w:t> </w:t>
      </w:r>
      <w:r>
        <w:rPr>
          <w:b/>
          <w:w w:val="110"/>
        </w:rPr>
        <w:t>2</w:t>
      </w:r>
      <w:r>
        <w:rPr>
          <w:w w:val="110"/>
        </w:rPr>
        <w:t>.</w:t>
      </w:r>
    </w:p>
    <w:p>
      <w:pPr>
        <w:pStyle w:val="BodyText"/>
        <w:spacing w:before="11"/>
      </w:pPr>
    </w:p>
    <w:p>
      <w:pPr>
        <w:pStyle w:val="BodyText"/>
        <w:spacing w:line="247" w:lineRule="auto"/>
        <w:ind w:left="2817" w:right="415"/>
        <w:jc w:val="both"/>
      </w:pPr>
      <w:r>
        <w:rPr>
          <w:w w:val="110"/>
        </w:rPr>
        <w:t>As of 30 November 2018, HY bank loans offer a yield of 6.5%. This is made up of 3-month LIBOR – currently 2.75% – plus a spread. As well as their floating rate</w:t>
      </w:r>
    </w:p>
    <w:p>
      <w:pPr>
        <w:pStyle w:val="BodyText"/>
        <w:tabs>
          <w:tab w:pos="2817" w:val="left" w:leader="none"/>
        </w:tabs>
        <w:spacing w:line="204" w:lineRule="auto" w:before="24"/>
        <w:ind w:left="2817" w:right="443" w:hanging="2232"/>
      </w:pPr>
      <w:r>
        <w:rPr/>
        <w:pict>
          <v:line style="position:absolute;mso-position-horizontal-relative:page;mso-position-vertical-relative:paragraph;z-index:-399400" from="31.6063pt,16.399260pt" to="37.0393pt,16.399260pt" stroked="true" strokeweight=".75pt" strokecolor="#59bceb">
            <v:stroke dashstyle="solid"/>
            <w10:wrap type="none"/>
          </v:line>
        </w:pict>
      </w:r>
      <w:r>
        <w:rPr>
          <w:color w:val="59BCEB"/>
          <w:w w:val="110"/>
          <w:position w:val="-5"/>
          <w:sz w:val="16"/>
        </w:rPr>
        <w:t>90</w:t>
        <w:tab/>
      </w:r>
      <w:r>
        <w:rPr>
          <w:w w:val="110"/>
        </w:rPr>
        <w:t>income, they may also provide </w:t>
      </w:r>
      <w:r>
        <w:rPr>
          <w:spacing w:val="-3"/>
          <w:w w:val="110"/>
        </w:rPr>
        <w:t>potential </w:t>
      </w:r>
      <w:r>
        <w:rPr>
          <w:w w:val="110"/>
        </w:rPr>
        <w:t>diversification</w:t>
      </w:r>
      <w:r>
        <w:rPr>
          <w:spacing w:val="1"/>
          <w:w w:val="110"/>
        </w:rPr>
        <w:t> </w:t>
      </w:r>
      <w:r>
        <w:rPr>
          <w:w w:val="110"/>
        </w:rPr>
        <w:t>benefits.</w:t>
      </w:r>
    </w:p>
    <w:p>
      <w:pPr>
        <w:pStyle w:val="BodyText"/>
        <w:spacing w:line="247" w:lineRule="auto" w:before="102"/>
        <w:ind w:left="261" w:right="1440"/>
      </w:pPr>
      <w:r>
        <w:rPr/>
        <w:br w:type="column"/>
      </w:r>
      <w:r>
        <w:rPr>
          <w:w w:val="110"/>
        </w:rPr>
        <w:t>Over time, they have been negatively correlated with US Treasury debt.</w:t>
      </w:r>
    </w:p>
    <w:p>
      <w:pPr>
        <w:pStyle w:val="BodyText"/>
        <w:spacing w:line="247" w:lineRule="auto" w:before="2"/>
        <w:ind w:left="261" w:right="1440"/>
      </w:pPr>
      <w:r>
        <w:rPr>
          <w:w w:val="110"/>
        </w:rPr>
        <w:t>Nevertheless, bank loans are not without risks. </w:t>
      </w:r>
      <w:r>
        <w:rPr>
          <w:spacing w:val="-6"/>
          <w:w w:val="110"/>
        </w:rPr>
        <w:t>For </w:t>
      </w:r>
      <w:r>
        <w:rPr>
          <w:w w:val="110"/>
        </w:rPr>
        <w:t>example, if corporate borrowing conditions become easier – </w:t>
      </w:r>
      <w:r>
        <w:rPr>
          <w:spacing w:val="-3"/>
          <w:w w:val="110"/>
        </w:rPr>
        <w:t>i.e. </w:t>
      </w:r>
      <w:r>
        <w:rPr>
          <w:w w:val="110"/>
        </w:rPr>
        <w:t>the credit spread they have to pay narrows – many companies will repay their existing loans and refinance at lower </w:t>
      </w:r>
      <w:r>
        <w:rPr>
          <w:spacing w:val="-3"/>
          <w:w w:val="110"/>
        </w:rPr>
        <w:t>rates. </w:t>
      </w:r>
      <w:r>
        <w:rPr>
          <w:w w:val="110"/>
        </w:rPr>
        <w:t>If that happens, loan </w:t>
      </w:r>
      <w:r>
        <w:rPr>
          <w:spacing w:val="-3"/>
          <w:w w:val="110"/>
        </w:rPr>
        <w:t>investors’ </w:t>
      </w:r>
      <w:r>
        <w:rPr>
          <w:w w:val="110"/>
        </w:rPr>
        <w:t>future cash flows get reduced, even though LIBOR </w:t>
      </w:r>
      <w:r>
        <w:rPr>
          <w:spacing w:val="-3"/>
          <w:w w:val="110"/>
        </w:rPr>
        <w:t>rates </w:t>
      </w:r>
      <w:r>
        <w:rPr>
          <w:w w:val="110"/>
        </w:rPr>
        <w:t>are</w:t>
      </w:r>
      <w:r>
        <w:rPr>
          <w:spacing w:val="27"/>
          <w:w w:val="110"/>
        </w:rPr>
        <w:t> </w:t>
      </w:r>
      <w:r>
        <w:rPr>
          <w:w w:val="110"/>
        </w:rPr>
        <w:t>increasing.</w:t>
      </w:r>
    </w:p>
    <w:p>
      <w:pPr>
        <w:pStyle w:val="BodyText"/>
        <w:spacing w:before="4"/>
        <w:rPr>
          <w:sz w:val="20"/>
        </w:rPr>
      </w:pPr>
    </w:p>
    <w:p>
      <w:pPr>
        <w:pStyle w:val="BodyText"/>
        <w:spacing w:line="247" w:lineRule="auto"/>
        <w:ind w:left="261" w:right="1575"/>
        <w:jc w:val="both"/>
      </w:pPr>
      <w:r>
        <w:rPr>
          <w:w w:val="110"/>
        </w:rPr>
        <w:t>Tighter credit spreads </w:t>
      </w:r>
      <w:r>
        <w:rPr>
          <w:spacing w:val="-3"/>
          <w:w w:val="110"/>
        </w:rPr>
        <w:t>were </w:t>
      </w:r>
      <w:r>
        <w:rPr>
          <w:w w:val="110"/>
        </w:rPr>
        <w:t>a major feature of the bank loan market in 2018, as </w:t>
      </w:r>
      <w:r>
        <w:rPr>
          <w:spacing w:val="-5"/>
          <w:w w:val="110"/>
        </w:rPr>
        <w:t>investor </w:t>
      </w:r>
      <w:r>
        <w:rPr>
          <w:w w:val="110"/>
        </w:rPr>
        <w:t>demand intensified. Indeed, nearly</w:t>
      </w:r>
      <w:r>
        <w:rPr>
          <w:spacing w:val="14"/>
          <w:w w:val="110"/>
        </w:rPr>
        <w:t> </w:t>
      </w:r>
      <w:r>
        <w:rPr>
          <w:w w:val="110"/>
        </w:rPr>
        <w:t>60%</w:t>
      </w:r>
    </w:p>
    <w:p>
      <w:pPr>
        <w:pStyle w:val="BodyText"/>
        <w:spacing w:line="247" w:lineRule="auto" w:before="4"/>
        <w:ind w:left="261" w:right="1643"/>
      </w:pPr>
      <w:r>
        <w:rPr>
          <w:w w:val="110"/>
        </w:rPr>
        <w:t>of new supply volume </w:t>
      </w:r>
      <w:r>
        <w:rPr>
          <w:spacing w:val="-3"/>
          <w:w w:val="110"/>
        </w:rPr>
        <w:t>was </w:t>
      </w:r>
      <w:r>
        <w:rPr>
          <w:w w:val="110"/>
        </w:rPr>
        <w:t>either through a repricing or refinancing of a pre-existing bank loan. With the US </w:t>
      </w:r>
      <w:r>
        <w:rPr>
          <w:spacing w:val="-6"/>
          <w:w w:val="110"/>
        </w:rPr>
        <w:t>Fed </w:t>
      </w:r>
      <w:r>
        <w:rPr>
          <w:w w:val="110"/>
        </w:rPr>
        <w:t>likely to</w:t>
      </w:r>
      <w:r>
        <w:rPr>
          <w:spacing w:val="-6"/>
          <w:w w:val="110"/>
        </w:rPr>
        <w:t> </w:t>
      </w:r>
      <w:r>
        <w:rPr>
          <w:spacing w:val="-3"/>
          <w:w w:val="110"/>
        </w:rPr>
        <w:t>tighten</w:t>
      </w:r>
    </w:p>
    <w:p>
      <w:pPr>
        <w:pStyle w:val="BodyText"/>
        <w:spacing w:line="247" w:lineRule="auto" w:before="3"/>
        <w:ind w:left="261" w:right="1214"/>
      </w:pPr>
      <w:r>
        <w:rPr>
          <w:w w:val="110"/>
        </w:rPr>
        <w:t>policy by an additional 100 basis points (bp) over the coming year, interest in floating-rate debt may remain elevated. This may keep spreads under pressure, and could act as</w:t>
      </w:r>
    </w:p>
    <w:p>
      <w:pPr>
        <w:pStyle w:val="BodyText"/>
        <w:spacing w:line="247" w:lineRule="auto" w:before="4"/>
        <w:ind w:left="261" w:right="1440"/>
      </w:pPr>
      <w:r>
        <w:rPr>
          <w:w w:val="110"/>
        </w:rPr>
        <w:t>a drag on potential performance. However, low defaults and low price volatility can help offset any slower incremental increase in cash flow.</w:t>
      </w:r>
    </w:p>
    <w:p>
      <w:pPr>
        <w:spacing w:after="0" w:line="247" w:lineRule="auto"/>
        <w:sectPr>
          <w:type w:val="continuous"/>
          <w:pgSz w:w="12240" w:h="15840"/>
          <w:pgMar w:top="840" w:bottom="280" w:left="0" w:right="0"/>
          <w:cols w:num="2" w:equalWidth="0">
            <w:col w:w="6650" w:space="40"/>
            <w:col w:w="5550"/>
          </w:cols>
        </w:sectPr>
      </w:pPr>
    </w:p>
    <w:p>
      <w:pPr>
        <w:pStyle w:val="BodyText"/>
        <w:rPr>
          <w:sz w:val="20"/>
        </w:rPr>
      </w:pPr>
    </w:p>
    <w:p>
      <w:pPr>
        <w:pStyle w:val="BodyText"/>
        <w:rPr>
          <w:sz w:val="20"/>
        </w:rPr>
      </w:pPr>
    </w:p>
    <w:p>
      <w:pPr>
        <w:pStyle w:val="BodyText"/>
        <w:rPr>
          <w:sz w:val="20"/>
        </w:rPr>
      </w:pPr>
    </w:p>
    <w:p>
      <w:pPr>
        <w:pStyle w:val="BodyText"/>
        <w:spacing w:before="2" w:after="1"/>
        <w:rPr>
          <w:sz w:val="14"/>
        </w:rPr>
      </w:pPr>
    </w:p>
    <w:p>
      <w:pPr>
        <w:pStyle w:val="BodyText"/>
        <w:spacing w:line="44" w:lineRule="exact"/>
        <w:ind w:left="1428"/>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1450" w:right="0" w:firstLine="0"/>
        <w:jc w:val="left"/>
        <w:rPr>
          <w:sz w:val="16"/>
        </w:rPr>
      </w:pPr>
      <w:r>
        <w:rPr>
          <w:w w:val="125"/>
          <w:sz w:val="16"/>
        </w:rPr>
        <w:t>FIGURE 2. HY BANK LOANS: ATTRACTIVE YIELDS, LESS VOLATILITY</w:t>
      </w:r>
    </w:p>
    <w:p>
      <w:pPr>
        <w:pStyle w:val="BodyText"/>
        <w:spacing w:before="11"/>
        <w:rPr>
          <w:sz w:val="14"/>
        </w:rPr>
      </w:pPr>
    </w:p>
    <w:p>
      <w:pPr>
        <w:tabs>
          <w:tab w:pos="4517" w:val="left" w:leader="none"/>
          <w:tab w:pos="7243" w:val="left" w:leader="none"/>
        </w:tabs>
        <w:spacing w:before="101"/>
        <w:ind w:left="1450" w:right="0" w:firstLine="0"/>
        <w:jc w:val="left"/>
        <w:rPr>
          <w:sz w:val="14"/>
        </w:rPr>
      </w:pPr>
      <w:r>
        <w:rPr/>
        <w:pict>
          <v:shape style="position:absolute;margin-left:220.889603pt;margin-top:5.776765pt;width:5pt;height:8.9pt;mso-position-horizontal-relative:page;mso-position-vertical-relative:paragraph;z-index:-399424" type="#_x0000_t202" filled="false" stroked="false">
            <v:textbox inset="0,0,0,0">
              <w:txbxContent>
                <w:p>
                  <w:pPr>
                    <w:spacing w:line="169" w:lineRule="exact" w:before="8"/>
                    <w:ind w:left="0" w:right="0" w:firstLine="0"/>
                    <w:jc w:val="left"/>
                    <w:rPr>
                      <w:sz w:val="14"/>
                    </w:rPr>
                  </w:pPr>
                  <w:r>
                    <w:rPr>
                      <w:spacing w:val="-1"/>
                      <w:w w:val="111"/>
                      <w:sz w:val="14"/>
                    </w:rPr>
                    <w:t>U</w:t>
                  </w:r>
                </w:p>
              </w:txbxContent>
            </v:textbox>
            <w10:wrap type="none"/>
          </v:shape>
        </w:pict>
      </w:r>
      <w:r>
        <w:rPr/>
        <w:pict>
          <v:rect style="position:absolute;margin-left:200.013pt;margin-top:-1.747635pt;width:24.605pt;height:15.999997pt;mso-position-horizontal-relative:page;mso-position-vertical-relative:paragraph;z-index:-399328" filled="true" fillcolor="#000000" stroked="false">
            <v:fill opacity="7863f" type="solid"/>
            <w10:wrap type="none"/>
          </v:rect>
        </w:pict>
      </w:r>
      <w:r>
        <w:rPr/>
        <w:pict>
          <v:rect style="position:absolute;margin-left:349.428009pt;margin-top:6.174366pt;width:7.476pt;height:7.477pt;mso-position-horizontal-relative:page;mso-position-vertical-relative:paragraph;z-index:-399304" filled="true" fillcolor="#a6905d" stroked="false">
            <v:fill opacity="58982f" type="solid"/>
            <w10:wrap type="none"/>
          </v:rect>
        </w:pict>
      </w:r>
      <w:r>
        <w:rPr>
          <w:color w:val="087DC2"/>
          <w:spacing w:val="-5"/>
          <w:w w:val="120"/>
          <w:sz w:val="17"/>
        </w:rPr>
        <w:t>Total</w:t>
      </w:r>
      <w:r>
        <w:rPr>
          <w:color w:val="087DC2"/>
          <w:spacing w:val="-25"/>
          <w:w w:val="120"/>
          <w:sz w:val="17"/>
        </w:rPr>
        <w:t> </w:t>
      </w:r>
      <w:r>
        <w:rPr>
          <w:color w:val="087DC2"/>
          <w:w w:val="120"/>
          <w:sz w:val="17"/>
        </w:rPr>
        <w:t>return</w:t>
        <w:tab/>
      </w:r>
      <w:r>
        <w:rPr>
          <w:w w:val="120"/>
          <w:position w:val="1"/>
          <w:sz w:val="14"/>
        </w:rPr>
        <w:t>S</w:t>
      </w:r>
      <w:r>
        <w:rPr>
          <w:spacing w:val="-8"/>
          <w:w w:val="120"/>
          <w:position w:val="1"/>
          <w:sz w:val="14"/>
        </w:rPr>
        <w:t> </w:t>
      </w:r>
      <w:r>
        <w:rPr>
          <w:w w:val="120"/>
          <w:position w:val="1"/>
          <w:sz w:val="14"/>
        </w:rPr>
        <w:t>HY</w:t>
      </w:r>
      <w:r>
        <w:rPr>
          <w:spacing w:val="-9"/>
          <w:w w:val="120"/>
          <w:position w:val="1"/>
          <w:sz w:val="14"/>
        </w:rPr>
        <w:t> </w:t>
      </w:r>
      <w:r>
        <w:rPr>
          <w:w w:val="120"/>
          <w:position w:val="1"/>
          <w:sz w:val="14"/>
        </w:rPr>
        <w:t>fixed</w:t>
      </w:r>
      <w:r>
        <w:rPr>
          <w:spacing w:val="-9"/>
          <w:w w:val="120"/>
          <w:position w:val="1"/>
          <w:sz w:val="14"/>
        </w:rPr>
        <w:t> </w:t>
      </w:r>
      <w:r>
        <w:rPr>
          <w:w w:val="120"/>
          <w:position w:val="1"/>
          <w:sz w:val="14"/>
        </w:rPr>
        <w:t>income</w:t>
      </w:r>
      <w:r>
        <w:rPr>
          <w:spacing w:val="-8"/>
          <w:w w:val="120"/>
          <w:position w:val="1"/>
          <w:sz w:val="14"/>
        </w:rPr>
        <w:t> </w:t>
      </w:r>
      <w:r>
        <w:rPr>
          <w:spacing w:val="-2"/>
          <w:w w:val="120"/>
          <w:position w:val="1"/>
          <w:sz w:val="14"/>
        </w:rPr>
        <w:t>total</w:t>
      </w:r>
      <w:r>
        <w:rPr>
          <w:spacing w:val="-9"/>
          <w:w w:val="120"/>
          <w:position w:val="1"/>
          <w:sz w:val="14"/>
        </w:rPr>
        <w:t> </w:t>
      </w:r>
      <w:r>
        <w:rPr>
          <w:w w:val="120"/>
          <w:position w:val="1"/>
          <w:sz w:val="14"/>
        </w:rPr>
        <w:t>return</w:t>
        <w:tab/>
        <w:t>US HY bank loan </w:t>
      </w:r>
      <w:r>
        <w:rPr>
          <w:spacing w:val="-2"/>
          <w:w w:val="120"/>
          <w:position w:val="1"/>
          <w:sz w:val="14"/>
        </w:rPr>
        <w:t>total</w:t>
      </w:r>
      <w:r>
        <w:rPr>
          <w:spacing w:val="-10"/>
          <w:w w:val="120"/>
          <w:position w:val="1"/>
          <w:sz w:val="14"/>
        </w:rPr>
        <w:t> </w:t>
      </w:r>
      <w:r>
        <w:rPr>
          <w:w w:val="120"/>
          <w:position w:val="1"/>
          <w:sz w:val="14"/>
        </w:rPr>
        <w:t>return</w:t>
      </w:r>
    </w:p>
    <w:p>
      <w:pPr>
        <w:pStyle w:val="BodyText"/>
        <w:spacing w:before="6"/>
        <w:rPr>
          <w:sz w:val="14"/>
        </w:rPr>
      </w:pPr>
    </w:p>
    <w:p>
      <w:pPr>
        <w:spacing w:before="108"/>
        <w:ind w:left="1440" w:right="0" w:firstLine="0"/>
        <w:jc w:val="left"/>
        <w:rPr>
          <w:sz w:val="13"/>
        </w:rPr>
      </w:pPr>
      <w:r>
        <w:rPr/>
        <w:pict>
          <v:group style="position:absolute;margin-left:72.5pt;margin-top:14.880364pt;width:398.65pt;height:1pt;mso-position-horizontal-relative:page;mso-position-vertical-relative:paragraph;z-index:13568;mso-wrap-distance-left:0;mso-wrap-distance-right:0" coordorigin="1450,298" coordsize="7973,20">
            <v:line style="position:absolute" from="1490,308" to="9402,308" stroked="true" strokeweight="1pt" strokecolor="#9d9d9c">
              <v:stroke dashstyle="dot"/>
            </v:line>
            <v:line style="position:absolute" from="1450,308" to="1450,308" stroked="true" strokeweight="1pt" strokecolor="#9d9d9c">
              <v:stroke dashstyle="solid"/>
            </v:line>
            <v:line style="position:absolute" from="9422,308" to="9422,308" stroked="true" strokeweight="1pt" strokecolor="#9d9d9c">
              <v:stroke dashstyle="solid"/>
            </v:line>
            <w10:wrap type="topAndBottom"/>
          </v:group>
        </w:pict>
      </w:r>
      <w:r>
        <w:rPr>
          <w:w w:val="105"/>
          <w:sz w:val="13"/>
        </w:rPr>
        <w:t>12 </w:t>
      </w:r>
      <w:r>
        <w:rPr>
          <w:w w:val="115"/>
          <w:sz w:val="13"/>
        </w:rPr>
        <w:t>%</w:t>
      </w:r>
    </w:p>
    <w:p>
      <w:pPr>
        <w:pStyle w:val="BodyText"/>
        <w:spacing w:before="3"/>
        <w:rPr>
          <w:sz w:val="8"/>
        </w:rPr>
      </w:pPr>
    </w:p>
    <w:p>
      <w:pPr>
        <w:spacing w:before="108"/>
        <w:ind w:left="1440" w:right="0" w:firstLine="0"/>
        <w:jc w:val="left"/>
        <w:rPr>
          <w:sz w:val="13"/>
        </w:rPr>
      </w:pPr>
      <w:r>
        <w:rPr/>
        <w:pict>
          <v:group style="position:absolute;margin-left:72pt;margin-top:10.075172pt;width:400.2pt;height:117.7pt;mso-position-horizontal-relative:page;mso-position-vertical-relative:paragraph;z-index:-399352" coordorigin="1440,202" coordsize="8004,2354">
            <v:line style="position:absolute" from="1490,2097" to="1665,2097" stroked="true" strokeweight="1pt" strokecolor="#9d9d9c">
              <v:stroke dashstyle="dot"/>
            </v:line>
            <v:line style="position:absolute" from="1450,2097" to="1450,2097" stroked="true" strokeweight="1pt" strokecolor="#9d9d9c">
              <v:stroke dashstyle="solid"/>
            </v:line>
            <v:line style="position:absolute" from="1490,1650" to="1665,1650" stroked="true" strokeweight="1pt" strokecolor="#9d9d9c">
              <v:stroke dashstyle="dot"/>
            </v:line>
            <v:line style="position:absolute" from="1450,1650" to="1450,1650" stroked="true" strokeweight="1pt" strokecolor="#9d9d9c">
              <v:stroke dashstyle="solid"/>
            </v:line>
            <v:line style="position:absolute" from="1490,1202" to="1665,1202" stroked="true" strokeweight="1pt" strokecolor="#9d9d9c">
              <v:stroke dashstyle="dot"/>
            </v:line>
            <v:line style="position:absolute" from="1450,1202" to="1450,1202" stroked="true" strokeweight="1pt" strokecolor="#9d9d9c">
              <v:stroke dashstyle="solid"/>
            </v:line>
            <v:line style="position:absolute" from="1490,755" to="1665,755" stroked="true" strokeweight="1pt" strokecolor="#9d9d9c">
              <v:stroke dashstyle="dot"/>
            </v:line>
            <v:line style="position:absolute" from="1450,755" to="1450,755" stroked="true" strokeweight="1pt" strokecolor="#9d9d9c">
              <v:stroke dashstyle="solid"/>
            </v:line>
            <v:line style="position:absolute" from="1490,308" to="9402,308" stroked="true" strokeweight="1pt" strokecolor="#9d9d9c">
              <v:stroke dashstyle="dot"/>
            </v:line>
            <v:shape style="position:absolute;left:0;top:5194;width:7973;height:2" coordorigin="0,5195" coordsize="7973,0" path="m1450,308l1450,308m9422,308l9422,308e" filled="false" stroked="true" strokeweight="1pt" strokecolor="#9d9d9c">
              <v:path arrowok="t"/>
              <v:stroke dashstyle="solid"/>
            </v:shape>
            <v:line style="position:absolute" from="1490,2545" to="9402,2545" stroked="true" strokeweight="1pt" strokecolor="#9d9d9c">
              <v:stroke dashstyle="dot"/>
            </v:line>
            <v:shape style="position:absolute;left:0;top:5194;width:7973;height:2" coordorigin="0,5195" coordsize="7973,0" path="m1450,2545l1450,2545m9422,2545l9422,2545e" filled="false" stroked="true" strokeweight="1pt" strokecolor="#9d9d9c">
              <v:path arrowok="t"/>
              <v:stroke dashstyle="solid"/>
            </v:shape>
            <v:shape style="position:absolute;left:1829;top:201;width:7430;height:2315" type="#_x0000_t75" stroked="false">
              <v:imagedata r:id="rId199" o:title=""/>
            </v:shape>
            <v:rect style="position:absolute;left:1665;top:512;width:7779;height:2007" filled="true" fillcolor="#000000" stroked="false">
              <v:fill opacity="7077f" type="solid"/>
            </v:rect>
            <v:shape style="position:absolute;left:1440;top:547;width:109;height:1955" type="#_x0000_t202" filled="false" stroked="false">
              <v:textbox inset="0,0,0,0">
                <w:txbxContent>
                  <w:p>
                    <w:pPr>
                      <w:spacing w:before="8"/>
                      <w:ind w:left="0" w:right="0" w:firstLine="0"/>
                      <w:jc w:val="left"/>
                      <w:rPr>
                        <w:sz w:val="13"/>
                      </w:rPr>
                    </w:pPr>
                    <w:r>
                      <w:rPr>
                        <w:w w:val="129"/>
                        <w:sz w:val="13"/>
                      </w:rPr>
                      <w:t>8</w:t>
                    </w:r>
                  </w:p>
                  <w:p>
                    <w:pPr>
                      <w:spacing w:line="240" w:lineRule="auto" w:before="0"/>
                      <w:rPr>
                        <w:rFonts w:ascii="Arial Narrow"/>
                        <w:sz w:val="16"/>
                      </w:rPr>
                    </w:pPr>
                  </w:p>
                  <w:p>
                    <w:pPr>
                      <w:spacing w:before="105"/>
                      <w:ind w:left="0" w:right="0" w:firstLine="0"/>
                      <w:jc w:val="left"/>
                      <w:rPr>
                        <w:sz w:val="13"/>
                      </w:rPr>
                    </w:pPr>
                    <w:r>
                      <w:rPr>
                        <w:w w:val="126"/>
                        <w:sz w:val="13"/>
                      </w:rPr>
                      <w:t>6</w:t>
                    </w:r>
                  </w:p>
                  <w:p>
                    <w:pPr>
                      <w:spacing w:line="240" w:lineRule="auto" w:before="0"/>
                      <w:rPr>
                        <w:rFonts w:ascii="Arial Narrow"/>
                        <w:sz w:val="16"/>
                      </w:rPr>
                    </w:pPr>
                  </w:p>
                  <w:p>
                    <w:pPr>
                      <w:spacing w:before="105"/>
                      <w:ind w:left="0" w:right="0" w:firstLine="0"/>
                      <w:jc w:val="left"/>
                      <w:rPr>
                        <w:sz w:val="13"/>
                      </w:rPr>
                    </w:pPr>
                    <w:r>
                      <w:rPr>
                        <w:w w:val="123"/>
                        <w:sz w:val="13"/>
                      </w:rPr>
                      <w:t>4</w:t>
                    </w:r>
                  </w:p>
                  <w:p>
                    <w:pPr>
                      <w:spacing w:line="240" w:lineRule="auto" w:before="0"/>
                      <w:rPr>
                        <w:rFonts w:ascii="Arial Narrow"/>
                        <w:sz w:val="16"/>
                      </w:rPr>
                    </w:pPr>
                  </w:p>
                  <w:p>
                    <w:pPr>
                      <w:spacing w:before="105"/>
                      <w:ind w:left="0" w:right="0" w:firstLine="0"/>
                      <w:jc w:val="left"/>
                      <w:rPr>
                        <w:sz w:val="13"/>
                      </w:rPr>
                    </w:pPr>
                    <w:r>
                      <w:rPr>
                        <w:w w:val="116"/>
                        <w:sz w:val="13"/>
                      </w:rPr>
                      <w:t>2</w:t>
                    </w:r>
                  </w:p>
                  <w:p>
                    <w:pPr>
                      <w:spacing w:line="240" w:lineRule="auto" w:before="0"/>
                      <w:rPr>
                        <w:rFonts w:ascii="Arial Narrow"/>
                        <w:sz w:val="16"/>
                      </w:rPr>
                    </w:pPr>
                  </w:p>
                  <w:p>
                    <w:pPr>
                      <w:spacing w:line="157" w:lineRule="exact" w:before="105"/>
                      <w:ind w:left="0" w:right="0" w:firstLine="0"/>
                      <w:jc w:val="left"/>
                      <w:rPr>
                        <w:sz w:val="13"/>
                      </w:rPr>
                    </w:pPr>
                    <w:r>
                      <w:rPr>
                        <w:w w:val="134"/>
                        <w:sz w:val="13"/>
                      </w:rPr>
                      <w:t>0</w:t>
                    </w:r>
                  </w:p>
                </w:txbxContent>
              </v:textbox>
              <w10:wrap type="none"/>
            </v:shape>
            <w10:wrap type="none"/>
          </v:group>
        </w:pict>
      </w:r>
      <w:r>
        <w:rPr>
          <w:sz w:val="13"/>
        </w:rPr>
        <w:t>10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p>
    <w:p>
      <w:pPr>
        <w:tabs>
          <w:tab w:pos="2556" w:val="left" w:leader="none"/>
          <w:tab w:pos="3535" w:val="left" w:leader="none"/>
          <w:tab w:pos="4384" w:val="left" w:leader="none"/>
          <w:tab w:pos="6415" w:val="left" w:leader="none"/>
          <w:tab w:pos="7394" w:val="left" w:leader="none"/>
          <w:tab w:pos="8243" w:val="left" w:leader="none"/>
        </w:tabs>
        <w:spacing w:before="108"/>
        <w:ind w:left="1481" w:right="0" w:firstLine="0"/>
        <w:jc w:val="left"/>
        <w:rPr>
          <w:sz w:val="13"/>
        </w:rPr>
      </w:pPr>
      <w:r>
        <w:rPr>
          <w:w w:val="115"/>
          <w:sz w:val="13"/>
        </w:rPr>
        <w:t>January</w:t>
      </w:r>
      <w:r>
        <w:rPr>
          <w:spacing w:val="-2"/>
          <w:w w:val="115"/>
          <w:sz w:val="13"/>
        </w:rPr>
        <w:t> </w:t>
      </w:r>
      <w:r>
        <w:rPr>
          <w:w w:val="115"/>
          <w:sz w:val="13"/>
        </w:rPr>
        <w:t>2017</w:t>
        <w:tab/>
        <w:t>April</w:t>
      </w:r>
      <w:r>
        <w:rPr>
          <w:spacing w:val="-12"/>
          <w:w w:val="115"/>
          <w:sz w:val="13"/>
        </w:rPr>
        <w:t> </w:t>
      </w:r>
      <w:r>
        <w:rPr>
          <w:w w:val="115"/>
          <w:sz w:val="13"/>
        </w:rPr>
        <w:t>2017</w:t>
        <w:tab/>
        <w:t>July</w:t>
      </w:r>
      <w:r>
        <w:rPr>
          <w:spacing w:val="-3"/>
          <w:w w:val="115"/>
          <w:sz w:val="13"/>
        </w:rPr>
        <w:t> </w:t>
      </w:r>
      <w:r>
        <w:rPr>
          <w:w w:val="115"/>
          <w:sz w:val="13"/>
        </w:rPr>
        <w:t>2017</w:t>
        <w:tab/>
        <w:t>October 2017   </w:t>
      </w:r>
      <w:r>
        <w:rPr>
          <w:spacing w:val="3"/>
          <w:w w:val="115"/>
          <w:sz w:val="13"/>
        </w:rPr>
        <w:t> </w:t>
      </w:r>
      <w:r>
        <w:rPr>
          <w:w w:val="115"/>
          <w:sz w:val="13"/>
        </w:rPr>
        <w:t>January</w:t>
      </w:r>
      <w:r>
        <w:rPr>
          <w:spacing w:val="-5"/>
          <w:w w:val="115"/>
          <w:sz w:val="13"/>
        </w:rPr>
        <w:t> </w:t>
      </w:r>
      <w:r>
        <w:rPr>
          <w:w w:val="115"/>
          <w:sz w:val="13"/>
        </w:rPr>
        <w:t>2018</w:t>
        <w:tab/>
        <w:t>April</w:t>
      </w:r>
      <w:r>
        <w:rPr>
          <w:spacing w:val="-8"/>
          <w:w w:val="115"/>
          <w:sz w:val="13"/>
        </w:rPr>
        <w:t> </w:t>
      </w:r>
      <w:r>
        <w:rPr>
          <w:w w:val="115"/>
          <w:sz w:val="13"/>
        </w:rPr>
        <w:t>2018</w:t>
        <w:tab/>
        <w:t>July 2018</w:t>
        <w:tab/>
        <w:t>October</w:t>
      </w:r>
      <w:r>
        <w:rPr>
          <w:spacing w:val="-2"/>
          <w:w w:val="115"/>
          <w:sz w:val="13"/>
        </w:rPr>
        <w:t> </w:t>
      </w:r>
      <w:r>
        <w:rPr>
          <w:w w:val="115"/>
          <w:sz w:val="13"/>
        </w:rPr>
        <w:t>2018</w:t>
      </w:r>
    </w:p>
    <w:p>
      <w:pPr>
        <w:pStyle w:val="BodyText"/>
        <w:spacing w:before="9"/>
        <w:rPr>
          <w:sz w:val="13"/>
        </w:rPr>
      </w:pPr>
    </w:p>
    <w:p>
      <w:pPr>
        <w:pStyle w:val="BodyText"/>
        <w:spacing w:line="264" w:lineRule="auto" w:before="100"/>
        <w:ind w:left="1440" w:right="2815"/>
        <w:jc w:val="both"/>
        <w:rPr>
          <w:rFonts w:ascii="Arial Narrow"/>
        </w:rPr>
      </w:pPr>
      <w:r>
        <w:rPr>
          <w:rFonts w:ascii="Arial Narrow"/>
        </w:rPr>
        <w:t>Source: Bloomberg Barclays Indices, S&amp;P as of 19 Nov 2018. The indices are unmanaged, are not investable, have no</w:t>
      </w:r>
      <w:r>
        <w:rPr>
          <w:rFonts w:ascii="Arial Narrow"/>
          <w:spacing w:val="-10"/>
        </w:rPr>
        <w:t> </w:t>
      </w:r>
      <w:r>
        <w:rPr>
          <w:rFonts w:ascii="Arial Narrow"/>
        </w:rPr>
        <w:t>expenses</w:t>
      </w:r>
      <w:r>
        <w:rPr>
          <w:rFonts w:ascii="Arial Narrow"/>
          <w:spacing w:val="-9"/>
        </w:rPr>
        <w:t> </w:t>
      </w:r>
      <w:r>
        <w:rPr>
          <w:rFonts w:ascii="Arial Narrow"/>
        </w:rPr>
        <w:t>and</w:t>
      </w:r>
      <w:r>
        <w:rPr>
          <w:rFonts w:ascii="Arial Narrow"/>
          <w:spacing w:val="-9"/>
        </w:rPr>
        <w:t> </w:t>
      </w:r>
      <w:r>
        <w:rPr>
          <w:rFonts w:ascii="Arial Narrow"/>
        </w:rPr>
        <w:t>reflect</w:t>
      </w:r>
      <w:r>
        <w:rPr>
          <w:rFonts w:ascii="Arial Narrow"/>
          <w:spacing w:val="-9"/>
        </w:rPr>
        <w:t> </w:t>
      </w:r>
      <w:r>
        <w:rPr>
          <w:rFonts w:ascii="Arial Narrow"/>
        </w:rPr>
        <w:t>reinvestment</w:t>
      </w:r>
      <w:r>
        <w:rPr>
          <w:rFonts w:ascii="Arial Narrow"/>
          <w:spacing w:val="-9"/>
        </w:rPr>
        <w:t> </w:t>
      </w:r>
      <w:r>
        <w:rPr>
          <w:rFonts w:ascii="Arial Narrow"/>
        </w:rPr>
        <w:t>of</w:t>
      </w:r>
      <w:r>
        <w:rPr>
          <w:rFonts w:ascii="Arial Narrow"/>
          <w:spacing w:val="-9"/>
        </w:rPr>
        <w:t> </w:t>
      </w:r>
      <w:r>
        <w:rPr>
          <w:rFonts w:ascii="Arial Narrow"/>
        </w:rPr>
        <w:t>dividends</w:t>
      </w:r>
      <w:r>
        <w:rPr>
          <w:rFonts w:ascii="Arial Narrow"/>
          <w:spacing w:val="-9"/>
        </w:rPr>
        <w:t> </w:t>
      </w:r>
      <w:r>
        <w:rPr>
          <w:rFonts w:ascii="Arial Narrow"/>
        </w:rPr>
        <w:t>and</w:t>
      </w:r>
      <w:r>
        <w:rPr>
          <w:rFonts w:ascii="Arial Narrow"/>
          <w:spacing w:val="-9"/>
        </w:rPr>
        <w:t> </w:t>
      </w:r>
      <w:r>
        <w:rPr>
          <w:rFonts w:ascii="Arial Narrow"/>
        </w:rPr>
        <w:t>distributions.</w:t>
      </w:r>
      <w:r>
        <w:rPr>
          <w:rFonts w:ascii="Arial Narrow"/>
          <w:spacing w:val="-9"/>
        </w:rPr>
        <w:t> </w:t>
      </w:r>
      <w:r>
        <w:rPr>
          <w:rFonts w:ascii="Arial Narrow"/>
        </w:rPr>
        <w:t>Index</w:t>
      </w:r>
      <w:r>
        <w:rPr>
          <w:rFonts w:ascii="Arial Narrow"/>
          <w:spacing w:val="-9"/>
        </w:rPr>
        <w:t> </w:t>
      </w:r>
      <w:r>
        <w:rPr>
          <w:rFonts w:ascii="Arial Narrow"/>
        </w:rPr>
        <w:t>data</w:t>
      </w:r>
      <w:r>
        <w:rPr>
          <w:rFonts w:ascii="Arial Narrow"/>
          <w:spacing w:val="-9"/>
        </w:rPr>
        <w:t> </w:t>
      </w:r>
      <w:r>
        <w:rPr>
          <w:rFonts w:ascii="Arial Narrow"/>
        </w:rPr>
        <w:t>is</w:t>
      </w:r>
      <w:r>
        <w:rPr>
          <w:rFonts w:ascii="Arial Narrow"/>
          <w:spacing w:val="-9"/>
        </w:rPr>
        <w:t> </w:t>
      </w:r>
      <w:r>
        <w:rPr>
          <w:rFonts w:ascii="Arial Narrow"/>
        </w:rPr>
        <w:t>provided</w:t>
      </w:r>
      <w:r>
        <w:rPr>
          <w:rFonts w:ascii="Arial Narrow"/>
          <w:spacing w:val="-10"/>
        </w:rPr>
        <w:t> </w:t>
      </w:r>
      <w:r>
        <w:rPr>
          <w:rFonts w:ascii="Arial Narrow"/>
        </w:rPr>
        <w:t>for</w:t>
      </w:r>
      <w:r>
        <w:rPr>
          <w:rFonts w:ascii="Arial Narrow"/>
          <w:spacing w:val="-9"/>
        </w:rPr>
        <w:t> </w:t>
      </w:r>
      <w:r>
        <w:rPr>
          <w:rFonts w:ascii="Arial Narrow"/>
        </w:rPr>
        <w:t>comparative</w:t>
      </w:r>
      <w:r>
        <w:rPr>
          <w:rFonts w:ascii="Arial Narrow"/>
          <w:spacing w:val="-9"/>
        </w:rPr>
        <w:t> </w:t>
      </w:r>
      <w:r>
        <w:rPr>
          <w:rFonts w:ascii="Arial Narrow"/>
        </w:rPr>
        <w:t>purposes </w:t>
      </w:r>
      <w:r>
        <w:rPr>
          <w:rFonts w:ascii="Arial Narrow"/>
          <w:spacing w:val="-3"/>
        </w:rPr>
        <w:t>only. </w:t>
      </w:r>
      <w:r>
        <w:rPr>
          <w:rFonts w:ascii="Arial Narrow"/>
        </w:rPr>
        <w:t>Past performance is no guarantee of future events. Real results may</w:t>
      </w:r>
      <w:r>
        <w:rPr>
          <w:rFonts w:ascii="Arial Narrow"/>
          <w:spacing w:val="-13"/>
        </w:rPr>
        <w:t> </w:t>
      </w:r>
      <w:r>
        <w:rPr>
          <w:rFonts w:ascii="Arial Narrow"/>
          <w:spacing w:val="-3"/>
        </w:rPr>
        <w:t>vary.</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spacing w:before="238"/>
        <w:ind w:left="4187" w:right="3525" w:firstLine="0"/>
        <w:jc w:val="center"/>
        <w:rPr>
          <w:sz w:val="24"/>
        </w:rPr>
      </w:pPr>
      <w:r>
        <w:rPr>
          <w:color w:val="047DC2"/>
          <w:w w:val="105"/>
          <w:sz w:val="24"/>
        </w:rPr>
        <w:t>Munis with allure</w:t>
      </w:r>
    </w:p>
    <w:p>
      <w:pPr>
        <w:pStyle w:val="BodyText"/>
        <w:spacing w:before="10"/>
        <w:rPr>
          <w:sz w:val="11"/>
        </w:rPr>
      </w:pPr>
    </w:p>
    <w:p>
      <w:pPr>
        <w:spacing w:after="0"/>
        <w:rPr>
          <w:sz w:val="11"/>
        </w:rPr>
        <w:sectPr>
          <w:headerReference w:type="default" r:id="rId200"/>
          <w:pgSz w:w="12240" w:h="15840"/>
          <w:pgMar w:header="0" w:footer="0" w:top="500" w:bottom="0" w:left="0" w:right="0"/>
        </w:sectPr>
      </w:pPr>
    </w:p>
    <w:p>
      <w:pPr>
        <w:pStyle w:val="BodyText"/>
        <w:rPr>
          <w:sz w:val="28"/>
        </w:rPr>
      </w:pPr>
    </w:p>
    <w:p>
      <w:pPr>
        <w:pStyle w:val="BodyText"/>
        <w:rPr>
          <w:sz w:val="28"/>
        </w:rPr>
      </w:pPr>
    </w:p>
    <w:p>
      <w:pPr>
        <w:spacing w:line="230" w:lineRule="auto" w:before="188"/>
        <w:ind w:left="1440" w:right="0" w:firstLine="0"/>
        <w:jc w:val="left"/>
        <w:rPr>
          <w:sz w:val="24"/>
        </w:rPr>
      </w:pPr>
      <w:r>
        <w:rPr>
          <w:color w:val="047DC2"/>
          <w:spacing w:val="-3"/>
          <w:w w:val="110"/>
          <w:sz w:val="24"/>
        </w:rPr>
        <w:t>Structured credit may </w:t>
      </w:r>
      <w:r>
        <w:rPr>
          <w:color w:val="047DC2"/>
          <w:w w:val="110"/>
          <w:sz w:val="24"/>
        </w:rPr>
        <w:t>add portfolio </w:t>
      </w:r>
      <w:r>
        <w:rPr>
          <w:color w:val="047DC2"/>
          <w:spacing w:val="-3"/>
          <w:w w:val="110"/>
          <w:sz w:val="24"/>
        </w:rPr>
        <w:t>strength</w:t>
      </w:r>
    </w:p>
    <w:p>
      <w:pPr>
        <w:pStyle w:val="BodyText"/>
        <w:spacing w:before="5"/>
        <w:rPr>
          <w:sz w:val="28"/>
        </w:rPr>
      </w:pPr>
    </w:p>
    <w:p>
      <w:pPr>
        <w:pStyle w:val="BodyText"/>
        <w:spacing w:line="247" w:lineRule="auto" w:before="1"/>
        <w:ind w:left="1440"/>
      </w:pPr>
      <w:r>
        <w:rPr>
          <w:w w:val="110"/>
        </w:rPr>
        <w:t>Structured credit, also known as ‘securitized debt’, involves securities backed by assets such as car loans, aircraft loans or non- agency residential mortgages. Depending on the underlying pool of assets, yields here can range from as low as 3% to 10%, or higher. Coupons generated by structured credit are typically floating-rate. They thus have the potential to outperform during periods of rising interest rates, but may suffer when rates fall.</w:t>
      </w:r>
    </w:p>
    <w:p>
      <w:pPr>
        <w:pStyle w:val="BodyText"/>
        <w:spacing w:before="7"/>
        <w:rPr>
          <w:sz w:val="20"/>
        </w:rPr>
      </w:pPr>
    </w:p>
    <w:p>
      <w:pPr>
        <w:pStyle w:val="BodyText"/>
        <w:spacing w:line="247" w:lineRule="auto"/>
        <w:ind w:left="1440" w:right="13"/>
      </w:pPr>
      <w:r>
        <w:rPr>
          <w:w w:val="110"/>
        </w:rPr>
        <w:t>Floating </w:t>
      </w:r>
      <w:r>
        <w:rPr>
          <w:spacing w:val="-3"/>
          <w:w w:val="110"/>
        </w:rPr>
        <w:t>rate </w:t>
      </w:r>
      <w:r>
        <w:rPr>
          <w:w w:val="110"/>
        </w:rPr>
        <w:t>structured credit can also help diversify portfolios. Unlike traditional bonds, these securities do not tend to fall in price as interest </w:t>
      </w:r>
      <w:r>
        <w:rPr>
          <w:spacing w:val="-3"/>
          <w:w w:val="110"/>
        </w:rPr>
        <w:t>rates </w:t>
      </w:r>
      <w:r>
        <w:rPr>
          <w:w w:val="110"/>
        </w:rPr>
        <w:t>rise. The other drivers of their returns and risks can also be rather </w:t>
      </w:r>
      <w:r>
        <w:rPr>
          <w:spacing w:val="-4"/>
          <w:w w:val="110"/>
        </w:rPr>
        <w:t>different. </w:t>
      </w:r>
      <w:r>
        <w:rPr>
          <w:spacing w:val="-6"/>
          <w:w w:val="110"/>
        </w:rPr>
        <w:t>For </w:t>
      </w:r>
      <w:r>
        <w:rPr>
          <w:w w:val="110"/>
        </w:rPr>
        <w:t>example, certain collateralized bonds can contain US residential mortgage loans. As a result, changes in US home prices may have a larger influence on the securities’ price movement than any change in corporate defaults.</w:t>
      </w:r>
    </w:p>
    <w:p>
      <w:pPr>
        <w:pStyle w:val="BodyText"/>
        <w:spacing w:before="8"/>
        <w:rPr>
          <w:sz w:val="20"/>
        </w:rPr>
      </w:pPr>
    </w:p>
    <w:p>
      <w:pPr>
        <w:pStyle w:val="BodyText"/>
        <w:spacing w:line="247" w:lineRule="auto"/>
        <w:ind w:left="1440" w:right="58"/>
      </w:pPr>
      <w:r>
        <w:rPr>
          <w:w w:val="110"/>
        </w:rPr>
        <w:t>Among structured credit’s main risks are relatively lower levels of liquidity. Indeed, certain securities trade less frequently, which may make them harder to exit quickly at a competitive price. However, this is</w:t>
      </w:r>
    </w:p>
    <w:p>
      <w:pPr>
        <w:pStyle w:val="BodyText"/>
        <w:spacing w:line="247" w:lineRule="auto" w:before="5"/>
        <w:ind w:left="1440" w:right="20"/>
      </w:pPr>
      <w:r>
        <w:rPr/>
        <w:pict>
          <v:group style="position:absolute;margin-left:202.251999pt;margin-top:147.354919pt;width:409.75pt;height:114pt;mso-position-horizontal-relative:page;mso-position-vertical-relative:paragraph;z-index:15808" coordorigin="4045,2947" coordsize="8195,2280">
            <v:shape style="position:absolute;left:4214;top:3078;width:8026;height:2149" type="#_x0000_t75" stroked="false">
              <v:imagedata r:id="rId201" o:title=""/>
            </v:shape>
            <v:rect style="position:absolute;left:4045;top:2947;width:8195;height:2280" filled="true" fillcolor="#000000" stroked="false">
              <v:fill opacity="13107f" type="solid"/>
            </v:rect>
            <w10:wrap type="none"/>
          </v:group>
        </w:pict>
      </w:r>
      <w:r>
        <w:rPr>
          <w:w w:val="110"/>
        </w:rPr>
        <w:t>not </w:t>
      </w:r>
      <w:r>
        <w:rPr>
          <w:spacing w:val="-3"/>
          <w:w w:val="110"/>
        </w:rPr>
        <w:t>always </w:t>
      </w:r>
      <w:r>
        <w:rPr>
          <w:w w:val="110"/>
        </w:rPr>
        <w:t>the </w:t>
      </w:r>
      <w:r>
        <w:rPr>
          <w:spacing w:val="-3"/>
          <w:w w:val="110"/>
        </w:rPr>
        <w:t>case. </w:t>
      </w:r>
      <w:r>
        <w:rPr>
          <w:w w:val="110"/>
        </w:rPr>
        <w:t>In fact, their lower liquidity may also create lower-priced buying opportunities for </w:t>
      </w:r>
      <w:r>
        <w:rPr>
          <w:spacing w:val="-3"/>
          <w:w w:val="110"/>
        </w:rPr>
        <w:t>investors </w:t>
      </w:r>
      <w:r>
        <w:rPr>
          <w:w w:val="110"/>
        </w:rPr>
        <w:t>with a longer investment horizon. Given our expectation of further US economic growth and declining corporate defaults, we would expect floating </w:t>
      </w:r>
      <w:r>
        <w:rPr>
          <w:spacing w:val="-3"/>
          <w:w w:val="110"/>
        </w:rPr>
        <w:t>rate </w:t>
      </w:r>
      <w:r>
        <w:rPr>
          <w:w w:val="110"/>
        </w:rPr>
        <w:t>structured credit to generate returns above aggregate bond benchmarks over the year</w:t>
      </w:r>
      <w:r>
        <w:rPr>
          <w:spacing w:val="1"/>
          <w:w w:val="110"/>
        </w:rPr>
        <w:t> </w:t>
      </w:r>
      <w:r>
        <w:rPr>
          <w:w w:val="110"/>
        </w:rPr>
        <w:t>ahead.</w:t>
      </w:r>
    </w:p>
    <w:p>
      <w:pPr>
        <w:pStyle w:val="BodyText"/>
        <w:spacing w:line="247" w:lineRule="auto" w:before="101"/>
        <w:ind w:left="244" w:right="3033"/>
      </w:pPr>
      <w:r>
        <w:rPr/>
        <w:br w:type="column"/>
      </w:r>
      <w:r>
        <w:rPr>
          <w:spacing w:val="-4"/>
          <w:w w:val="110"/>
        </w:rPr>
        <w:t>We </w:t>
      </w:r>
      <w:r>
        <w:rPr>
          <w:w w:val="110"/>
        </w:rPr>
        <w:t>see many attractive possibilities for income-seeking </w:t>
      </w:r>
      <w:r>
        <w:rPr>
          <w:spacing w:val="-3"/>
          <w:w w:val="110"/>
        </w:rPr>
        <w:t>investors </w:t>
      </w:r>
      <w:r>
        <w:rPr>
          <w:w w:val="110"/>
        </w:rPr>
        <w:t>in  tax-exempt US municipal fixed income (munis).</w:t>
      </w:r>
      <w:r>
        <w:rPr>
          <w:spacing w:val="-10"/>
          <w:w w:val="110"/>
        </w:rPr>
        <w:t> </w:t>
      </w:r>
      <w:r>
        <w:rPr>
          <w:spacing w:val="-3"/>
          <w:w w:val="110"/>
        </w:rPr>
        <w:t>Among</w:t>
      </w:r>
    </w:p>
    <w:p>
      <w:pPr>
        <w:pStyle w:val="BodyText"/>
        <w:spacing w:line="247" w:lineRule="auto" w:before="4"/>
        <w:ind w:left="244" w:right="2877"/>
      </w:pPr>
      <w:r>
        <w:rPr>
          <w:w w:val="110"/>
        </w:rPr>
        <w:t>shorter-dated maturities, rising Fed interest rates have driven up yields of both fixed and floating rate munis. The tax equivalent yield on a US muni variable-rate demand note (VRDN) for investors in a high income US state is 3.2%. That’s attractive relative to equivalent taxable yields.</w:t>
      </w:r>
    </w:p>
    <w:p>
      <w:pPr>
        <w:pStyle w:val="BodyText"/>
        <w:spacing w:before="3"/>
        <w:rPr>
          <w:sz w:val="20"/>
        </w:rPr>
      </w:pPr>
    </w:p>
    <w:p>
      <w:pPr>
        <w:pStyle w:val="BodyText"/>
        <w:spacing w:line="247" w:lineRule="auto"/>
        <w:ind w:left="244" w:right="2825"/>
      </w:pPr>
      <w:r>
        <w:rPr>
          <w:spacing w:val="-4"/>
          <w:w w:val="110"/>
        </w:rPr>
        <w:t>We </w:t>
      </w:r>
      <w:r>
        <w:rPr>
          <w:w w:val="110"/>
        </w:rPr>
        <w:t>advocate a ‘barbell’ strategy of owning both longer-dated and shorter-term maturities. Longer-dated maturities also currently </w:t>
      </w:r>
      <w:r>
        <w:rPr>
          <w:spacing w:val="-3"/>
          <w:w w:val="110"/>
        </w:rPr>
        <w:t>offer </w:t>
      </w:r>
      <w:r>
        <w:rPr>
          <w:w w:val="110"/>
        </w:rPr>
        <w:t>compelling valuations because of reduced demand from banks and insurers following the US corporate tax cut. </w:t>
      </w:r>
      <w:r>
        <w:rPr>
          <w:spacing w:val="-4"/>
          <w:w w:val="110"/>
        </w:rPr>
        <w:t>We </w:t>
      </w:r>
      <w:r>
        <w:rPr>
          <w:w w:val="110"/>
        </w:rPr>
        <w:t>believe that the valuations of longer- dated tax-exempt munis compared to</w:t>
      </w:r>
      <w:r>
        <w:rPr>
          <w:spacing w:val="-35"/>
          <w:w w:val="110"/>
        </w:rPr>
        <w:t> </w:t>
      </w:r>
      <w:r>
        <w:rPr>
          <w:spacing w:val="-3"/>
          <w:w w:val="110"/>
        </w:rPr>
        <w:t>taxable </w:t>
      </w:r>
      <w:r>
        <w:rPr>
          <w:w w:val="110"/>
        </w:rPr>
        <w:t>bonds can drive outperformance if interest </w:t>
      </w:r>
      <w:r>
        <w:rPr>
          <w:spacing w:val="-3"/>
          <w:w w:val="110"/>
        </w:rPr>
        <w:t>rates </w:t>
      </w:r>
      <w:r>
        <w:rPr>
          <w:w w:val="110"/>
        </w:rPr>
        <w:t>continue to</w:t>
      </w:r>
      <w:r>
        <w:rPr>
          <w:spacing w:val="7"/>
          <w:w w:val="110"/>
        </w:rPr>
        <w:t> </w:t>
      </w:r>
      <w:r>
        <w:rPr>
          <w:w w:val="110"/>
        </w:rPr>
        <w:t>rise.</w:t>
      </w:r>
    </w:p>
    <w:p>
      <w:pPr>
        <w:pStyle w:val="BodyText"/>
        <w:spacing w:before="7"/>
        <w:rPr>
          <w:sz w:val="20"/>
        </w:rPr>
      </w:pPr>
    </w:p>
    <w:p>
      <w:pPr>
        <w:pStyle w:val="BodyText"/>
        <w:spacing w:line="247" w:lineRule="auto"/>
        <w:ind w:left="244" w:right="2910"/>
      </w:pPr>
      <w:r>
        <w:rPr>
          <w:w w:val="110"/>
        </w:rPr>
        <w:t>Munis will always be susceptible to changes in US Treasury rates. Despite outperforming</w:t>
      </w:r>
    </w:p>
    <w:p>
      <w:pPr>
        <w:pStyle w:val="BodyText"/>
        <w:tabs>
          <w:tab w:pos="6268" w:val="right" w:leader="none"/>
        </w:tabs>
        <w:spacing w:line="187" w:lineRule="auto" w:before="29"/>
        <w:ind w:left="244"/>
        <w:rPr>
          <w:sz w:val="16"/>
        </w:rPr>
      </w:pPr>
      <w:r>
        <w:rPr>
          <w:w w:val="110"/>
        </w:rPr>
        <w:t>US </w:t>
      </w:r>
      <w:r>
        <w:rPr>
          <w:spacing w:val="-3"/>
          <w:w w:val="110"/>
        </w:rPr>
        <w:t>Treasuries </w:t>
      </w:r>
      <w:r>
        <w:rPr>
          <w:w w:val="110"/>
        </w:rPr>
        <w:t>in 2018,</w:t>
      </w:r>
      <w:r>
        <w:rPr>
          <w:spacing w:val="8"/>
          <w:w w:val="110"/>
        </w:rPr>
        <w:t> </w:t>
      </w:r>
      <w:r>
        <w:rPr>
          <w:w w:val="110"/>
        </w:rPr>
        <w:t>muni</w:t>
      </w:r>
      <w:r>
        <w:rPr>
          <w:spacing w:val="2"/>
          <w:w w:val="110"/>
        </w:rPr>
        <w:t> </w:t>
      </w:r>
      <w:r>
        <w:rPr>
          <w:w w:val="110"/>
        </w:rPr>
        <w:t>benchmarks</w:t>
        <w:tab/>
      </w:r>
      <w:r>
        <w:rPr>
          <w:color w:val="59BCEB"/>
          <w:w w:val="110"/>
          <w:position w:val="-5"/>
          <w:sz w:val="16"/>
        </w:rPr>
        <w:t>91</w:t>
      </w:r>
    </w:p>
    <w:p>
      <w:pPr>
        <w:pStyle w:val="BodyText"/>
        <w:spacing w:line="210" w:lineRule="exact"/>
        <w:ind w:left="244"/>
      </w:pPr>
      <w:r>
        <w:rPr/>
        <w:pict>
          <v:line style="position:absolute;mso-position-horizontal-relative:page;mso-position-vertical-relative:paragraph;z-index:15784" from="573.283386pt,3.055437pt" to="578.716386pt,3.055437pt" stroked="true" strokeweight=".75pt" strokecolor="#59bceb">
            <v:stroke dashstyle="solid"/>
            <w10:wrap type="none"/>
          </v:line>
        </w:pict>
      </w:r>
      <w:r>
        <w:rPr>
          <w:w w:val="110"/>
        </w:rPr>
        <w:t>still produced negative returns. That’s</w:t>
      </w:r>
    </w:p>
    <w:p>
      <w:pPr>
        <w:pStyle w:val="BodyText"/>
        <w:spacing w:line="247" w:lineRule="auto" w:before="8"/>
        <w:ind w:left="244" w:right="2873"/>
      </w:pPr>
      <w:r>
        <w:rPr>
          <w:w w:val="110"/>
        </w:rPr>
        <w:t>why we advocate portfolios that go off benchmark and include slightly lower credits. Value can be found among lower- rated investment grade issuers. Indeed, yields on single A-rated muni issuers can exceed Treasury yields, enhancing their overall competitiveness relative to taxable bonds. This should also provide a boost to performance in the event US rates keep rising. However, investing in lower quality requires appropriate diversification and a more active approach while managing the potentially increased level of risk. Although spreading exposures across a broad variety of municipal localities can hold back returns, it can also limit idiosyncratic volatility. Using an active approach provides a good balance between preserving capital and enhancing performance.</w:t>
      </w:r>
    </w:p>
    <w:p>
      <w:pPr>
        <w:spacing w:after="0" w:line="247" w:lineRule="auto"/>
        <w:sectPr>
          <w:type w:val="continuous"/>
          <w:pgSz w:w="12240" w:h="15840"/>
          <w:pgMar w:top="840" w:bottom="280" w:left="0" w:right="0"/>
          <w:cols w:num="2" w:equalWidth="0">
            <w:col w:w="5289" w:space="40"/>
            <w:col w:w="6911"/>
          </w:cols>
        </w:sectPr>
      </w:pPr>
    </w:p>
    <w:p>
      <w:pPr>
        <w:spacing w:after="0" w:line="247" w:lineRule="auto"/>
        <w:sectPr>
          <w:type w:val="continuous"/>
          <w:pgSz w:w="12240" w:h="15840"/>
          <w:pgMar w:top="840" w:bottom="280" w:left="0" w:right="0"/>
        </w:sectPr>
      </w:pPr>
    </w:p>
    <w:p>
      <w:pPr>
        <w:tabs>
          <w:tab w:pos="4964" w:val="left" w:leader="none"/>
        </w:tabs>
        <w:spacing w:before="365"/>
        <w:ind w:left="1662" w:right="0" w:firstLine="0"/>
        <w:jc w:val="left"/>
        <w:rPr>
          <w:sz w:val="12"/>
        </w:rPr>
      </w:pPr>
      <w:r>
        <w:rPr/>
        <w:pict>
          <v:group style="position:absolute;margin-left:0pt;margin-top:0pt;width:273.95pt;height:792pt;mso-position-horizontal-relative:page;mso-position-vertical-relative:page;z-index:-399208" coordorigin="0,0" coordsize="5479,15840">
            <v:shape style="position:absolute;left:0;top:0;width:5290;height:15840" type="#_x0000_t75" stroked="false">
              <v:imagedata r:id="rId203" o:title=""/>
            </v:shape>
            <v:rect style="position:absolute;left:0;top:0;width:5479;height:15840" filled="true" fillcolor="#000000" stroked="false">
              <v:fill opacity="13107f" type="solid"/>
            </v:rect>
            <v:shape style="position:absolute;left:1445;top:0;width:3303;height:480" coordorigin="1445,0" coordsize="3303,480" path="m4747,0l4747,480m1445,0l1445,480e" filled="false" stroked="true" strokeweight=".5pt" strokecolor="#59bceb">
              <v:path arrowok="t"/>
              <v:stroke dashstyle="solid"/>
            </v:shape>
            <w10:wrap type="none"/>
          </v:group>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8"/>
        </w:rPr>
      </w:pPr>
    </w:p>
    <w:p>
      <w:pPr>
        <w:pStyle w:val="BodyText"/>
        <w:rPr>
          <w:sz w:val="28"/>
        </w:rPr>
      </w:pPr>
    </w:p>
    <w:p>
      <w:pPr>
        <w:spacing w:line="230" w:lineRule="auto" w:before="217"/>
        <w:ind w:left="6950" w:right="2150" w:firstLine="0"/>
        <w:jc w:val="left"/>
        <w:rPr>
          <w:sz w:val="24"/>
        </w:rPr>
      </w:pPr>
      <w:r>
        <w:rPr>
          <w:color w:val="047DC2"/>
          <w:spacing w:val="-4"/>
          <w:w w:val="110"/>
          <w:sz w:val="24"/>
        </w:rPr>
        <w:t>Alternative </w:t>
      </w:r>
      <w:r>
        <w:rPr>
          <w:color w:val="047DC2"/>
          <w:spacing w:val="-3"/>
          <w:w w:val="110"/>
          <w:sz w:val="24"/>
        </w:rPr>
        <w:t>strategies: </w:t>
      </w:r>
      <w:r>
        <w:rPr>
          <w:color w:val="047DC2"/>
          <w:spacing w:val="-5"/>
          <w:w w:val="110"/>
          <w:sz w:val="24"/>
        </w:rPr>
        <w:t>Trading </w:t>
      </w:r>
      <w:r>
        <w:rPr>
          <w:color w:val="047DC2"/>
          <w:w w:val="110"/>
          <w:sz w:val="24"/>
        </w:rPr>
        <w:t>liquidity </w:t>
      </w:r>
      <w:r>
        <w:rPr>
          <w:color w:val="047DC2"/>
          <w:spacing w:val="-4"/>
          <w:w w:val="110"/>
          <w:sz w:val="24"/>
        </w:rPr>
        <w:t>for </w:t>
      </w:r>
      <w:r>
        <w:rPr>
          <w:color w:val="047DC2"/>
          <w:w w:val="110"/>
          <w:sz w:val="24"/>
        </w:rPr>
        <w:t>higher yields</w:t>
      </w:r>
    </w:p>
    <w:p>
      <w:pPr>
        <w:pStyle w:val="BodyText"/>
        <w:spacing w:line="247" w:lineRule="auto" w:before="244"/>
        <w:ind w:left="6950" w:right="1504"/>
      </w:pPr>
      <w:r>
        <w:rPr>
          <w:w w:val="110"/>
        </w:rPr>
        <w:t>For investors willing to sacrifice liquidity and take more risk, certain alternative strategies may provide opportunities for receiving recurring distributions. These distributions are not income in the traditional sense, as they may be paid intermittently. One type</w:t>
      </w:r>
    </w:p>
    <w:p>
      <w:pPr>
        <w:pStyle w:val="BodyText"/>
        <w:spacing w:line="247" w:lineRule="auto" w:before="7"/>
        <w:ind w:left="6950" w:right="1621"/>
      </w:pPr>
      <w:r>
        <w:rPr>
          <w:w w:val="110"/>
        </w:rPr>
        <w:t>of strategy that we favor involves investing in collateralized loan obligations (CLOs)</w:t>
      </w:r>
    </w:p>
    <w:p>
      <w:pPr>
        <w:pStyle w:val="BodyText"/>
        <w:spacing w:line="247" w:lineRule="auto" w:before="2"/>
        <w:ind w:left="6950" w:right="1504"/>
      </w:pPr>
      <w:r>
        <w:rPr>
          <w:w w:val="110"/>
        </w:rPr>
        <w:t>via a private equity manager. A CLO is a security that is backed by a diversified pool of perhaps more than 150 senior-secured, liquid, corporate loans, and is managed by a CLO manager.</w:t>
      </w:r>
    </w:p>
    <w:p>
      <w:pPr>
        <w:pStyle w:val="BodyText"/>
        <w:spacing w:before="1"/>
        <w:rPr>
          <w:sz w:val="20"/>
        </w:rPr>
      </w:pPr>
    </w:p>
    <w:p>
      <w:pPr>
        <w:pStyle w:val="BodyText"/>
        <w:spacing w:line="247" w:lineRule="auto"/>
        <w:ind w:left="6950" w:right="1961"/>
      </w:pPr>
      <w:r>
        <w:rPr>
          <w:w w:val="110"/>
        </w:rPr>
        <w:t>CLOs are split into various ‘tranches’  of </w:t>
      </w:r>
      <w:r>
        <w:rPr>
          <w:spacing w:val="-3"/>
          <w:w w:val="110"/>
        </w:rPr>
        <w:t>seniority. </w:t>
      </w:r>
      <w:r>
        <w:rPr>
          <w:w w:val="110"/>
        </w:rPr>
        <w:t>In the event of underlying loan</w:t>
      </w:r>
      <w:r>
        <w:rPr>
          <w:spacing w:val="-8"/>
          <w:w w:val="110"/>
        </w:rPr>
        <w:t> </w:t>
      </w:r>
      <w:r>
        <w:rPr>
          <w:w w:val="110"/>
        </w:rPr>
        <w:t>defaults,</w:t>
      </w:r>
      <w:r>
        <w:rPr>
          <w:spacing w:val="-7"/>
          <w:w w:val="110"/>
        </w:rPr>
        <w:t> </w:t>
      </w:r>
      <w:r>
        <w:rPr>
          <w:w w:val="110"/>
        </w:rPr>
        <w:t>the</w:t>
      </w:r>
      <w:r>
        <w:rPr>
          <w:spacing w:val="-7"/>
          <w:w w:val="110"/>
        </w:rPr>
        <w:t> </w:t>
      </w:r>
      <w:r>
        <w:rPr>
          <w:w w:val="110"/>
        </w:rPr>
        <w:t>most</w:t>
      </w:r>
      <w:r>
        <w:rPr>
          <w:spacing w:val="-7"/>
          <w:w w:val="110"/>
        </w:rPr>
        <w:t> </w:t>
      </w:r>
      <w:r>
        <w:rPr>
          <w:w w:val="110"/>
        </w:rPr>
        <w:t>junior</w:t>
      </w:r>
      <w:r>
        <w:rPr>
          <w:spacing w:val="-7"/>
          <w:w w:val="110"/>
        </w:rPr>
        <w:t> </w:t>
      </w:r>
      <w:r>
        <w:rPr>
          <w:w w:val="110"/>
        </w:rPr>
        <w:t>tranche</w:t>
      </w:r>
      <w:r>
        <w:rPr>
          <w:spacing w:val="-7"/>
          <w:w w:val="110"/>
        </w:rPr>
        <w:t> </w:t>
      </w:r>
      <w:r>
        <w:rPr>
          <w:spacing w:val="-12"/>
          <w:w w:val="110"/>
        </w:rPr>
        <w:t>–</w:t>
      </w:r>
    </w:p>
    <w:p>
      <w:pPr>
        <w:pStyle w:val="BodyText"/>
        <w:spacing w:line="247" w:lineRule="auto" w:before="3"/>
        <w:ind w:left="6950" w:right="1596"/>
      </w:pPr>
      <w:r>
        <w:rPr/>
        <w:pict>
          <v:shape style="position:absolute;margin-left:29.7229pt;margin-top:76.740921pt;width:8.950pt;height:9.6pt;mso-position-horizontal-relative:page;mso-position-vertical-relative:paragraph;z-index:-399232" type="#_x0000_t202" filled="false" stroked="false">
            <v:textbox inset="0,0,0,0">
              <w:txbxContent>
                <w:p>
                  <w:pPr>
                    <w:spacing w:line="191" w:lineRule="exact" w:before="1"/>
                    <w:ind w:left="0" w:right="0" w:firstLine="0"/>
                    <w:jc w:val="left"/>
                    <w:rPr>
                      <w:sz w:val="16"/>
                    </w:rPr>
                  </w:pPr>
                  <w:r>
                    <w:rPr>
                      <w:color w:val="59BCEB"/>
                      <w:spacing w:val="-6"/>
                      <w:w w:val="115"/>
                      <w:sz w:val="16"/>
                    </w:rPr>
                    <w:t>92</w:t>
                  </w:r>
                </w:p>
              </w:txbxContent>
            </v:textbox>
            <w10:wrap type="none"/>
          </v:shape>
        </w:pict>
      </w:r>
      <w:r>
        <w:rPr>
          <w:w w:val="110"/>
        </w:rPr>
        <w:t>equity – suffers losses first. In return for taking additional risk, CLO equity holders can potentially receive higher yields. </w:t>
      </w:r>
      <w:r>
        <w:rPr>
          <w:spacing w:val="-3"/>
          <w:w w:val="110"/>
        </w:rPr>
        <w:t>By </w:t>
      </w:r>
      <w:r>
        <w:rPr>
          <w:w w:val="110"/>
        </w:rPr>
        <w:t>focusing on the junior or riskier tranches, </w:t>
      </w:r>
      <w:r>
        <w:rPr>
          <w:spacing w:val="-6"/>
          <w:w w:val="110"/>
        </w:rPr>
        <w:t>it </w:t>
      </w:r>
      <w:r>
        <w:rPr>
          <w:w w:val="110"/>
        </w:rPr>
        <w:t>is possible for active managers to generate gross equity leveraged returns of 10 to</w:t>
      </w:r>
      <w:r>
        <w:rPr>
          <w:spacing w:val="-22"/>
          <w:w w:val="110"/>
        </w:rPr>
        <w:t> </w:t>
      </w:r>
      <w:r>
        <w:rPr>
          <w:w w:val="110"/>
        </w:rPr>
        <w:t>14% a </w:t>
      </w:r>
      <w:r>
        <w:rPr>
          <w:spacing w:val="-6"/>
          <w:w w:val="110"/>
        </w:rPr>
        <w:t>year. </w:t>
      </w:r>
      <w:r>
        <w:rPr>
          <w:w w:val="110"/>
        </w:rPr>
        <w:t>Obviously, portfolio managers and diversification are essential with</w:t>
      </w:r>
      <w:r>
        <w:rPr>
          <w:spacing w:val="11"/>
          <w:w w:val="110"/>
        </w:rPr>
        <w:t> </w:t>
      </w:r>
      <w:r>
        <w:rPr>
          <w:w w:val="110"/>
        </w:rPr>
        <w:t>CLOs.</w:t>
      </w:r>
    </w:p>
    <w:p>
      <w:pPr>
        <w:pStyle w:val="BodyText"/>
        <w:spacing w:before="5"/>
        <w:rPr>
          <w:sz w:val="20"/>
        </w:rPr>
      </w:pPr>
    </w:p>
    <w:p>
      <w:pPr>
        <w:pStyle w:val="BodyText"/>
        <w:spacing w:line="247" w:lineRule="auto"/>
        <w:ind w:left="6950" w:right="1485"/>
      </w:pPr>
      <w:r>
        <w:rPr>
          <w:w w:val="110"/>
        </w:rPr>
        <w:t>Interestingly, actively managed CLOs have experienced lower default rates and high recovery rates – that is, lower overall loss rates – than broadly syndicated loans. Also, during difficult economic environments, CLO managers with locked-up structures – which prevent them from becoming forced sellers</w:t>
      </w:r>
    </w:p>
    <w:p>
      <w:pPr>
        <w:pStyle w:val="BodyText"/>
        <w:spacing w:line="247" w:lineRule="auto" w:before="7"/>
        <w:ind w:left="6950" w:right="1362"/>
      </w:pPr>
      <w:r>
        <w:rPr>
          <w:w w:val="110"/>
        </w:rPr>
        <w:t>– can reinvest in cheaper loans, which may help offset any credit loss.</w:t>
      </w:r>
    </w:p>
    <w:p>
      <w:pPr>
        <w:pStyle w:val="BodyText"/>
        <w:spacing w:before="10"/>
      </w:pPr>
    </w:p>
    <w:p>
      <w:pPr>
        <w:pStyle w:val="BodyText"/>
        <w:spacing w:line="247" w:lineRule="auto"/>
        <w:ind w:left="6950" w:right="1485"/>
      </w:pPr>
      <w:r>
        <w:rPr>
          <w:w w:val="110"/>
        </w:rPr>
        <w:t>The current environment for CLOs continues to look attractive. CLO managers are still able to lock in debt financing at competitive </w:t>
      </w:r>
      <w:r>
        <w:rPr>
          <w:spacing w:val="-3"/>
          <w:w w:val="110"/>
        </w:rPr>
        <w:t>rates </w:t>
      </w:r>
      <w:r>
        <w:rPr>
          <w:w w:val="110"/>
        </w:rPr>
        <w:t>and then capture a </w:t>
      </w:r>
      <w:r>
        <w:rPr>
          <w:spacing w:val="-3"/>
          <w:w w:val="110"/>
        </w:rPr>
        <w:t>favorable </w:t>
      </w:r>
      <w:r>
        <w:rPr>
          <w:w w:val="110"/>
        </w:rPr>
        <w:t>spread between their financing </w:t>
      </w:r>
      <w:r>
        <w:rPr>
          <w:spacing w:val="-3"/>
          <w:w w:val="110"/>
        </w:rPr>
        <w:t>rates </w:t>
      </w:r>
      <w:r>
        <w:rPr>
          <w:w w:val="110"/>
        </w:rPr>
        <w:t>and the returns on their loan assets. And, because the underlying loans and financing are </w:t>
      </w:r>
      <w:r>
        <w:rPr>
          <w:spacing w:val="-4"/>
          <w:w w:val="110"/>
        </w:rPr>
        <w:t>based </w:t>
      </w:r>
      <w:r>
        <w:rPr>
          <w:w w:val="110"/>
        </w:rPr>
        <w:t>on floating </w:t>
      </w:r>
      <w:r>
        <w:rPr>
          <w:spacing w:val="-3"/>
          <w:w w:val="110"/>
        </w:rPr>
        <w:t>rate </w:t>
      </w:r>
      <w:r>
        <w:rPr>
          <w:w w:val="110"/>
        </w:rPr>
        <w:t>LIBOR, CLO equity holders directly benefit as interest </w:t>
      </w:r>
      <w:r>
        <w:rPr>
          <w:spacing w:val="-3"/>
          <w:w w:val="110"/>
        </w:rPr>
        <w:t>rates </w:t>
      </w:r>
      <w:r>
        <w:rPr>
          <w:w w:val="110"/>
        </w:rPr>
        <w:t>rise. With US GDP growth likely to continue in </w:t>
      </w:r>
      <w:r>
        <w:rPr>
          <w:spacing w:val="-3"/>
          <w:w w:val="110"/>
        </w:rPr>
        <w:t>2019, </w:t>
      </w:r>
      <w:r>
        <w:rPr>
          <w:w w:val="110"/>
        </w:rPr>
        <w:t>default </w:t>
      </w:r>
      <w:r>
        <w:rPr>
          <w:spacing w:val="-3"/>
          <w:w w:val="110"/>
        </w:rPr>
        <w:t>rates </w:t>
      </w:r>
      <w:r>
        <w:rPr>
          <w:w w:val="110"/>
        </w:rPr>
        <w:t>could also keep</w:t>
      </w:r>
      <w:r>
        <w:rPr>
          <w:spacing w:val="8"/>
          <w:w w:val="110"/>
        </w:rPr>
        <w:t> </w:t>
      </w:r>
      <w:r>
        <w:rPr>
          <w:w w:val="110"/>
        </w:rPr>
        <w:t>declining.</w:t>
      </w:r>
    </w:p>
    <w:p>
      <w:pPr>
        <w:spacing w:after="0" w:line="247" w:lineRule="auto"/>
        <w:sectPr>
          <w:headerReference w:type="even" r:id="rId202"/>
          <w:pgSz w:w="12240" w:h="15840"/>
          <w:pgMar w:header="0" w:footer="0" w:top="0" w:bottom="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spacing w:after="0"/>
        <w:rPr>
          <w:sz w:val="23"/>
        </w:rPr>
        <w:sectPr>
          <w:headerReference w:type="default" r:id="rId204"/>
          <w:pgSz w:w="12240" w:h="15840"/>
          <w:pgMar w:header="0" w:footer="0" w:top="500" w:bottom="280" w:left="0" w:right="0"/>
        </w:sectPr>
      </w:pPr>
    </w:p>
    <w:p>
      <w:pPr>
        <w:spacing w:before="102"/>
        <w:ind w:left="1440" w:right="0" w:firstLine="0"/>
        <w:jc w:val="left"/>
        <w:rPr>
          <w:sz w:val="24"/>
        </w:rPr>
      </w:pPr>
      <w:r>
        <w:rPr>
          <w:color w:val="047DC2"/>
          <w:spacing w:val="-3"/>
          <w:w w:val="110"/>
          <w:sz w:val="24"/>
        </w:rPr>
        <w:t>Real estate </w:t>
      </w:r>
      <w:r>
        <w:rPr>
          <w:color w:val="047DC2"/>
          <w:spacing w:val="-4"/>
          <w:w w:val="110"/>
          <w:sz w:val="24"/>
        </w:rPr>
        <w:t>related </w:t>
      </w:r>
      <w:r>
        <w:rPr>
          <w:color w:val="047DC2"/>
          <w:spacing w:val="-3"/>
          <w:w w:val="110"/>
          <w:sz w:val="24"/>
        </w:rPr>
        <w:t>fixed</w:t>
      </w:r>
      <w:r>
        <w:rPr>
          <w:color w:val="047DC2"/>
          <w:spacing w:val="-42"/>
          <w:w w:val="110"/>
          <w:sz w:val="24"/>
        </w:rPr>
        <w:t> </w:t>
      </w:r>
      <w:r>
        <w:rPr>
          <w:color w:val="047DC2"/>
          <w:w w:val="110"/>
          <w:sz w:val="24"/>
        </w:rPr>
        <w:t>income</w:t>
      </w:r>
    </w:p>
    <w:p>
      <w:pPr>
        <w:pStyle w:val="BodyText"/>
        <w:spacing w:before="2"/>
        <w:rPr>
          <w:sz w:val="23"/>
        </w:rPr>
      </w:pPr>
    </w:p>
    <w:p>
      <w:pPr>
        <w:pStyle w:val="BodyText"/>
        <w:spacing w:line="247" w:lineRule="auto"/>
        <w:ind w:left="1440" w:right="89"/>
      </w:pPr>
      <w:r>
        <w:rPr>
          <w:w w:val="110"/>
        </w:rPr>
        <w:t>With the US economic expansion intact, lending to commercial real estate </w:t>
      </w:r>
      <w:r>
        <w:rPr>
          <w:spacing w:val="-4"/>
          <w:w w:val="110"/>
        </w:rPr>
        <w:t>borrowers </w:t>
      </w:r>
      <w:r>
        <w:rPr>
          <w:spacing w:val="-3"/>
          <w:w w:val="110"/>
        </w:rPr>
        <w:t>offers </w:t>
      </w:r>
      <w:r>
        <w:rPr>
          <w:w w:val="110"/>
        </w:rPr>
        <w:t>another </w:t>
      </w:r>
      <w:r>
        <w:rPr>
          <w:spacing w:val="-4"/>
          <w:w w:val="110"/>
        </w:rPr>
        <w:t>way </w:t>
      </w:r>
      <w:r>
        <w:rPr>
          <w:w w:val="110"/>
        </w:rPr>
        <w:t>to make cash work </w:t>
      </w:r>
      <w:r>
        <w:rPr>
          <w:spacing w:val="-5"/>
          <w:w w:val="110"/>
        </w:rPr>
        <w:t>harder. </w:t>
      </w:r>
      <w:r>
        <w:rPr>
          <w:w w:val="110"/>
        </w:rPr>
        <w:t>The US real estate market remains robust despite global </w:t>
      </w:r>
      <w:r>
        <w:rPr>
          <w:spacing w:val="-3"/>
          <w:w w:val="110"/>
        </w:rPr>
        <w:t>uncertainty. </w:t>
      </w:r>
      <w:r>
        <w:rPr>
          <w:w w:val="110"/>
        </w:rPr>
        <w:t>US real estate deal volume for both August</w:t>
      </w:r>
      <w:r>
        <w:rPr>
          <w:spacing w:val="3"/>
          <w:w w:val="110"/>
        </w:rPr>
        <w:t> </w:t>
      </w:r>
      <w:r>
        <w:rPr>
          <w:w w:val="110"/>
        </w:rPr>
        <w:t>and</w:t>
      </w:r>
    </w:p>
    <w:p>
      <w:pPr>
        <w:pStyle w:val="BodyText"/>
        <w:spacing w:line="249" w:lineRule="auto" w:before="6"/>
        <w:ind w:left="1439" w:right="243"/>
        <w:jc w:val="both"/>
      </w:pPr>
      <w:r>
        <w:rPr>
          <w:w w:val="110"/>
        </w:rPr>
        <w:t>the year to date is ahead of the </w:t>
      </w:r>
      <w:r>
        <w:rPr>
          <w:spacing w:val="-3"/>
          <w:w w:val="110"/>
        </w:rPr>
        <w:t>equivalent </w:t>
      </w:r>
      <w:r>
        <w:rPr>
          <w:w w:val="110"/>
        </w:rPr>
        <w:t>periods</w:t>
      </w:r>
      <w:r>
        <w:rPr>
          <w:spacing w:val="-10"/>
          <w:w w:val="110"/>
        </w:rPr>
        <w:t> </w:t>
      </w:r>
      <w:r>
        <w:rPr>
          <w:w w:val="110"/>
        </w:rPr>
        <w:t>in</w:t>
      </w:r>
      <w:r>
        <w:rPr>
          <w:spacing w:val="-10"/>
          <w:w w:val="110"/>
        </w:rPr>
        <w:t> </w:t>
      </w:r>
      <w:r>
        <w:rPr>
          <w:w w:val="110"/>
        </w:rPr>
        <w:t>2017</w:t>
      </w:r>
      <w:r>
        <w:rPr>
          <w:w w:val="110"/>
          <w:position w:val="6"/>
          <w:sz w:val="11"/>
        </w:rPr>
        <w:t>1</w:t>
      </w:r>
      <w:r>
        <w:rPr>
          <w:w w:val="110"/>
        </w:rPr>
        <w:t>.</w:t>
      </w:r>
      <w:r>
        <w:rPr>
          <w:spacing w:val="-10"/>
          <w:w w:val="110"/>
        </w:rPr>
        <w:t> </w:t>
      </w:r>
      <w:r>
        <w:rPr>
          <w:spacing w:val="-3"/>
          <w:w w:val="110"/>
        </w:rPr>
        <w:t>So,</w:t>
      </w:r>
      <w:r>
        <w:rPr>
          <w:spacing w:val="-9"/>
          <w:w w:val="110"/>
        </w:rPr>
        <w:t> </w:t>
      </w:r>
      <w:r>
        <w:rPr>
          <w:w w:val="110"/>
        </w:rPr>
        <w:t>one</w:t>
      </w:r>
      <w:r>
        <w:rPr>
          <w:spacing w:val="-10"/>
          <w:w w:val="110"/>
        </w:rPr>
        <w:t> </w:t>
      </w:r>
      <w:r>
        <w:rPr>
          <w:w w:val="110"/>
        </w:rPr>
        <w:t>of</w:t>
      </w:r>
      <w:r>
        <w:rPr>
          <w:spacing w:val="-10"/>
          <w:w w:val="110"/>
        </w:rPr>
        <w:t> </w:t>
      </w:r>
      <w:r>
        <w:rPr>
          <w:w w:val="110"/>
        </w:rPr>
        <w:t>our</w:t>
      </w:r>
      <w:r>
        <w:rPr>
          <w:spacing w:val="-9"/>
          <w:w w:val="110"/>
        </w:rPr>
        <w:t> </w:t>
      </w:r>
      <w:r>
        <w:rPr>
          <w:w w:val="110"/>
        </w:rPr>
        <w:t>investment strategies is to participate via</w:t>
      </w:r>
      <w:r>
        <w:rPr>
          <w:spacing w:val="14"/>
          <w:w w:val="110"/>
        </w:rPr>
        <w:t> </w:t>
      </w:r>
      <w:r>
        <w:rPr>
          <w:w w:val="110"/>
        </w:rPr>
        <w:t>private</w:t>
      </w:r>
    </w:p>
    <w:p>
      <w:pPr>
        <w:pStyle w:val="BodyText"/>
        <w:spacing w:line="247" w:lineRule="auto"/>
        <w:ind w:left="1439" w:right="-8"/>
      </w:pPr>
      <w:r>
        <w:rPr>
          <w:w w:val="110"/>
        </w:rPr>
        <w:t>real estate lenders who create diversified portfolios of mezzanine loans and mortgage participations backed by US real estate assets. These performing loans are floating- </w:t>
      </w:r>
      <w:r>
        <w:rPr>
          <w:spacing w:val="-3"/>
          <w:w w:val="110"/>
        </w:rPr>
        <w:t>rate </w:t>
      </w:r>
      <w:r>
        <w:rPr>
          <w:w w:val="110"/>
        </w:rPr>
        <w:t>and </w:t>
      </w:r>
      <w:r>
        <w:rPr>
          <w:spacing w:val="-3"/>
          <w:w w:val="110"/>
        </w:rPr>
        <w:t>offer </w:t>
      </w:r>
      <w:r>
        <w:rPr>
          <w:w w:val="110"/>
        </w:rPr>
        <w:t>a natural hedge in a rising </w:t>
      </w:r>
      <w:r>
        <w:rPr>
          <w:spacing w:val="-3"/>
          <w:w w:val="110"/>
        </w:rPr>
        <w:t>rate </w:t>
      </w:r>
      <w:r>
        <w:rPr>
          <w:w w:val="110"/>
        </w:rPr>
        <w:t>environment. As a result, these investments may perform well in our expected scenario </w:t>
      </w:r>
      <w:r>
        <w:rPr>
          <w:spacing w:val="-12"/>
          <w:w w:val="110"/>
        </w:rPr>
        <w:t>of </w:t>
      </w:r>
      <w:r>
        <w:rPr>
          <w:w w:val="110"/>
        </w:rPr>
        <w:t>continued growth and </w:t>
      </w:r>
      <w:r>
        <w:rPr>
          <w:spacing w:val="-6"/>
          <w:w w:val="110"/>
        </w:rPr>
        <w:t>Fed </w:t>
      </w:r>
      <w:r>
        <w:rPr>
          <w:spacing w:val="-3"/>
          <w:w w:val="110"/>
        </w:rPr>
        <w:t>rate</w:t>
      </w:r>
      <w:r>
        <w:rPr>
          <w:spacing w:val="7"/>
          <w:w w:val="110"/>
        </w:rPr>
        <w:t> </w:t>
      </w:r>
      <w:r>
        <w:rPr>
          <w:w w:val="110"/>
        </w:rPr>
        <w:t>hikes.</w:t>
      </w:r>
    </w:p>
    <w:p>
      <w:pPr>
        <w:pStyle w:val="BodyText"/>
        <w:spacing w:before="1"/>
        <w:rPr>
          <w:sz w:val="20"/>
        </w:rPr>
      </w:pPr>
    </w:p>
    <w:p>
      <w:pPr>
        <w:pStyle w:val="BodyText"/>
        <w:spacing w:line="247" w:lineRule="auto"/>
        <w:ind w:left="1439" w:right="150"/>
      </w:pPr>
      <w:r>
        <w:rPr>
          <w:w w:val="110"/>
        </w:rPr>
        <w:t>While rising rates tend to benefit floating rate loans, they could also dampen commercial real estate activity and thus borrower demand for debt investments. However, since interest rates are still relatively low and set to rise only gradually, a slowdown in commercial real estate transaction volume in the near term seems unlikely. Increased competition among</w:t>
      </w:r>
    </w:p>
    <w:p>
      <w:pPr>
        <w:pStyle w:val="BodyText"/>
        <w:spacing w:line="247" w:lineRule="auto" w:before="10"/>
        <w:ind w:left="1439" w:right="-7"/>
      </w:pPr>
      <w:r>
        <w:rPr>
          <w:w w:val="110"/>
        </w:rPr>
        <w:t>lenders to this sector represents another risk to returns. That said, banks are still reducing their exposure to commercial real estate, while private lenders continue to grow market share and borrower acceptance as an alternative commercial real estate lender.</w:t>
      </w:r>
    </w:p>
    <w:p>
      <w:pPr>
        <w:spacing w:line="230" w:lineRule="auto" w:before="111"/>
        <w:ind w:left="1620" w:right="1640" w:firstLine="0"/>
        <w:jc w:val="left"/>
        <w:rPr>
          <w:sz w:val="24"/>
        </w:rPr>
      </w:pPr>
      <w:r>
        <w:rPr/>
        <w:br w:type="column"/>
      </w:r>
      <w:r>
        <w:rPr>
          <w:color w:val="047DC2"/>
          <w:w w:val="110"/>
          <w:sz w:val="24"/>
        </w:rPr>
        <w:t>Advice is critical as your cash becomes more valuable</w:t>
      </w:r>
    </w:p>
    <w:p>
      <w:pPr>
        <w:pStyle w:val="BodyText"/>
        <w:spacing w:line="247" w:lineRule="auto" w:before="244"/>
        <w:ind w:left="1620" w:right="1640"/>
      </w:pPr>
      <w:r>
        <w:rPr>
          <w:w w:val="110"/>
        </w:rPr>
        <w:t>In today’s late-cycle environment, there are fewer obvious opportunities to make</w:t>
      </w:r>
    </w:p>
    <w:p>
      <w:pPr>
        <w:pStyle w:val="BodyText"/>
        <w:spacing w:line="247" w:lineRule="auto" w:before="2"/>
        <w:ind w:left="1620" w:right="1509"/>
      </w:pPr>
      <w:r>
        <w:rPr>
          <w:w w:val="110"/>
        </w:rPr>
        <w:t>cash work harder than there were a decade ago. But they do still exist. We advocate a selective approach, combining strategies appropriate for each investor’s individual portfolio requirements. We believe the time to put cash to work is now and the rewards could be attractive.</w:t>
      </w:r>
    </w:p>
    <w:p>
      <w:pPr>
        <w:pStyle w:val="BodyText"/>
        <w:spacing w:before="6"/>
        <w:rPr>
          <w:sz w:val="20"/>
        </w:rPr>
      </w:pPr>
    </w:p>
    <w:p>
      <w:pPr>
        <w:spacing w:before="0"/>
        <w:ind w:left="1620" w:right="0" w:firstLine="0"/>
        <w:jc w:val="left"/>
        <w:rPr>
          <w:rFonts w:ascii="Trebuchet MS"/>
          <w:i/>
          <w:sz w:val="19"/>
        </w:rPr>
      </w:pPr>
      <w:r>
        <w:rPr>
          <w:rFonts w:ascii="Trebuchet MS"/>
          <w:i/>
          <w:sz w:val="19"/>
        </w:rPr>
        <w:t>Jeffrey Locke also contributed to this article.</w:t>
      </w:r>
    </w:p>
    <w:p>
      <w:pPr>
        <w:pStyle w:val="BodyText"/>
        <w:rPr>
          <w:rFonts w:ascii="Trebuchet MS"/>
          <w:i/>
          <w:sz w:val="22"/>
        </w:rPr>
      </w:pPr>
    </w:p>
    <w:p>
      <w:pPr>
        <w:pStyle w:val="BodyText"/>
        <w:rPr>
          <w:rFonts w:ascii="Trebuchet MS"/>
          <w:i/>
          <w:sz w:val="22"/>
        </w:rPr>
      </w:pPr>
    </w:p>
    <w:p>
      <w:pPr>
        <w:pStyle w:val="BodyText"/>
        <w:rPr>
          <w:rFonts w:ascii="Trebuchet MS"/>
          <w:i/>
          <w:sz w:val="22"/>
        </w:rPr>
      </w:pPr>
    </w:p>
    <w:p>
      <w:pPr>
        <w:pStyle w:val="BodyText"/>
        <w:rPr>
          <w:rFonts w:ascii="Trebuchet MS"/>
          <w:i/>
          <w:sz w:val="22"/>
        </w:rPr>
      </w:pPr>
    </w:p>
    <w:p>
      <w:pPr>
        <w:pStyle w:val="BodyText"/>
        <w:rPr>
          <w:rFonts w:ascii="Trebuchet MS"/>
          <w:i/>
          <w:sz w:val="22"/>
        </w:rPr>
      </w:pPr>
    </w:p>
    <w:p>
      <w:pPr>
        <w:pStyle w:val="BodyText"/>
        <w:rPr>
          <w:rFonts w:ascii="Trebuchet MS"/>
          <w:i/>
          <w:sz w:val="22"/>
        </w:rPr>
      </w:pPr>
    </w:p>
    <w:p>
      <w:pPr>
        <w:pStyle w:val="BodyText"/>
        <w:rPr>
          <w:rFonts w:ascii="Trebuchet MS"/>
          <w:i/>
          <w:sz w:val="22"/>
        </w:rPr>
      </w:pPr>
    </w:p>
    <w:p>
      <w:pPr>
        <w:pStyle w:val="BodyText"/>
        <w:rPr>
          <w:rFonts w:ascii="Trebuchet MS"/>
          <w:i/>
          <w:sz w:val="22"/>
        </w:rPr>
      </w:pPr>
    </w:p>
    <w:p>
      <w:pPr>
        <w:pStyle w:val="BodyText"/>
        <w:spacing w:before="6"/>
        <w:rPr>
          <w:rFonts w:ascii="Trebuchet MS"/>
          <w:i/>
        </w:rPr>
      </w:pPr>
    </w:p>
    <w:p>
      <w:pPr>
        <w:spacing w:before="0"/>
        <w:ind w:left="0" w:right="628" w:firstLine="0"/>
        <w:jc w:val="right"/>
        <w:rPr>
          <w:sz w:val="16"/>
        </w:rPr>
      </w:pPr>
      <w:r>
        <w:rPr>
          <w:color w:val="59BCEB"/>
          <w:w w:val="115"/>
          <w:sz w:val="16"/>
        </w:rPr>
        <w:t>93</w:t>
      </w:r>
    </w:p>
    <w:p>
      <w:pPr>
        <w:pStyle w:val="BodyText"/>
        <w:spacing w:before="2"/>
        <w:rPr>
          <w:sz w:val="2"/>
        </w:rPr>
      </w:pPr>
    </w:p>
    <w:p>
      <w:pPr>
        <w:pStyle w:val="BodyText"/>
        <w:spacing w:line="20" w:lineRule="exact"/>
        <w:ind w:left="612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pStyle w:val="BodyText"/>
        <w:rPr>
          <w:sz w:val="18"/>
        </w:rPr>
      </w:pPr>
    </w:p>
    <w:p>
      <w:pPr>
        <w:pStyle w:val="BodyText"/>
        <w:spacing w:before="1"/>
        <w:rPr>
          <w:sz w:val="23"/>
        </w:rPr>
      </w:pPr>
    </w:p>
    <w:p>
      <w:pPr>
        <w:pStyle w:val="Heading7"/>
        <w:spacing w:line="295" w:lineRule="auto"/>
        <w:ind w:left="1094" w:right="2289"/>
      </w:pPr>
      <w:r>
        <w:rPr>
          <w:color w:val="007CC2"/>
          <w:w w:val="110"/>
        </w:rPr>
        <w:t>The current</w:t>
      </w:r>
      <w:r>
        <w:rPr>
          <w:color w:val="007CC2"/>
          <w:spacing w:val="-31"/>
          <w:w w:val="110"/>
        </w:rPr>
        <w:t> </w:t>
      </w:r>
      <w:r>
        <w:rPr>
          <w:color w:val="007CC2"/>
          <w:spacing w:val="-4"/>
          <w:w w:val="110"/>
        </w:rPr>
        <w:t>environment </w:t>
      </w:r>
      <w:r>
        <w:rPr>
          <w:color w:val="007CC2"/>
          <w:spacing w:val="-3"/>
          <w:w w:val="110"/>
        </w:rPr>
        <w:t>for </w:t>
      </w:r>
      <w:r>
        <w:rPr>
          <w:color w:val="007CC2"/>
          <w:w w:val="110"/>
        </w:rPr>
        <w:t>CLOs continues </w:t>
      </w:r>
      <w:r>
        <w:rPr>
          <w:color w:val="007CC2"/>
          <w:spacing w:val="-4"/>
          <w:w w:val="110"/>
        </w:rPr>
        <w:t>to </w:t>
      </w:r>
      <w:r>
        <w:rPr>
          <w:color w:val="007CC2"/>
          <w:w w:val="110"/>
        </w:rPr>
        <w:t>look </w:t>
      </w:r>
      <w:r>
        <w:rPr>
          <w:color w:val="007CC2"/>
          <w:spacing w:val="-3"/>
          <w:w w:val="110"/>
        </w:rPr>
        <w:t>attractive. CLO </w:t>
      </w:r>
      <w:r>
        <w:rPr>
          <w:color w:val="007CC2"/>
          <w:w w:val="110"/>
        </w:rPr>
        <w:t>managers </w:t>
      </w:r>
      <w:r>
        <w:rPr>
          <w:color w:val="007CC2"/>
          <w:spacing w:val="-3"/>
          <w:w w:val="110"/>
        </w:rPr>
        <w:t>are </w:t>
      </w:r>
      <w:r>
        <w:rPr>
          <w:color w:val="007CC2"/>
          <w:w w:val="110"/>
        </w:rPr>
        <w:t>still able </w:t>
      </w:r>
      <w:r>
        <w:rPr>
          <w:color w:val="007CC2"/>
          <w:spacing w:val="-4"/>
          <w:w w:val="110"/>
        </w:rPr>
        <w:t>to </w:t>
      </w:r>
      <w:r>
        <w:rPr>
          <w:color w:val="007CC2"/>
          <w:w w:val="110"/>
        </w:rPr>
        <w:t>lock in debt financing at competitive </w:t>
      </w:r>
      <w:r>
        <w:rPr>
          <w:color w:val="007CC2"/>
          <w:spacing w:val="-5"/>
          <w:w w:val="110"/>
        </w:rPr>
        <w:t>rates </w:t>
      </w:r>
      <w:r>
        <w:rPr>
          <w:color w:val="007CC2"/>
          <w:w w:val="110"/>
        </w:rPr>
        <w:t>and then </w:t>
      </w:r>
      <w:r>
        <w:rPr>
          <w:color w:val="007CC2"/>
          <w:spacing w:val="-3"/>
          <w:w w:val="110"/>
        </w:rPr>
        <w:t>capture </w:t>
      </w:r>
      <w:r>
        <w:rPr>
          <w:color w:val="007CC2"/>
          <w:w w:val="110"/>
        </w:rPr>
        <w:t>a </w:t>
      </w:r>
      <w:r>
        <w:rPr>
          <w:color w:val="007CC2"/>
          <w:spacing w:val="-4"/>
          <w:w w:val="110"/>
        </w:rPr>
        <w:t>favorable </w:t>
      </w:r>
      <w:r>
        <w:rPr>
          <w:color w:val="007CC2"/>
          <w:w w:val="110"/>
        </w:rPr>
        <w:t>spread </w:t>
      </w:r>
      <w:r>
        <w:rPr>
          <w:color w:val="007CC2"/>
          <w:spacing w:val="-3"/>
          <w:w w:val="110"/>
        </w:rPr>
        <w:t>over </w:t>
      </w:r>
      <w:r>
        <w:rPr>
          <w:color w:val="007CC2"/>
          <w:w w:val="110"/>
        </w:rPr>
        <w:t>their financing</w:t>
      </w:r>
      <w:r>
        <w:rPr>
          <w:color w:val="007CC2"/>
          <w:spacing w:val="-2"/>
          <w:w w:val="110"/>
        </w:rPr>
        <w:t> </w:t>
      </w:r>
      <w:r>
        <w:rPr>
          <w:color w:val="007CC2"/>
          <w:spacing w:val="-5"/>
          <w:w w:val="110"/>
        </w:rPr>
        <w:t>rate</w:t>
      </w:r>
    </w:p>
    <w:p>
      <w:pPr>
        <w:spacing w:after="0" w:line="295" w:lineRule="auto"/>
        <w:sectPr>
          <w:type w:val="continuous"/>
          <w:pgSz w:w="12240" w:h="15840"/>
          <w:pgMar w:top="840" w:bottom="280" w:left="0" w:right="0"/>
          <w:cols w:num="2" w:equalWidth="0">
            <w:col w:w="5290" w:space="40"/>
            <w:col w:w="691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BodyText"/>
        <w:spacing w:before="100"/>
        <w:ind w:left="1440"/>
        <w:rPr>
          <w:rFonts w:ascii="Arial Narrow"/>
        </w:rPr>
      </w:pPr>
      <w:r>
        <w:rPr>
          <w:rFonts w:ascii="Arial Narrow"/>
        </w:rPr>
        <w:t>1 Real Capital Analytics, August 2018</w:t>
      </w:r>
    </w:p>
    <w:p>
      <w:pPr>
        <w:spacing w:after="0"/>
        <w:rPr>
          <w:rFonts w:ascii="Arial Narrow"/>
        </w:rPr>
        <w:sectPr>
          <w:type w:val="continuous"/>
          <w:pgSz w:w="12240" w:h="15840"/>
          <w:pgMar w:top="840" w:bottom="280" w:left="0" w:right="0"/>
        </w:sectPr>
      </w:pPr>
    </w:p>
    <w:p>
      <w:pPr>
        <w:spacing w:before="86"/>
        <w:ind w:left="1440" w:right="0" w:firstLine="0"/>
        <w:jc w:val="both"/>
        <w:rPr>
          <w:rFonts w:ascii="Arial Narrow"/>
          <w:b/>
          <w:sz w:val="19"/>
        </w:rPr>
      </w:pPr>
      <w:r>
        <w:rPr>
          <w:rFonts w:ascii="Arial Narrow"/>
          <w:b/>
          <w:sz w:val="19"/>
        </w:rPr>
        <w:t>NOTES</w:t>
      </w:r>
    </w:p>
    <w:p>
      <w:pPr>
        <w:spacing w:line="242" w:lineRule="auto" w:before="87"/>
        <w:ind w:left="1440" w:right="1436" w:firstLine="0"/>
        <w:jc w:val="both"/>
        <w:rPr>
          <w:rFonts w:ascii="Arial Narrow"/>
          <w:b/>
          <w:sz w:val="19"/>
        </w:rPr>
      </w:pPr>
      <w:r>
        <w:rPr>
          <w:rFonts w:ascii="Arial Narrow"/>
          <w:b/>
          <w:sz w:val="19"/>
        </w:rPr>
        <w:t>It should be noted that investing in either private equity or real estate may change the risk profile of your portfolio. There are also additional qualification requirements that need to be met prior to investing. Private equity and real estate are Alternative investments, they are speculative and entail significant risks that can include:</w:t>
      </w:r>
    </w:p>
    <w:p>
      <w:pPr>
        <w:pStyle w:val="ListParagraph"/>
        <w:numPr>
          <w:ilvl w:val="0"/>
          <w:numId w:val="6"/>
        </w:numPr>
        <w:tabs>
          <w:tab w:pos="1536" w:val="left" w:leader="none"/>
        </w:tabs>
        <w:spacing w:line="240" w:lineRule="auto" w:before="84" w:after="0"/>
        <w:ind w:left="1535" w:right="0" w:hanging="95"/>
        <w:jc w:val="both"/>
        <w:rPr>
          <w:b/>
          <w:sz w:val="19"/>
        </w:rPr>
      </w:pPr>
      <w:r>
        <w:rPr>
          <w:b/>
          <w:sz w:val="19"/>
        </w:rPr>
        <w:t>losses due to leveraging or other speculative investment</w:t>
      </w:r>
      <w:r>
        <w:rPr>
          <w:b/>
          <w:spacing w:val="-6"/>
          <w:sz w:val="19"/>
        </w:rPr>
        <w:t> </w:t>
      </w:r>
      <w:r>
        <w:rPr>
          <w:b/>
          <w:sz w:val="19"/>
        </w:rPr>
        <w:t>practices</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lack of</w:t>
      </w:r>
      <w:r>
        <w:rPr>
          <w:b/>
          <w:spacing w:val="-2"/>
          <w:sz w:val="19"/>
        </w:rPr>
        <w:t> </w:t>
      </w:r>
      <w:r>
        <w:rPr>
          <w:b/>
          <w:sz w:val="19"/>
        </w:rPr>
        <w:t>liquidity</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volatility of</w:t>
      </w:r>
      <w:r>
        <w:rPr>
          <w:b/>
          <w:spacing w:val="-2"/>
          <w:sz w:val="19"/>
        </w:rPr>
        <w:t> </w:t>
      </w:r>
      <w:r>
        <w:rPr>
          <w:b/>
          <w:sz w:val="19"/>
        </w:rPr>
        <w:t>returns</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restrictions on transferring interests in the</w:t>
      </w:r>
      <w:r>
        <w:rPr>
          <w:b/>
          <w:spacing w:val="-3"/>
          <w:sz w:val="19"/>
        </w:rPr>
        <w:t> </w:t>
      </w:r>
      <w:r>
        <w:rPr>
          <w:b/>
          <w:sz w:val="19"/>
        </w:rPr>
        <w:t>fund</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potential lack of</w:t>
      </w:r>
      <w:r>
        <w:rPr>
          <w:b/>
          <w:spacing w:val="-2"/>
          <w:sz w:val="19"/>
        </w:rPr>
        <w:t> </w:t>
      </w:r>
      <w:r>
        <w:rPr>
          <w:b/>
          <w:sz w:val="19"/>
        </w:rPr>
        <w:t>diversification</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absence of information regarding valuations and</w:t>
      </w:r>
      <w:r>
        <w:rPr>
          <w:b/>
          <w:spacing w:val="-6"/>
          <w:sz w:val="19"/>
        </w:rPr>
        <w:t> </w:t>
      </w:r>
      <w:r>
        <w:rPr>
          <w:b/>
          <w:sz w:val="19"/>
        </w:rPr>
        <w:t>pricing</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complex tax structures and delays in tax</w:t>
      </w:r>
      <w:r>
        <w:rPr>
          <w:b/>
          <w:spacing w:val="-22"/>
          <w:sz w:val="19"/>
        </w:rPr>
        <w:t> </w:t>
      </w:r>
      <w:r>
        <w:rPr>
          <w:b/>
          <w:sz w:val="19"/>
        </w:rPr>
        <w:t>reporting</w:t>
      </w:r>
    </w:p>
    <w:p>
      <w:pPr>
        <w:pStyle w:val="ListParagraph"/>
        <w:numPr>
          <w:ilvl w:val="0"/>
          <w:numId w:val="6"/>
        </w:numPr>
        <w:tabs>
          <w:tab w:pos="1536" w:val="left" w:leader="none"/>
        </w:tabs>
        <w:spacing w:line="240" w:lineRule="auto" w:before="87" w:after="0"/>
        <w:ind w:left="1535" w:right="0" w:hanging="95"/>
        <w:jc w:val="both"/>
        <w:rPr>
          <w:b/>
          <w:sz w:val="19"/>
        </w:rPr>
      </w:pPr>
      <w:r>
        <w:rPr>
          <w:b/>
          <w:sz w:val="19"/>
        </w:rPr>
        <w:t>less regulation and higher fees than mutual</w:t>
      </w:r>
      <w:r>
        <w:rPr>
          <w:b/>
          <w:spacing w:val="-7"/>
          <w:sz w:val="19"/>
        </w:rPr>
        <w:t> </w:t>
      </w:r>
      <w:r>
        <w:rPr>
          <w:b/>
          <w:sz w:val="19"/>
        </w:rPr>
        <w:t>funds</w:t>
      </w:r>
    </w:p>
    <w:p>
      <w:pPr>
        <w:pStyle w:val="ListParagraph"/>
        <w:numPr>
          <w:ilvl w:val="0"/>
          <w:numId w:val="6"/>
        </w:numPr>
        <w:tabs>
          <w:tab w:pos="1536" w:val="left" w:leader="none"/>
        </w:tabs>
        <w:spacing w:line="240" w:lineRule="auto" w:before="86" w:after="0"/>
        <w:ind w:left="1535" w:right="0" w:hanging="95"/>
        <w:jc w:val="both"/>
        <w:rPr>
          <w:b/>
          <w:sz w:val="19"/>
        </w:rPr>
      </w:pPr>
      <w:r>
        <w:rPr>
          <w:b/>
          <w:sz w:val="19"/>
        </w:rPr>
        <w:t>and advisor</w:t>
      </w:r>
      <w:r>
        <w:rPr>
          <w:b/>
          <w:spacing w:val="-3"/>
          <w:sz w:val="19"/>
        </w:rPr>
        <w:t> </w:t>
      </w:r>
      <w:r>
        <w:rPr>
          <w:b/>
          <w:sz w:val="19"/>
        </w:rPr>
        <w:t>risk</w:t>
      </w:r>
    </w:p>
    <w:p>
      <w:pPr>
        <w:pStyle w:val="BodyText"/>
        <w:spacing w:line="242" w:lineRule="auto" w:before="87"/>
        <w:ind w:left="1440" w:right="1438"/>
        <w:jc w:val="both"/>
        <w:rPr>
          <w:rFonts w:ascii="Arial Narrow" w:hAnsi="Arial Narrow"/>
        </w:rPr>
      </w:pPr>
      <w:r>
        <w:rPr>
          <w:rFonts w:ascii="Arial Narrow" w:hAnsi="Arial Narrow"/>
        </w:rPr>
        <w:t>Investments mentioned in this document may not be suitable for all investors. Before making any investment, each investor must obtain the investment offering materials, which include a description of the risks, fees and expenses and the performance </w:t>
      </w:r>
      <w:r>
        <w:rPr>
          <w:rFonts w:ascii="Arial Narrow" w:hAnsi="Arial Narrow"/>
          <w:spacing w:val="-3"/>
        </w:rPr>
        <w:t>history, </w:t>
      </w:r>
      <w:r>
        <w:rPr>
          <w:rFonts w:ascii="Arial Narrow" w:hAnsi="Arial Narrow"/>
        </w:rPr>
        <w:t>if </w:t>
      </w:r>
      <w:r>
        <w:rPr>
          <w:rFonts w:ascii="Arial Narrow" w:hAnsi="Arial Narrow"/>
          <w:spacing w:val="-4"/>
        </w:rPr>
        <w:t>any, </w:t>
      </w:r>
      <w:r>
        <w:rPr>
          <w:rFonts w:ascii="Arial Narrow" w:hAnsi="Arial Narrow"/>
        </w:rPr>
        <w:t>which may be considered in connection with making an investment decision. Each investor should carefully view the risks associated with the investment and make a determination based upon the investor’s own particular circumstances, that the investment is consistent with the investor’s</w:t>
      </w:r>
      <w:r>
        <w:rPr>
          <w:rFonts w:ascii="Arial Narrow" w:hAnsi="Arial Narrow"/>
          <w:spacing w:val="-6"/>
        </w:rPr>
        <w:t> </w:t>
      </w:r>
      <w:r>
        <w:rPr>
          <w:rFonts w:ascii="Arial Narrow" w:hAnsi="Arial Narrow"/>
        </w:rPr>
        <w:t>investment</w:t>
      </w:r>
      <w:r>
        <w:rPr>
          <w:rFonts w:ascii="Arial Narrow" w:hAnsi="Arial Narrow"/>
          <w:spacing w:val="-6"/>
        </w:rPr>
        <w:t> </w:t>
      </w:r>
      <w:r>
        <w:rPr>
          <w:rFonts w:ascii="Arial Narrow" w:hAnsi="Arial Narrow"/>
        </w:rPr>
        <w:t>objective(s)</w:t>
      </w:r>
      <w:r>
        <w:rPr>
          <w:rFonts w:ascii="Arial Narrow" w:hAnsi="Arial Narrow"/>
          <w:spacing w:val="-6"/>
        </w:rPr>
        <w:t> </w:t>
      </w:r>
      <w:r>
        <w:rPr>
          <w:rFonts w:ascii="Arial Narrow" w:hAnsi="Arial Narrow"/>
        </w:rPr>
        <w:t>and</w:t>
      </w:r>
      <w:r>
        <w:rPr>
          <w:rFonts w:ascii="Arial Narrow" w:hAnsi="Arial Narrow"/>
          <w:spacing w:val="-6"/>
        </w:rPr>
        <w:t> </w:t>
      </w:r>
      <w:r>
        <w:rPr>
          <w:rFonts w:ascii="Arial Narrow" w:hAnsi="Arial Narrow"/>
        </w:rPr>
        <w:t>risk</w:t>
      </w:r>
      <w:r>
        <w:rPr>
          <w:rFonts w:ascii="Arial Narrow" w:hAnsi="Arial Narrow"/>
          <w:spacing w:val="-6"/>
        </w:rPr>
        <w:t> </w:t>
      </w:r>
      <w:r>
        <w:rPr>
          <w:rFonts w:ascii="Arial Narrow" w:hAnsi="Arial Narrow"/>
        </w:rPr>
        <w:t>tolerance.</w:t>
      </w:r>
      <w:r>
        <w:rPr>
          <w:rFonts w:ascii="Arial Narrow" w:hAnsi="Arial Narrow"/>
          <w:spacing w:val="-6"/>
        </w:rPr>
        <w:t> </w:t>
      </w:r>
      <w:r>
        <w:rPr>
          <w:rFonts w:ascii="Arial Narrow" w:hAnsi="Arial Narrow"/>
        </w:rPr>
        <w:t>No</w:t>
      </w:r>
      <w:r>
        <w:rPr>
          <w:rFonts w:ascii="Arial Narrow" w:hAnsi="Arial Narrow"/>
          <w:spacing w:val="-6"/>
        </w:rPr>
        <w:t> </w:t>
      </w:r>
      <w:r>
        <w:rPr>
          <w:rFonts w:ascii="Arial Narrow" w:hAnsi="Arial Narrow"/>
        </w:rPr>
        <w:t>guarantee</w:t>
      </w:r>
      <w:r>
        <w:rPr>
          <w:rFonts w:ascii="Arial Narrow" w:hAnsi="Arial Narrow"/>
          <w:spacing w:val="-6"/>
        </w:rPr>
        <w:t> </w:t>
      </w:r>
      <w:r>
        <w:rPr>
          <w:rFonts w:ascii="Arial Narrow" w:hAnsi="Arial Narrow"/>
        </w:rPr>
        <w:t>or</w:t>
      </w:r>
      <w:r>
        <w:rPr>
          <w:rFonts w:ascii="Arial Narrow" w:hAnsi="Arial Narrow"/>
          <w:spacing w:val="-6"/>
        </w:rPr>
        <w:t> </w:t>
      </w:r>
      <w:r>
        <w:rPr>
          <w:rFonts w:ascii="Arial Narrow" w:hAnsi="Arial Narrow"/>
        </w:rPr>
        <w:t>representation</w:t>
      </w:r>
      <w:r>
        <w:rPr>
          <w:rFonts w:ascii="Arial Narrow" w:hAnsi="Arial Narrow"/>
          <w:spacing w:val="-6"/>
        </w:rPr>
        <w:t> </w:t>
      </w:r>
      <w:r>
        <w:rPr>
          <w:rFonts w:ascii="Arial Narrow" w:hAnsi="Arial Narrow"/>
        </w:rPr>
        <w:t>is</w:t>
      </w:r>
      <w:r>
        <w:rPr>
          <w:rFonts w:ascii="Arial Narrow" w:hAnsi="Arial Narrow"/>
          <w:spacing w:val="-6"/>
        </w:rPr>
        <w:t> </w:t>
      </w:r>
      <w:r>
        <w:rPr>
          <w:rFonts w:ascii="Arial Narrow" w:hAnsi="Arial Narrow"/>
        </w:rPr>
        <w:t>given</w:t>
      </w:r>
      <w:r>
        <w:rPr>
          <w:rFonts w:ascii="Arial Narrow" w:hAnsi="Arial Narrow"/>
          <w:spacing w:val="-6"/>
        </w:rPr>
        <w:t> </w:t>
      </w:r>
      <w:r>
        <w:rPr>
          <w:rFonts w:ascii="Arial Narrow" w:hAnsi="Arial Narrow"/>
        </w:rPr>
        <w:t>that</w:t>
      </w:r>
      <w:r>
        <w:rPr>
          <w:rFonts w:ascii="Arial Narrow" w:hAnsi="Arial Narrow"/>
          <w:spacing w:val="-5"/>
        </w:rPr>
        <w:t> </w:t>
      </w:r>
      <w:r>
        <w:rPr>
          <w:rFonts w:ascii="Arial Narrow" w:hAnsi="Arial Narrow"/>
        </w:rPr>
        <w:t>any</w:t>
      </w:r>
      <w:r>
        <w:rPr>
          <w:rFonts w:ascii="Arial Narrow" w:hAnsi="Arial Narrow"/>
          <w:spacing w:val="-6"/>
        </w:rPr>
        <w:t> </w:t>
      </w:r>
      <w:r>
        <w:rPr>
          <w:rFonts w:ascii="Arial Narrow" w:hAnsi="Arial Narrow"/>
        </w:rPr>
        <w:t>product</w:t>
      </w:r>
      <w:r>
        <w:rPr>
          <w:rFonts w:ascii="Arial Narrow" w:hAnsi="Arial Narrow"/>
          <w:spacing w:val="-6"/>
        </w:rPr>
        <w:t> </w:t>
      </w:r>
      <w:r>
        <w:rPr>
          <w:rFonts w:ascii="Arial Narrow" w:hAnsi="Arial Narrow"/>
        </w:rPr>
        <w:t>will</w:t>
      </w:r>
      <w:r>
        <w:rPr>
          <w:rFonts w:ascii="Arial Narrow" w:hAnsi="Arial Narrow"/>
          <w:spacing w:val="-6"/>
        </w:rPr>
        <w:t> </w:t>
      </w:r>
      <w:r>
        <w:rPr>
          <w:rFonts w:ascii="Arial Narrow" w:hAnsi="Arial Narrow"/>
        </w:rPr>
        <w:t>achieve</w:t>
      </w:r>
      <w:r>
        <w:rPr>
          <w:rFonts w:ascii="Arial Narrow" w:hAnsi="Arial Narrow"/>
          <w:spacing w:val="-6"/>
        </w:rPr>
        <w:t> </w:t>
      </w:r>
      <w:r>
        <w:rPr>
          <w:rFonts w:ascii="Arial Narrow" w:hAnsi="Arial Narrow"/>
        </w:rPr>
        <w:t>its</w:t>
      </w:r>
      <w:r>
        <w:rPr>
          <w:rFonts w:ascii="Arial Narrow" w:hAnsi="Arial Narrow"/>
          <w:spacing w:val="-6"/>
        </w:rPr>
        <w:t> </w:t>
      </w:r>
      <w:r>
        <w:rPr>
          <w:rFonts w:ascii="Arial Narrow" w:hAnsi="Arial Narrow"/>
        </w:rPr>
        <w:t>investment objectives.</w:t>
      </w:r>
    </w:p>
    <w:p>
      <w:pPr>
        <w:pStyle w:val="BodyText"/>
        <w:spacing w:line="336" w:lineRule="auto" w:before="84"/>
        <w:ind w:left="1440" w:right="4439"/>
        <w:rPr>
          <w:rFonts w:ascii="Arial Narrow"/>
        </w:rPr>
      </w:pPr>
      <w:r>
        <w:rPr>
          <w:rFonts w:ascii="Arial Narrow"/>
        </w:rPr>
        <w:t>An investor cannot invest directly in an index. They are shown for illustrative purposes only. Past performance is no guarantee of future returns. Real results may vary.</w:t>
      </w:r>
    </w:p>
    <w:p>
      <w:pPr>
        <w:pStyle w:val="BodyText"/>
        <w:spacing w:line="217" w:lineRule="exact"/>
        <w:ind w:left="1440"/>
        <w:jc w:val="both"/>
        <w:rPr>
          <w:rFonts w:ascii="Arial Narrow"/>
        </w:rPr>
      </w:pPr>
      <w:r>
        <w:rPr>
          <w:rFonts w:ascii="Arial Narrow"/>
        </w:rPr>
        <w:t>All</w:t>
      </w:r>
      <w:r>
        <w:rPr>
          <w:rFonts w:ascii="Arial Narrow"/>
          <w:spacing w:val="-8"/>
        </w:rPr>
        <w:t> </w:t>
      </w:r>
      <w:r>
        <w:rPr>
          <w:rFonts w:ascii="Arial Narrow"/>
        </w:rPr>
        <w:t>forecasts</w:t>
      </w:r>
      <w:r>
        <w:rPr>
          <w:rFonts w:ascii="Arial Narrow"/>
          <w:spacing w:val="-8"/>
        </w:rPr>
        <w:t> </w:t>
      </w:r>
      <w:r>
        <w:rPr>
          <w:rFonts w:ascii="Arial Narrow"/>
        </w:rPr>
        <w:t>are</w:t>
      </w:r>
      <w:r>
        <w:rPr>
          <w:rFonts w:ascii="Arial Narrow"/>
          <w:spacing w:val="-7"/>
        </w:rPr>
        <w:t> </w:t>
      </w:r>
      <w:r>
        <w:rPr>
          <w:rFonts w:ascii="Arial Narrow"/>
        </w:rPr>
        <w:t>expressions</w:t>
      </w:r>
      <w:r>
        <w:rPr>
          <w:rFonts w:ascii="Arial Narrow"/>
          <w:spacing w:val="-8"/>
        </w:rPr>
        <w:t> </w:t>
      </w:r>
      <w:r>
        <w:rPr>
          <w:rFonts w:ascii="Arial Narrow"/>
        </w:rPr>
        <w:t>of</w:t>
      </w:r>
      <w:r>
        <w:rPr>
          <w:rFonts w:ascii="Arial Narrow"/>
          <w:spacing w:val="-8"/>
        </w:rPr>
        <w:t> </w:t>
      </w:r>
      <w:r>
        <w:rPr>
          <w:rFonts w:ascii="Arial Narrow"/>
        </w:rPr>
        <w:t>opinion</w:t>
      </w:r>
      <w:r>
        <w:rPr>
          <w:rFonts w:ascii="Arial Narrow"/>
          <w:spacing w:val="-7"/>
        </w:rPr>
        <w:t> </w:t>
      </w:r>
      <w:r>
        <w:rPr>
          <w:rFonts w:ascii="Arial Narrow"/>
        </w:rPr>
        <w:t>and</w:t>
      </w:r>
      <w:r>
        <w:rPr>
          <w:rFonts w:ascii="Arial Narrow"/>
          <w:spacing w:val="-8"/>
        </w:rPr>
        <w:t> </w:t>
      </w:r>
      <w:r>
        <w:rPr>
          <w:rFonts w:ascii="Arial Narrow"/>
        </w:rPr>
        <w:t>are</w:t>
      </w:r>
      <w:r>
        <w:rPr>
          <w:rFonts w:ascii="Arial Narrow"/>
          <w:spacing w:val="-8"/>
        </w:rPr>
        <w:t> </w:t>
      </w:r>
      <w:r>
        <w:rPr>
          <w:rFonts w:ascii="Arial Narrow"/>
        </w:rPr>
        <w:t>subject</w:t>
      </w:r>
      <w:r>
        <w:rPr>
          <w:rFonts w:ascii="Arial Narrow"/>
          <w:spacing w:val="-7"/>
        </w:rPr>
        <w:t> </w:t>
      </w:r>
      <w:r>
        <w:rPr>
          <w:rFonts w:ascii="Arial Narrow"/>
        </w:rPr>
        <w:t>to</w:t>
      </w:r>
      <w:r>
        <w:rPr>
          <w:rFonts w:ascii="Arial Narrow"/>
          <w:spacing w:val="-8"/>
        </w:rPr>
        <w:t> </w:t>
      </w:r>
      <w:r>
        <w:rPr>
          <w:rFonts w:ascii="Arial Narrow"/>
        </w:rPr>
        <w:t>change</w:t>
      </w:r>
      <w:r>
        <w:rPr>
          <w:rFonts w:ascii="Arial Narrow"/>
          <w:spacing w:val="-8"/>
        </w:rPr>
        <w:t> </w:t>
      </w:r>
      <w:r>
        <w:rPr>
          <w:rFonts w:ascii="Arial Narrow"/>
        </w:rPr>
        <w:t>without</w:t>
      </w:r>
      <w:r>
        <w:rPr>
          <w:rFonts w:ascii="Arial Narrow"/>
          <w:spacing w:val="-7"/>
        </w:rPr>
        <w:t> </w:t>
      </w:r>
      <w:r>
        <w:rPr>
          <w:rFonts w:ascii="Arial Narrow"/>
        </w:rPr>
        <w:t>notice</w:t>
      </w:r>
      <w:r>
        <w:rPr>
          <w:rFonts w:ascii="Arial Narrow"/>
          <w:spacing w:val="-8"/>
        </w:rPr>
        <w:t> </w:t>
      </w:r>
      <w:r>
        <w:rPr>
          <w:rFonts w:ascii="Arial Narrow"/>
        </w:rPr>
        <w:t>and</w:t>
      </w:r>
      <w:r>
        <w:rPr>
          <w:rFonts w:ascii="Arial Narrow"/>
          <w:spacing w:val="-8"/>
        </w:rPr>
        <w:t> </w:t>
      </w:r>
      <w:r>
        <w:rPr>
          <w:rFonts w:ascii="Arial Narrow"/>
        </w:rPr>
        <w:t>are</w:t>
      </w:r>
      <w:r>
        <w:rPr>
          <w:rFonts w:ascii="Arial Narrow"/>
          <w:spacing w:val="-7"/>
        </w:rPr>
        <w:t> </w:t>
      </w:r>
      <w:r>
        <w:rPr>
          <w:rFonts w:ascii="Arial Narrow"/>
        </w:rPr>
        <w:t>not</w:t>
      </w:r>
      <w:r>
        <w:rPr>
          <w:rFonts w:ascii="Arial Narrow"/>
          <w:spacing w:val="-8"/>
        </w:rPr>
        <w:t> </w:t>
      </w:r>
      <w:r>
        <w:rPr>
          <w:rFonts w:ascii="Arial Narrow"/>
        </w:rPr>
        <w:t>intended</w:t>
      </w:r>
      <w:r>
        <w:rPr>
          <w:rFonts w:ascii="Arial Narrow"/>
          <w:spacing w:val="-8"/>
        </w:rPr>
        <w:t> </w:t>
      </w:r>
      <w:r>
        <w:rPr>
          <w:rFonts w:ascii="Arial Narrow"/>
        </w:rPr>
        <w:t>to</w:t>
      </w:r>
      <w:r>
        <w:rPr>
          <w:rFonts w:ascii="Arial Narrow"/>
          <w:spacing w:val="-7"/>
        </w:rPr>
        <w:t> </w:t>
      </w:r>
      <w:r>
        <w:rPr>
          <w:rFonts w:ascii="Arial Narrow"/>
        </w:rPr>
        <w:t>be</w:t>
      </w:r>
      <w:r>
        <w:rPr>
          <w:rFonts w:ascii="Arial Narrow"/>
          <w:spacing w:val="-8"/>
        </w:rPr>
        <w:t> </w:t>
      </w:r>
      <w:r>
        <w:rPr>
          <w:rFonts w:ascii="Arial Narrow"/>
        </w:rPr>
        <w:t>a</w:t>
      </w:r>
      <w:r>
        <w:rPr>
          <w:rFonts w:ascii="Arial Narrow"/>
          <w:spacing w:val="-8"/>
        </w:rPr>
        <w:t> </w:t>
      </w:r>
      <w:r>
        <w:rPr>
          <w:rFonts w:ascii="Arial Narrow"/>
        </w:rPr>
        <w:t>guarantee</w:t>
      </w:r>
      <w:r>
        <w:rPr>
          <w:rFonts w:ascii="Arial Narrow"/>
          <w:spacing w:val="-7"/>
        </w:rPr>
        <w:t> </w:t>
      </w:r>
      <w:r>
        <w:rPr>
          <w:rFonts w:ascii="Arial Narrow"/>
        </w:rPr>
        <w:t>of</w:t>
      </w:r>
      <w:r>
        <w:rPr>
          <w:rFonts w:ascii="Arial Narrow"/>
          <w:spacing w:val="-8"/>
        </w:rPr>
        <w:t> </w:t>
      </w:r>
      <w:r>
        <w:rPr>
          <w:rFonts w:ascii="Arial Narrow"/>
        </w:rPr>
        <w:t>future</w:t>
      </w:r>
      <w:r>
        <w:rPr>
          <w:rFonts w:ascii="Arial Narrow"/>
          <w:spacing w:val="-7"/>
        </w:rPr>
        <w:t> </w:t>
      </w:r>
      <w:r>
        <w:rPr>
          <w:rFonts w:ascii="Arial Narrow"/>
        </w:rPr>
        <w:t>events.</w:t>
      </w:r>
    </w:p>
    <w:p>
      <w:pPr>
        <w:pStyle w:val="BodyText"/>
        <w:spacing w:line="242" w:lineRule="auto" w:before="87"/>
        <w:ind w:left="1440" w:right="1439"/>
        <w:jc w:val="both"/>
        <w:rPr>
          <w:rFonts w:ascii="Arial Narrow"/>
        </w:rPr>
      </w:pPr>
      <w:r>
        <w:rPr>
          <w:rFonts w:ascii="Arial Narrow"/>
        </w:rPr>
        <w:t>There may be additional risk associated with international investing, including foreign, economic, political, monetary and/or legal factors, changing</w:t>
      </w:r>
      <w:r>
        <w:rPr>
          <w:rFonts w:ascii="Arial Narrow"/>
          <w:spacing w:val="-10"/>
        </w:rPr>
        <w:t> </w:t>
      </w:r>
      <w:r>
        <w:rPr>
          <w:rFonts w:ascii="Arial Narrow"/>
        </w:rPr>
        <w:t>currency</w:t>
      </w:r>
      <w:r>
        <w:rPr>
          <w:rFonts w:ascii="Arial Narrow"/>
          <w:spacing w:val="-10"/>
        </w:rPr>
        <w:t> </w:t>
      </w:r>
      <w:r>
        <w:rPr>
          <w:rFonts w:ascii="Arial Narrow"/>
        </w:rPr>
        <w:t>exchange</w:t>
      </w:r>
      <w:r>
        <w:rPr>
          <w:rFonts w:ascii="Arial Narrow"/>
          <w:spacing w:val="-10"/>
        </w:rPr>
        <w:t> </w:t>
      </w:r>
      <w:r>
        <w:rPr>
          <w:rFonts w:ascii="Arial Narrow"/>
        </w:rPr>
        <w:t>rates,</w:t>
      </w:r>
      <w:r>
        <w:rPr>
          <w:rFonts w:ascii="Arial Narrow"/>
          <w:spacing w:val="-10"/>
        </w:rPr>
        <w:t> </w:t>
      </w:r>
      <w:r>
        <w:rPr>
          <w:rFonts w:ascii="Arial Narrow"/>
        </w:rPr>
        <w:t>foreign</w:t>
      </w:r>
      <w:r>
        <w:rPr>
          <w:rFonts w:ascii="Arial Narrow"/>
          <w:spacing w:val="-10"/>
        </w:rPr>
        <w:t> </w:t>
      </w:r>
      <w:r>
        <w:rPr>
          <w:rFonts w:ascii="Arial Narrow"/>
        </w:rPr>
        <w:t>taxes,</w:t>
      </w:r>
      <w:r>
        <w:rPr>
          <w:rFonts w:ascii="Arial Narrow"/>
          <w:spacing w:val="-10"/>
        </w:rPr>
        <w:t> </w:t>
      </w:r>
      <w:r>
        <w:rPr>
          <w:rFonts w:ascii="Arial Narrow"/>
        </w:rPr>
        <w:t>and</w:t>
      </w:r>
      <w:r>
        <w:rPr>
          <w:rFonts w:ascii="Arial Narrow"/>
          <w:spacing w:val="-10"/>
        </w:rPr>
        <w:t> </w:t>
      </w:r>
      <w:r>
        <w:rPr>
          <w:rFonts w:ascii="Arial Narrow"/>
        </w:rPr>
        <w:t>differences</w:t>
      </w:r>
      <w:r>
        <w:rPr>
          <w:rFonts w:ascii="Arial Narrow"/>
          <w:spacing w:val="-10"/>
        </w:rPr>
        <w:t> </w:t>
      </w:r>
      <w:r>
        <w:rPr>
          <w:rFonts w:ascii="Arial Narrow"/>
        </w:rPr>
        <w:t>in</w:t>
      </w:r>
      <w:r>
        <w:rPr>
          <w:rFonts w:ascii="Arial Narrow"/>
          <w:spacing w:val="-10"/>
        </w:rPr>
        <w:t> </w:t>
      </w:r>
      <w:r>
        <w:rPr>
          <w:rFonts w:ascii="Arial Narrow"/>
        </w:rPr>
        <w:t>financial</w:t>
      </w:r>
      <w:r>
        <w:rPr>
          <w:rFonts w:ascii="Arial Narrow"/>
          <w:spacing w:val="-10"/>
        </w:rPr>
        <w:t> </w:t>
      </w:r>
      <w:r>
        <w:rPr>
          <w:rFonts w:ascii="Arial Narrow"/>
        </w:rPr>
        <w:t>and</w:t>
      </w:r>
      <w:r>
        <w:rPr>
          <w:rFonts w:ascii="Arial Narrow"/>
          <w:spacing w:val="-9"/>
        </w:rPr>
        <w:t> </w:t>
      </w:r>
      <w:r>
        <w:rPr>
          <w:rFonts w:ascii="Arial Narrow"/>
        </w:rPr>
        <w:t>accounting</w:t>
      </w:r>
      <w:r>
        <w:rPr>
          <w:rFonts w:ascii="Arial Narrow"/>
          <w:spacing w:val="-10"/>
        </w:rPr>
        <w:t> </w:t>
      </w:r>
      <w:r>
        <w:rPr>
          <w:rFonts w:ascii="Arial Narrow"/>
        </w:rPr>
        <w:t>standards.</w:t>
      </w:r>
      <w:r>
        <w:rPr>
          <w:rFonts w:ascii="Arial Narrow"/>
          <w:spacing w:val="-12"/>
        </w:rPr>
        <w:t> </w:t>
      </w:r>
      <w:r>
        <w:rPr>
          <w:rFonts w:ascii="Arial Narrow"/>
        </w:rPr>
        <w:t>These</w:t>
      </w:r>
      <w:r>
        <w:rPr>
          <w:rFonts w:ascii="Arial Narrow"/>
          <w:spacing w:val="-10"/>
        </w:rPr>
        <w:t> </w:t>
      </w:r>
      <w:r>
        <w:rPr>
          <w:rFonts w:ascii="Arial Narrow"/>
        </w:rPr>
        <w:t>risks</w:t>
      </w:r>
      <w:r>
        <w:rPr>
          <w:rFonts w:ascii="Arial Narrow"/>
          <w:spacing w:val="-10"/>
        </w:rPr>
        <w:t> </w:t>
      </w:r>
      <w:r>
        <w:rPr>
          <w:rFonts w:ascii="Arial Narrow"/>
        </w:rPr>
        <w:t>may</w:t>
      </w:r>
      <w:r>
        <w:rPr>
          <w:rFonts w:ascii="Arial Narrow"/>
          <w:spacing w:val="-10"/>
        </w:rPr>
        <w:t> </w:t>
      </w:r>
      <w:r>
        <w:rPr>
          <w:rFonts w:ascii="Arial Narrow"/>
        </w:rPr>
        <w:t>be</w:t>
      </w:r>
      <w:r>
        <w:rPr>
          <w:rFonts w:ascii="Arial Narrow"/>
          <w:spacing w:val="-10"/>
        </w:rPr>
        <w:t> </w:t>
      </w:r>
      <w:r>
        <w:rPr>
          <w:rFonts w:ascii="Arial Narrow"/>
        </w:rPr>
        <w:t>magnified</w:t>
      </w:r>
      <w:r>
        <w:rPr>
          <w:rFonts w:ascii="Arial Narrow"/>
          <w:spacing w:val="-9"/>
        </w:rPr>
        <w:t> </w:t>
      </w:r>
      <w:r>
        <w:rPr>
          <w:rFonts w:ascii="Arial Narrow"/>
        </w:rPr>
        <w:t>in</w:t>
      </w:r>
    </w:p>
    <w:p>
      <w:pPr>
        <w:pStyle w:val="BodyText"/>
        <w:tabs>
          <w:tab w:pos="1439" w:val="left" w:leader="none"/>
        </w:tabs>
        <w:spacing w:line="218" w:lineRule="exact" w:after="16"/>
        <w:ind w:left="589"/>
        <w:rPr>
          <w:rFonts w:ascii="Arial Narrow"/>
        </w:rPr>
      </w:pPr>
      <w:r>
        <w:rPr>
          <w:color w:val="59BCEB"/>
          <w:position w:val="1"/>
          <w:sz w:val="16"/>
        </w:rPr>
        <w:t>94</w:t>
        <w:tab/>
      </w:r>
      <w:r>
        <w:rPr>
          <w:rFonts w:ascii="Arial Narrow"/>
        </w:rPr>
        <w:t>emerging markets. International investing may not be for</w:t>
      </w:r>
      <w:r>
        <w:rPr>
          <w:rFonts w:ascii="Arial Narrow"/>
          <w:spacing w:val="-11"/>
        </w:rPr>
        <w:t> </w:t>
      </w:r>
      <w:r>
        <w:rPr>
          <w:rFonts w:ascii="Arial Narrow"/>
        </w:rPr>
        <w:t>everyone.</w:t>
      </w:r>
    </w:p>
    <w:p>
      <w:pPr>
        <w:pStyle w:val="BodyText"/>
        <w:spacing w:line="20" w:lineRule="exact"/>
        <w:ind w:left="624"/>
        <w:rPr>
          <w:rFonts w:ascii="Arial Narrow"/>
          <w:sz w:val="2"/>
        </w:rPr>
      </w:pPr>
      <w:r>
        <w:rPr>
          <w:rFonts w:ascii="Arial Narrow"/>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rFonts w:ascii="Arial Narrow"/>
          <w:sz w:val="2"/>
        </w:rPr>
      </w:r>
    </w:p>
    <w:p>
      <w:pPr>
        <w:pStyle w:val="BodyText"/>
        <w:spacing w:line="242" w:lineRule="auto" w:before="51"/>
        <w:ind w:left="1440" w:right="1438"/>
        <w:jc w:val="both"/>
        <w:rPr>
          <w:rFonts w:ascii="Arial Narrow" w:hAnsi="Arial Narrow"/>
        </w:rPr>
      </w:pPr>
      <w:r>
        <w:rPr>
          <w:rFonts w:ascii="Arial Narrow" w:hAnsi="Arial Narrow"/>
        </w:rPr>
        <w:t>Bonds are affected by a number of risks, including fluctuations in interest rates, credit risk and prepayment risk. In general, as prevailing interest</w:t>
      </w:r>
      <w:r>
        <w:rPr>
          <w:rFonts w:ascii="Arial Narrow" w:hAnsi="Arial Narrow"/>
          <w:spacing w:val="-8"/>
        </w:rPr>
        <w:t> </w:t>
      </w:r>
      <w:r>
        <w:rPr>
          <w:rFonts w:ascii="Arial Narrow" w:hAnsi="Arial Narrow"/>
        </w:rPr>
        <w:t>rates</w:t>
      </w:r>
      <w:r>
        <w:rPr>
          <w:rFonts w:ascii="Arial Narrow" w:hAnsi="Arial Narrow"/>
          <w:spacing w:val="-7"/>
        </w:rPr>
        <w:t> </w:t>
      </w:r>
      <w:r>
        <w:rPr>
          <w:rFonts w:ascii="Arial Narrow" w:hAnsi="Arial Narrow"/>
        </w:rPr>
        <w:t>rise,</w:t>
      </w:r>
      <w:r>
        <w:rPr>
          <w:rFonts w:ascii="Arial Narrow" w:hAnsi="Arial Narrow"/>
          <w:spacing w:val="-7"/>
        </w:rPr>
        <w:t> </w:t>
      </w:r>
      <w:r>
        <w:rPr>
          <w:rFonts w:ascii="Arial Narrow" w:hAnsi="Arial Narrow"/>
        </w:rPr>
        <w:t>fixed</w:t>
      </w:r>
      <w:r>
        <w:rPr>
          <w:rFonts w:ascii="Arial Narrow" w:hAnsi="Arial Narrow"/>
          <w:spacing w:val="-7"/>
        </w:rPr>
        <w:t> </w:t>
      </w:r>
      <w:r>
        <w:rPr>
          <w:rFonts w:ascii="Arial Narrow" w:hAnsi="Arial Narrow"/>
        </w:rPr>
        <w:t>income</w:t>
      </w:r>
      <w:r>
        <w:rPr>
          <w:rFonts w:ascii="Arial Narrow" w:hAnsi="Arial Narrow"/>
          <w:spacing w:val="-7"/>
        </w:rPr>
        <w:t> </w:t>
      </w:r>
      <w:r>
        <w:rPr>
          <w:rFonts w:ascii="Arial Narrow" w:hAnsi="Arial Narrow"/>
        </w:rPr>
        <w:t>securities</w:t>
      </w:r>
      <w:r>
        <w:rPr>
          <w:rFonts w:ascii="Arial Narrow" w:hAnsi="Arial Narrow"/>
          <w:spacing w:val="-7"/>
        </w:rPr>
        <w:t> </w:t>
      </w:r>
      <w:r>
        <w:rPr>
          <w:rFonts w:ascii="Arial Narrow" w:hAnsi="Arial Narrow"/>
        </w:rPr>
        <w:t>prices</w:t>
      </w:r>
      <w:r>
        <w:rPr>
          <w:rFonts w:ascii="Arial Narrow" w:hAnsi="Arial Narrow"/>
          <w:spacing w:val="-8"/>
        </w:rPr>
        <w:t> </w:t>
      </w:r>
      <w:r>
        <w:rPr>
          <w:rFonts w:ascii="Arial Narrow" w:hAnsi="Arial Narrow"/>
        </w:rPr>
        <w:t>will</w:t>
      </w:r>
      <w:r>
        <w:rPr>
          <w:rFonts w:ascii="Arial Narrow" w:hAnsi="Arial Narrow"/>
          <w:spacing w:val="-7"/>
        </w:rPr>
        <w:t> </w:t>
      </w:r>
      <w:r>
        <w:rPr>
          <w:rFonts w:ascii="Arial Narrow" w:hAnsi="Arial Narrow"/>
        </w:rPr>
        <w:t>fall.</w:t>
      </w:r>
      <w:r>
        <w:rPr>
          <w:rFonts w:ascii="Arial Narrow" w:hAnsi="Arial Narrow"/>
          <w:spacing w:val="-7"/>
        </w:rPr>
        <w:t> </w:t>
      </w:r>
      <w:r>
        <w:rPr>
          <w:rFonts w:ascii="Arial Narrow" w:hAnsi="Arial Narrow"/>
        </w:rPr>
        <w:t>Bonds</w:t>
      </w:r>
      <w:r>
        <w:rPr>
          <w:rFonts w:ascii="Arial Narrow" w:hAnsi="Arial Narrow"/>
          <w:spacing w:val="-7"/>
        </w:rPr>
        <w:t> </w:t>
      </w:r>
      <w:r>
        <w:rPr>
          <w:rFonts w:ascii="Arial Narrow" w:hAnsi="Arial Narrow"/>
        </w:rPr>
        <w:t>face</w:t>
      </w:r>
      <w:r>
        <w:rPr>
          <w:rFonts w:ascii="Arial Narrow" w:hAnsi="Arial Narrow"/>
          <w:spacing w:val="-7"/>
        </w:rPr>
        <w:t> </w:t>
      </w:r>
      <w:r>
        <w:rPr>
          <w:rFonts w:ascii="Arial Narrow" w:hAnsi="Arial Narrow"/>
        </w:rPr>
        <w:t>credit</w:t>
      </w:r>
      <w:r>
        <w:rPr>
          <w:rFonts w:ascii="Arial Narrow" w:hAnsi="Arial Narrow"/>
          <w:spacing w:val="-7"/>
        </w:rPr>
        <w:t> </w:t>
      </w:r>
      <w:r>
        <w:rPr>
          <w:rFonts w:ascii="Arial Narrow" w:hAnsi="Arial Narrow"/>
        </w:rPr>
        <w:t>risk</w:t>
      </w:r>
      <w:r>
        <w:rPr>
          <w:rFonts w:ascii="Arial Narrow" w:hAnsi="Arial Narrow"/>
          <w:spacing w:val="-7"/>
        </w:rPr>
        <w:t> </w:t>
      </w:r>
      <w:r>
        <w:rPr>
          <w:rFonts w:ascii="Arial Narrow" w:hAnsi="Arial Narrow"/>
        </w:rPr>
        <w:t>if</w:t>
      </w:r>
      <w:r>
        <w:rPr>
          <w:rFonts w:ascii="Arial Narrow" w:hAnsi="Arial Narrow"/>
          <w:spacing w:val="-8"/>
        </w:rPr>
        <w:t> </w:t>
      </w:r>
      <w:r>
        <w:rPr>
          <w:rFonts w:ascii="Arial Narrow" w:hAnsi="Arial Narrow"/>
        </w:rPr>
        <w:t>a</w:t>
      </w:r>
      <w:r>
        <w:rPr>
          <w:rFonts w:ascii="Arial Narrow" w:hAnsi="Arial Narrow"/>
          <w:spacing w:val="-7"/>
        </w:rPr>
        <w:t> </w:t>
      </w:r>
      <w:r>
        <w:rPr>
          <w:rFonts w:ascii="Arial Narrow" w:hAnsi="Arial Narrow"/>
        </w:rPr>
        <w:t>decline</w:t>
      </w:r>
      <w:r>
        <w:rPr>
          <w:rFonts w:ascii="Arial Narrow" w:hAnsi="Arial Narrow"/>
          <w:spacing w:val="-7"/>
        </w:rPr>
        <w:t> </w:t>
      </w:r>
      <w:r>
        <w:rPr>
          <w:rFonts w:ascii="Arial Narrow" w:hAnsi="Arial Narrow"/>
        </w:rPr>
        <w:t>in</w:t>
      </w:r>
      <w:r>
        <w:rPr>
          <w:rFonts w:ascii="Arial Narrow" w:hAnsi="Arial Narrow"/>
          <w:spacing w:val="-7"/>
        </w:rPr>
        <w:t> </w:t>
      </w:r>
      <w:r>
        <w:rPr>
          <w:rFonts w:ascii="Arial Narrow" w:hAnsi="Arial Narrow"/>
        </w:rPr>
        <w:t>an</w:t>
      </w:r>
      <w:r>
        <w:rPr>
          <w:rFonts w:ascii="Arial Narrow" w:hAnsi="Arial Narrow"/>
          <w:spacing w:val="-7"/>
        </w:rPr>
        <w:t> </w:t>
      </w:r>
      <w:r>
        <w:rPr>
          <w:rFonts w:ascii="Arial Narrow" w:hAnsi="Arial Narrow"/>
        </w:rPr>
        <w:t>issuer’s</w:t>
      </w:r>
      <w:r>
        <w:rPr>
          <w:rFonts w:ascii="Arial Narrow" w:hAnsi="Arial Narrow"/>
          <w:spacing w:val="-7"/>
        </w:rPr>
        <w:t> </w:t>
      </w:r>
      <w:r>
        <w:rPr>
          <w:rFonts w:ascii="Arial Narrow" w:hAnsi="Arial Narrow"/>
        </w:rPr>
        <w:t>credit</w:t>
      </w:r>
      <w:r>
        <w:rPr>
          <w:rFonts w:ascii="Arial Narrow" w:hAnsi="Arial Narrow"/>
          <w:spacing w:val="-8"/>
        </w:rPr>
        <w:t> </w:t>
      </w:r>
      <w:r>
        <w:rPr>
          <w:rFonts w:ascii="Arial Narrow" w:hAnsi="Arial Narrow"/>
        </w:rPr>
        <w:t>rating,</w:t>
      </w:r>
      <w:r>
        <w:rPr>
          <w:rFonts w:ascii="Arial Narrow" w:hAnsi="Arial Narrow"/>
          <w:spacing w:val="-7"/>
        </w:rPr>
        <w:t> </w:t>
      </w:r>
      <w:r>
        <w:rPr>
          <w:rFonts w:ascii="Arial Narrow" w:hAnsi="Arial Narrow"/>
        </w:rPr>
        <w:t>or</w:t>
      </w:r>
      <w:r>
        <w:rPr>
          <w:rFonts w:ascii="Arial Narrow" w:hAnsi="Arial Narrow"/>
          <w:spacing w:val="-7"/>
        </w:rPr>
        <w:t> </w:t>
      </w:r>
      <w:r>
        <w:rPr>
          <w:rFonts w:ascii="Arial Narrow" w:hAnsi="Arial Narrow"/>
        </w:rPr>
        <w:t>creditworthiness, causes a bond’s price to decline. High yield bonds are subject to additional risks such as increased risk of default and greater volatility because</w:t>
      </w:r>
      <w:r>
        <w:rPr>
          <w:rFonts w:ascii="Arial Narrow" w:hAnsi="Arial Narrow"/>
          <w:spacing w:val="-7"/>
        </w:rPr>
        <w:t> </w:t>
      </w:r>
      <w:r>
        <w:rPr>
          <w:rFonts w:ascii="Arial Narrow" w:hAnsi="Arial Narrow"/>
        </w:rPr>
        <w:t>of</w:t>
      </w:r>
      <w:r>
        <w:rPr>
          <w:rFonts w:ascii="Arial Narrow" w:hAnsi="Arial Narrow"/>
          <w:spacing w:val="-6"/>
        </w:rPr>
        <w:t> </w:t>
      </w:r>
      <w:r>
        <w:rPr>
          <w:rFonts w:ascii="Arial Narrow" w:hAnsi="Arial Narrow"/>
        </w:rPr>
        <w:t>the</w:t>
      </w:r>
      <w:r>
        <w:rPr>
          <w:rFonts w:ascii="Arial Narrow" w:hAnsi="Arial Narrow"/>
          <w:spacing w:val="-7"/>
        </w:rPr>
        <w:t> </w:t>
      </w:r>
      <w:r>
        <w:rPr>
          <w:rFonts w:ascii="Arial Narrow" w:hAnsi="Arial Narrow"/>
        </w:rPr>
        <w:t>lower</w:t>
      </w:r>
      <w:r>
        <w:rPr>
          <w:rFonts w:ascii="Arial Narrow" w:hAnsi="Arial Narrow"/>
          <w:spacing w:val="-6"/>
        </w:rPr>
        <w:t> </w:t>
      </w:r>
      <w:r>
        <w:rPr>
          <w:rFonts w:ascii="Arial Narrow" w:hAnsi="Arial Narrow"/>
        </w:rPr>
        <w:t>credit</w:t>
      </w:r>
      <w:r>
        <w:rPr>
          <w:rFonts w:ascii="Arial Narrow" w:hAnsi="Arial Narrow"/>
          <w:spacing w:val="-7"/>
        </w:rPr>
        <w:t> </w:t>
      </w:r>
      <w:r>
        <w:rPr>
          <w:rFonts w:ascii="Arial Narrow" w:hAnsi="Arial Narrow"/>
        </w:rPr>
        <w:t>quality</w:t>
      </w:r>
      <w:r>
        <w:rPr>
          <w:rFonts w:ascii="Arial Narrow" w:hAnsi="Arial Narrow"/>
          <w:spacing w:val="-6"/>
        </w:rPr>
        <w:t> </w:t>
      </w:r>
      <w:r>
        <w:rPr>
          <w:rFonts w:ascii="Arial Narrow" w:hAnsi="Arial Narrow"/>
        </w:rPr>
        <w:t>of</w:t>
      </w:r>
      <w:r>
        <w:rPr>
          <w:rFonts w:ascii="Arial Narrow" w:hAnsi="Arial Narrow"/>
          <w:spacing w:val="-7"/>
        </w:rPr>
        <w:t> </w:t>
      </w:r>
      <w:r>
        <w:rPr>
          <w:rFonts w:ascii="Arial Narrow" w:hAnsi="Arial Narrow"/>
        </w:rPr>
        <w:t>the</w:t>
      </w:r>
      <w:r>
        <w:rPr>
          <w:rFonts w:ascii="Arial Narrow" w:hAnsi="Arial Narrow"/>
          <w:spacing w:val="-6"/>
        </w:rPr>
        <w:t> </w:t>
      </w:r>
      <w:r>
        <w:rPr>
          <w:rFonts w:ascii="Arial Narrow" w:hAnsi="Arial Narrow"/>
        </w:rPr>
        <w:t>issues.</w:t>
      </w:r>
      <w:r>
        <w:rPr>
          <w:rFonts w:ascii="Arial Narrow" w:hAnsi="Arial Narrow"/>
          <w:spacing w:val="-7"/>
        </w:rPr>
        <w:t> </w:t>
      </w:r>
      <w:r>
        <w:rPr>
          <w:rFonts w:ascii="Arial Narrow" w:hAnsi="Arial Narrow"/>
        </w:rPr>
        <w:t>Finally,</w:t>
      </w:r>
      <w:r>
        <w:rPr>
          <w:rFonts w:ascii="Arial Narrow" w:hAnsi="Arial Narrow"/>
          <w:spacing w:val="-6"/>
        </w:rPr>
        <w:t> </w:t>
      </w:r>
      <w:r>
        <w:rPr>
          <w:rFonts w:ascii="Arial Narrow" w:hAnsi="Arial Narrow"/>
        </w:rPr>
        <w:t>bonds</w:t>
      </w:r>
      <w:r>
        <w:rPr>
          <w:rFonts w:ascii="Arial Narrow" w:hAnsi="Arial Narrow"/>
          <w:spacing w:val="-7"/>
        </w:rPr>
        <w:t> </w:t>
      </w:r>
      <w:r>
        <w:rPr>
          <w:rFonts w:ascii="Arial Narrow" w:hAnsi="Arial Narrow"/>
        </w:rPr>
        <w:t>can</w:t>
      </w:r>
      <w:r>
        <w:rPr>
          <w:rFonts w:ascii="Arial Narrow" w:hAnsi="Arial Narrow"/>
          <w:spacing w:val="-6"/>
        </w:rPr>
        <w:t> </w:t>
      </w:r>
      <w:r>
        <w:rPr>
          <w:rFonts w:ascii="Arial Narrow" w:hAnsi="Arial Narrow"/>
        </w:rPr>
        <w:t>be</w:t>
      </w:r>
      <w:r>
        <w:rPr>
          <w:rFonts w:ascii="Arial Narrow" w:hAnsi="Arial Narrow"/>
          <w:spacing w:val="-7"/>
        </w:rPr>
        <w:t> </w:t>
      </w:r>
      <w:r>
        <w:rPr>
          <w:rFonts w:ascii="Arial Narrow" w:hAnsi="Arial Narrow"/>
        </w:rPr>
        <w:t>subject</w:t>
      </w:r>
      <w:r>
        <w:rPr>
          <w:rFonts w:ascii="Arial Narrow" w:hAnsi="Arial Narrow"/>
          <w:spacing w:val="-6"/>
        </w:rPr>
        <w:t> </w:t>
      </w:r>
      <w:r>
        <w:rPr>
          <w:rFonts w:ascii="Arial Narrow" w:hAnsi="Arial Narrow"/>
        </w:rPr>
        <w:t>to</w:t>
      </w:r>
      <w:r>
        <w:rPr>
          <w:rFonts w:ascii="Arial Narrow" w:hAnsi="Arial Narrow"/>
          <w:spacing w:val="-7"/>
        </w:rPr>
        <w:t> </w:t>
      </w:r>
      <w:r>
        <w:rPr>
          <w:rFonts w:ascii="Arial Narrow" w:hAnsi="Arial Narrow"/>
        </w:rPr>
        <w:t>prepayment</w:t>
      </w:r>
      <w:r>
        <w:rPr>
          <w:rFonts w:ascii="Arial Narrow" w:hAnsi="Arial Narrow"/>
          <w:spacing w:val="-6"/>
        </w:rPr>
        <w:t> </w:t>
      </w:r>
      <w:r>
        <w:rPr>
          <w:rFonts w:ascii="Arial Narrow" w:hAnsi="Arial Narrow"/>
        </w:rPr>
        <w:t>risk.</w:t>
      </w:r>
      <w:r>
        <w:rPr>
          <w:rFonts w:ascii="Arial Narrow" w:hAnsi="Arial Narrow"/>
          <w:spacing w:val="-7"/>
        </w:rPr>
        <w:t> </w:t>
      </w:r>
      <w:r>
        <w:rPr>
          <w:rFonts w:ascii="Arial Narrow" w:hAnsi="Arial Narrow"/>
        </w:rPr>
        <w:t>When</w:t>
      </w:r>
      <w:r>
        <w:rPr>
          <w:rFonts w:ascii="Arial Narrow" w:hAnsi="Arial Narrow"/>
          <w:spacing w:val="-6"/>
        </w:rPr>
        <w:t> </w:t>
      </w:r>
      <w:r>
        <w:rPr>
          <w:rFonts w:ascii="Arial Narrow" w:hAnsi="Arial Narrow"/>
        </w:rPr>
        <w:t>interest</w:t>
      </w:r>
      <w:r>
        <w:rPr>
          <w:rFonts w:ascii="Arial Narrow" w:hAnsi="Arial Narrow"/>
          <w:spacing w:val="-7"/>
        </w:rPr>
        <w:t> </w:t>
      </w:r>
      <w:r>
        <w:rPr>
          <w:rFonts w:ascii="Arial Narrow" w:hAnsi="Arial Narrow"/>
        </w:rPr>
        <w:t>rates</w:t>
      </w:r>
      <w:r>
        <w:rPr>
          <w:rFonts w:ascii="Arial Narrow" w:hAnsi="Arial Narrow"/>
          <w:spacing w:val="-6"/>
        </w:rPr>
        <w:t> </w:t>
      </w:r>
      <w:r>
        <w:rPr>
          <w:rFonts w:ascii="Arial Narrow" w:hAnsi="Arial Narrow"/>
        </w:rPr>
        <w:t>fall,</w:t>
      </w:r>
      <w:r>
        <w:rPr>
          <w:rFonts w:ascii="Arial Narrow" w:hAnsi="Arial Narrow"/>
          <w:spacing w:val="-7"/>
        </w:rPr>
        <w:t> </w:t>
      </w:r>
      <w:r>
        <w:rPr>
          <w:rFonts w:ascii="Arial Narrow" w:hAnsi="Arial Narrow"/>
        </w:rPr>
        <w:t>an</w:t>
      </w:r>
      <w:r>
        <w:rPr>
          <w:rFonts w:ascii="Arial Narrow" w:hAnsi="Arial Narrow"/>
          <w:spacing w:val="-6"/>
        </w:rPr>
        <w:t> </w:t>
      </w:r>
      <w:r>
        <w:rPr>
          <w:rFonts w:ascii="Arial Narrow" w:hAnsi="Arial Narrow"/>
        </w:rPr>
        <w:t>issuer</w:t>
      </w:r>
      <w:r>
        <w:rPr>
          <w:rFonts w:ascii="Arial Narrow" w:hAnsi="Arial Narrow"/>
          <w:spacing w:val="-7"/>
        </w:rPr>
        <w:t> </w:t>
      </w:r>
      <w:r>
        <w:rPr>
          <w:rFonts w:ascii="Arial Narrow" w:hAnsi="Arial Narrow"/>
        </w:rPr>
        <w:t>may choose to borrow money at a lower interest rate, while paying off its previously issued bonds. As a consequence, underlying bonds will lose the interest payments from the investment and will be forced to reinvest in a market where prevailing interest rates are lower than when the initial investment was</w:t>
      </w:r>
      <w:r>
        <w:rPr>
          <w:rFonts w:ascii="Arial Narrow" w:hAnsi="Arial Narrow"/>
          <w:spacing w:val="-4"/>
        </w:rPr>
        <w:t> </w:t>
      </w:r>
      <w:r>
        <w:rPr>
          <w:rFonts w:ascii="Arial Narrow" w:hAnsi="Arial Narrow"/>
        </w:rPr>
        <w:t>made.</w:t>
      </w:r>
    </w:p>
    <w:p>
      <w:pPr>
        <w:spacing w:before="84"/>
        <w:ind w:left="1440" w:right="0" w:firstLine="0"/>
        <w:jc w:val="both"/>
        <w:rPr>
          <w:rFonts w:ascii="Arial Narrow"/>
          <w:b/>
          <w:sz w:val="19"/>
        </w:rPr>
      </w:pPr>
      <w:r>
        <w:rPr>
          <w:rFonts w:ascii="Arial Narrow"/>
          <w:b/>
          <w:sz w:val="19"/>
        </w:rPr>
        <w:t>ABS/MBS products</w:t>
      </w:r>
    </w:p>
    <w:p>
      <w:pPr>
        <w:pStyle w:val="BodyText"/>
        <w:spacing w:line="242" w:lineRule="auto" w:before="87"/>
        <w:ind w:left="1440" w:right="1437"/>
        <w:jc w:val="both"/>
        <w:rPr>
          <w:rFonts w:ascii="Arial Narrow" w:hAnsi="Arial Narrow"/>
        </w:rPr>
      </w:pPr>
      <w:r>
        <w:rPr>
          <w:rFonts w:ascii="Arial Narrow" w:hAnsi="Arial Narrow"/>
        </w:rPr>
        <w:t>Mortgage-backed</w:t>
      </w:r>
      <w:r>
        <w:rPr>
          <w:rFonts w:ascii="Arial Narrow" w:hAnsi="Arial Narrow"/>
          <w:spacing w:val="-8"/>
        </w:rPr>
        <w:t> </w:t>
      </w:r>
      <w:r>
        <w:rPr>
          <w:rFonts w:ascii="Arial Narrow" w:hAnsi="Arial Narrow"/>
        </w:rPr>
        <w:t>securities</w:t>
      </w:r>
      <w:r>
        <w:rPr>
          <w:rFonts w:ascii="Arial Narrow" w:hAnsi="Arial Narrow"/>
          <w:spacing w:val="-8"/>
        </w:rPr>
        <w:t> </w:t>
      </w:r>
      <w:r>
        <w:rPr>
          <w:rFonts w:ascii="Arial Narrow" w:hAnsi="Arial Narrow"/>
        </w:rPr>
        <w:t>(‘MBS’),</w:t>
      </w:r>
      <w:r>
        <w:rPr>
          <w:rFonts w:ascii="Arial Narrow" w:hAnsi="Arial Narrow"/>
          <w:spacing w:val="-7"/>
        </w:rPr>
        <w:t> </w:t>
      </w:r>
      <w:r>
        <w:rPr>
          <w:rFonts w:ascii="Arial Narrow" w:hAnsi="Arial Narrow"/>
        </w:rPr>
        <w:t>which</w:t>
      </w:r>
      <w:r>
        <w:rPr>
          <w:rFonts w:ascii="Arial Narrow" w:hAnsi="Arial Narrow"/>
          <w:spacing w:val="-8"/>
        </w:rPr>
        <w:t> </w:t>
      </w:r>
      <w:r>
        <w:rPr>
          <w:rFonts w:ascii="Arial Narrow" w:hAnsi="Arial Narrow"/>
        </w:rPr>
        <w:t>include</w:t>
      </w:r>
      <w:r>
        <w:rPr>
          <w:rFonts w:ascii="Arial Narrow" w:hAnsi="Arial Narrow"/>
          <w:spacing w:val="-7"/>
        </w:rPr>
        <w:t> </w:t>
      </w:r>
      <w:r>
        <w:rPr>
          <w:rFonts w:ascii="Arial Narrow" w:hAnsi="Arial Narrow"/>
        </w:rPr>
        <w:t>collateralized</w:t>
      </w:r>
      <w:r>
        <w:rPr>
          <w:rFonts w:ascii="Arial Narrow" w:hAnsi="Arial Narrow"/>
          <w:spacing w:val="-8"/>
        </w:rPr>
        <w:t> </w:t>
      </w:r>
      <w:r>
        <w:rPr>
          <w:rFonts w:ascii="Arial Narrow" w:hAnsi="Arial Narrow"/>
        </w:rPr>
        <w:t>mortgage</w:t>
      </w:r>
      <w:r>
        <w:rPr>
          <w:rFonts w:ascii="Arial Narrow" w:hAnsi="Arial Narrow"/>
          <w:spacing w:val="-7"/>
        </w:rPr>
        <w:t> </w:t>
      </w:r>
      <w:r>
        <w:rPr>
          <w:rFonts w:ascii="Arial Narrow" w:hAnsi="Arial Narrow"/>
        </w:rPr>
        <w:t>obligations</w:t>
      </w:r>
      <w:r>
        <w:rPr>
          <w:rFonts w:ascii="Arial Narrow" w:hAnsi="Arial Narrow"/>
          <w:spacing w:val="-8"/>
        </w:rPr>
        <w:t> </w:t>
      </w:r>
      <w:r>
        <w:rPr>
          <w:rFonts w:ascii="Arial Narrow" w:hAnsi="Arial Narrow"/>
        </w:rPr>
        <w:t>(‘CMOs’),</w:t>
      </w:r>
      <w:r>
        <w:rPr>
          <w:rFonts w:ascii="Arial Narrow" w:hAnsi="Arial Narrow"/>
          <w:spacing w:val="-7"/>
        </w:rPr>
        <w:t> </w:t>
      </w:r>
      <w:r>
        <w:rPr>
          <w:rFonts w:ascii="Arial Narrow" w:hAnsi="Arial Narrow"/>
        </w:rPr>
        <w:t>also</w:t>
      </w:r>
      <w:r>
        <w:rPr>
          <w:rFonts w:ascii="Arial Narrow" w:hAnsi="Arial Narrow"/>
          <w:spacing w:val="-8"/>
        </w:rPr>
        <w:t> </w:t>
      </w:r>
      <w:r>
        <w:rPr>
          <w:rFonts w:ascii="Arial Narrow" w:hAnsi="Arial Narrow"/>
        </w:rPr>
        <w:t>referred</w:t>
      </w:r>
      <w:r>
        <w:rPr>
          <w:rFonts w:ascii="Arial Narrow" w:hAnsi="Arial Narrow"/>
          <w:spacing w:val="-7"/>
        </w:rPr>
        <w:t> </w:t>
      </w:r>
      <w:r>
        <w:rPr>
          <w:rFonts w:ascii="Arial Narrow" w:hAnsi="Arial Narrow"/>
        </w:rPr>
        <w:t>to</w:t>
      </w:r>
      <w:r>
        <w:rPr>
          <w:rFonts w:ascii="Arial Narrow" w:hAnsi="Arial Narrow"/>
          <w:spacing w:val="-8"/>
        </w:rPr>
        <w:t> </w:t>
      </w:r>
      <w:r>
        <w:rPr>
          <w:rFonts w:ascii="Arial Narrow" w:hAnsi="Arial Narrow"/>
        </w:rPr>
        <w:t>as</w:t>
      </w:r>
      <w:r>
        <w:rPr>
          <w:rFonts w:ascii="Arial Narrow" w:hAnsi="Arial Narrow"/>
          <w:spacing w:val="-7"/>
        </w:rPr>
        <w:t> </w:t>
      </w:r>
      <w:r>
        <w:rPr>
          <w:rFonts w:ascii="Arial Narrow" w:hAnsi="Arial Narrow"/>
        </w:rPr>
        <w:t>real</w:t>
      </w:r>
      <w:r>
        <w:rPr>
          <w:rFonts w:ascii="Arial Narrow" w:hAnsi="Arial Narrow"/>
          <w:spacing w:val="-8"/>
        </w:rPr>
        <w:t> </w:t>
      </w:r>
      <w:r>
        <w:rPr>
          <w:rFonts w:ascii="Arial Narrow" w:hAnsi="Arial Narrow"/>
        </w:rPr>
        <w:t>estate</w:t>
      </w:r>
      <w:r>
        <w:rPr>
          <w:rFonts w:ascii="Arial Narrow" w:hAnsi="Arial Narrow"/>
          <w:spacing w:val="-8"/>
        </w:rPr>
        <w:t> </w:t>
      </w:r>
      <w:r>
        <w:rPr>
          <w:rFonts w:ascii="Arial Narrow" w:hAnsi="Arial Narrow"/>
        </w:rPr>
        <w:t>mortgage investment conduits (‘REMICs’), may not be suitable for all investors. There is the possibility of early return of principal due to mortgage prepayments, which can reduce expected yield and result in reinvestment risk. Conversely, return of principal may be slower than initial prepayment</w:t>
      </w:r>
      <w:r>
        <w:rPr>
          <w:rFonts w:ascii="Arial Narrow" w:hAnsi="Arial Narrow"/>
          <w:spacing w:val="-10"/>
        </w:rPr>
        <w:t> </w:t>
      </w:r>
      <w:r>
        <w:rPr>
          <w:rFonts w:ascii="Arial Narrow" w:hAnsi="Arial Narrow"/>
        </w:rPr>
        <w:t>speed</w:t>
      </w:r>
      <w:r>
        <w:rPr>
          <w:rFonts w:ascii="Arial Narrow" w:hAnsi="Arial Narrow"/>
          <w:spacing w:val="-9"/>
        </w:rPr>
        <w:t> </w:t>
      </w:r>
      <w:r>
        <w:rPr>
          <w:rFonts w:ascii="Arial Narrow" w:hAnsi="Arial Narrow"/>
        </w:rPr>
        <w:t>assumptions,</w:t>
      </w:r>
      <w:r>
        <w:rPr>
          <w:rFonts w:ascii="Arial Narrow" w:hAnsi="Arial Narrow"/>
          <w:spacing w:val="-10"/>
        </w:rPr>
        <w:t> </w:t>
      </w:r>
      <w:r>
        <w:rPr>
          <w:rFonts w:ascii="Arial Narrow" w:hAnsi="Arial Narrow"/>
        </w:rPr>
        <w:t>extending</w:t>
      </w:r>
      <w:r>
        <w:rPr>
          <w:rFonts w:ascii="Arial Narrow" w:hAnsi="Arial Narrow"/>
          <w:spacing w:val="-9"/>
        </w:rPr>
        <w:t> </w:t>
      </w:r>
      <w:r>
        <w:rPr>
          <w:rFonts w:ascii="Arial Narrow" w:hAnsi="Arial Narrow"/>
        </w:rPr>
        <w:t>the</w:t>
      </w:r>
      <w:r>
        <w:rPr>
          <w:rFonts w:ascii="Arial Narrow" w:hAnsi="Arial Narrow"/>
          <w:spacing w:val="-10"/>
        </w:rPr>
        <w:t> </w:t>
      </w:r>
      <w:r>
        <w:rPr>
          <w:rFonts w:ascii="Arial Narrow" w:hAnsi="Arial Narrow"/>
        </w:rPr>
        <w:t>average</w:t>
      </w:r>
      <w:r>
        <w:rPr>
          <w:rFonts w:ascii="Arial Narrow" w:hAnsi="Arial Narrow"/>
          <w:spacing w:val="-9"/>
        </w:rPr>
        <w:t> </w:t>
      </w:r>
      <w:r>
        <w:rPr>
          <w:rFonts w:ascii="Arial Narrow" w:hAnsi="Arial Narrow"/>
        </w:rPr>
        <w:t>life</w:t>
      </w:r>
      <w:r>
        <w:rPr>
          <w:rFonts w:ascii="Arial Narrow" w:hAnsi="Arial Narrow"/>
          <w:spacing w:val="-10"/>
        </w:rPr>
        <w:t> </w:t>
      </w:r>
      <w:r>
        <w:rPr>
          <w:rFonts w:ascii="Arial Narrow" w:hAnsi="Arial Narrow"/>
        </w:rPr>
        <w:t>of</w:t>
      </w:r>
      <w:r>
        <w:rPr>
          <w:rFonts w:ascii="Arial Narrow" w:hAnsi="Arial Narrow"/>
          <w:spacing w:val="-9"/>
        </w:rPr>
        <w:t> </w:t>
      </w:r>
      <w:r>
        <w:rPr>
          <w:rFonts w:ascii="Arial Narrow" w:hAnsi="Arial Narrow"/>
        </w:rPr>
        <w:t>the</w:t>
      </w:r>
      <w:r>
        <w:rPr>
          <w:rFonts w:ascii="Arial Narrow" w:hAnsi="Arial Narrow"/>
          <w:spacing w:val="-10"/>
        </w:rPr>
        <w:t> </w:t>
      </w:r>
      <w:r>
        <w:rPr>
          <w:rFonts w:ascii="Arial Narrow" w:hAnsi="Arial Narrow"/>
        </w:rPr>
        <w:t>security</w:t>
      </w:r>
      <w:r>
        <w:rPr>
          <w:rFonts w:ascii="Arial Narrow" w:hAnsi="Arial Narrow"/>
          <w:spacing w:val="-9"/>
        </w:rPr>
        <w:t> </w:t>
      </w:r>
      <w:r>
        <w:rPr>
          <w:rFonts w:ascii="Arial Narrow" w:hAnsi="Arial Narrow"/>
        </w:rPr>
        <w:t>up</w:t>
      </w:r>
      <w:r>
        <w:rPr>
          <w:rFonts w:ascii="Arial Narrow" w:hAnsi="Arial Narrow"/>
          <w:spacing w:val="-10"/>
        </w:rPr>
        <w:t> </w:t>
      </w:r>
      <w:r>
        <w:rPr>
          <w:rFonts w:ascii="Arial Narrow" w:hAnsi="Arial Narrow"/>
        </w:rPr>
        <w:t>to</w:t>
      </w:r>
      <w:r>
        <w:rPr>
          <w:rFonts w:ascii="Arial Narrow" w:hAnsi="Arial Narrow"/>
          <w:spacing w:val="-9"/>
        </w:rPr>
        <w:t> </w:t>
      </w:r>
      <w:r>
        <w:rPr>
          <w:rFonts w:ascii="Arial Narrow" w:hAnsi="Arial Narrow"/>
        </w:rPr>
        <w:t>its</w:t>
      </w:r>
      <w:r>
        <w:rPr>
          <w:rFonts w:ascii="Arial Narrow" w:hAnsi="Arial Narrow"/>
          <w:spacing w:val="-10"/>
        </w:rPr>
        <w:t> </w:t>
      </w:r>
      <w:r>
        <w:rPr>
          <w:rFonts w:ascii="Arial Narrow" w:hAnsi="Arial Narrow"/>
        </w:rPr>
        <w:t>listed</w:t>
      </w:r>
      <w:r>
        <w:rPr>
          <w:rFonts w:ascii="Arial Narrow" w:hAnsi="Arial Narrow"/>
          <w:spacing w:val="-9"/>
        </w:rPr>
        <w:t> </w:t>
      </w:r>
      <w:r>
        <w:rPr>
          <w:rFonts w:ascii="Arial Narrow" w:hAnsi="Arial Narrow"/>
        </w:rPr>
        <w:t>maturity</w:t>
      </w:r>
      <w:r>
        <w:rPr>
          <w:rFonts w:ascii="Arial Narrow" w:hAnsi="Arial Narrow"/>
          <w:spacing w:val="-10"/>
        </w:rPr>
        <w:t> </w:t>
      </w:r>
      <w:r>
        <w:rPr>
          <w:rFonts w:ascii="Arial Narrow" w:hAnsi="Arial Narrow"/>
        </w:rPr>
        <w:t>date</w:t>
      </w:r>
      <w:r>
        <w:rPr>
          <w:rFonts w:ascii="Arial Narrow" w:hAnsi="Arial Narrow"/>
          <w:spacing w:val="-9"/>
        </w:rPr>
        <w:t> </w:t>
      </w:r>
      <w:r>
        <w:rPr>
          <w:rFonts w:ascii="Arial Narrow" w:hAnsi="Arial Narrow"/>
        </w:rPr>
        <w:t>(also</w:t>
      </w:r>
      <w:r>
        <w:rPr>
          <w:rFonts w:ascii="Arial Narrow" w:hAnsi="Arial Narrow"/>
          <w:spacing w:val="-10"/>
        </w:rPr>
        <w:t> </w:t>
      </w:r>
      <w:r>
        <w:rPr>
          <w:rFonts w:ascii="Arial Narrow" w:hAnsi="Arial Narrow"/>
        </w:rPr>
        <w:t>referred</w:t>
      </w:r>
      <w:r>
        <w:rPr>
          <w:rFonts w:ascii="Arial Narrow" w:hAnsi="Arial Narrow"/>
          <w:spacing w:val="-9"/>
        </w:rPr>
        <w:t> </w:t>
      </w:r>
      <w:r>
        <w:rPr>
          <w:rFonts w:ascii="Arial Narrow" w:hAnsi="Arial Narrow"/>
        </w:rPr>
        <w:t>to</w:t>
      </w:r>
      <w:r>
        <w:rPr>
          <w:rFonts w:ascii="Arial Narrow" w:hAnsi="Arial Narrow"/>
          <w:spacing w:val="-10"/>
        </w:rPr>
        <w:t> </w:t>
      </w:r>
      <w:r>
        <w:rPr>
          <w:rFonts w:ascii="Arial Narrow" w:hAnsi="Arial Narrow"/>
        </w:rPr>
        <w:t>as</w:t>
      </w:r>
      <w:r>
        <w:rPr>
          <w:rFonts w:ascii="Arial Narrow" w:hAnsi="Arial Narrow"/>
          <w:spacing w:val="-9"/>
        </w:rPr>
        <w:t> </w:t>
      </w:r>
      <w:r>
        <w:rPr>
          <w:rFonts w:ascii="Arial Narrow" w:hAnsi="Arial Narrow"/>
        </w:rPr>
        <w:t>extension</w:t>
      </w:r>
      <w:r>
        <w:rPr>
          <w:rFonts w:ascii="Arial Narrow" w:hAnsi="Arial Narrow"/>
          <w:spacing w:val="-10"/>
        </w:rPr>
        <w:t> </w:t>
      </w:r>
      <w:r>
        <w:rPr>
          <w:rFonts w:ascii="Arial Narrow" w:hAnsi="Arial Narrow"/>
        </w:rPr>
        <w:t>risk).</w:t>
      </w:r>
    </w:p>
    <w:p>
      <w:pPr>
        <w:pStyle w:val="BodyText"/>
        <w:spacing w:line="242" w:lineRule="auto" w:before="84"/>
        <w:ind w:left="1440" w:right="1439"/>
        <w:jc w:val="both"/>
        <w:rPr>
          <w:rFonts w:ascii="Arial Narrow" w:hAnsi="Arial Narrow"/>
        </w:rPr>
      </w:pPr>
      <w:r>
        <w:rPr>
          <w:rFonts w:ascii="Arial Narrow" w:hAnsi="Arial Narrow"/>
        </w:rPr>
        <w:t>Additionally, the underlying collateral supporting non-Agency MBS may default on principal and interest payments. In certain cases, this could</w:t>
      </w:r>
      <w:r>
        <w:rPr>
          <w:rFonts w:ascii="Arial Narrow" w:hAnsi="Arial Narrow"/>
          <w:spacing w:val="-5"/>
        </w:rPr>
        <w:t> </w:t>
      </w:r>
      <w:r>
        <w:rPr>
          <w:rFonts w:ascii="Arial Narrow" w:hAnsi="Arial Narrow"/>
        </w:rPr>
        <w:t>cause</w:t>
      </w:r>
      <w:r>
        <w:rPr>
          <w:rFonts w:ascii="Arial Narrow" w:hAnsi="Arial Narrow"/>
          <w:spacing w:val="-5"/>
        </w:rPr>
        <w:t> </w:t>
      </w:r>
      <w:r>
        <w:rPr>
          <w:rFonts w:ascii="Arial Narrow" w:hAnsi="Arial Narrow"/>
        </w:rPr>
        <w:t>the</w:t>
      </w:r>
      <w:r>
        <w:rPr>
          <w:rFonts w:ascii="Arial Narrow" w:hAnsi="Arial Narrow"/>
          <w:spacing w:val="-5"/>
        </w:rPr>
        <w:t> </w:t>
      </w:r>
      <w:r>
        <w:rPr>
          <w:rFonts w:ascii="Arial Narrow" w:hAnsi="Arial Narrow"/>
        </w:rPr>
        <w:t>income</w:t>
      </w:r>
      <w:r>
        <w:rPr>
          <w:rFonts w:ascii="Arial Narrow" w:hAnsi="Arial Narrow"/>
          <w:spacing w:val="-4"/>
        </w:rPr>
        <w:t> </w:t>
      </w:r>
      <w:r>
        <w:rPr>
          <w:rFonts w:ascii="Arial Narrow" w:hAnsi="Arial Narrow"/>
        </w:rPr>
        <w:t>stream</w:t>
      </w:r>
      <w:r>
        <w:rPr>
          <w:rFonts w:ascii="Arial Narrow" w:hAnsi="Arial Narrow"/>
          <w:spacing w:val="-5"/>
        </w:rPr>
        <w:t> </w:t>
      </w:r>
      <w:r>
        <w:rPr>
          <w:rFonts w:ascii="Arial Narrow" w:hAnsi="Arial Narrow"/>
        </w:rPr>
        <w:t>of</w:t>
      </w:r>
      <w:r>
        <w:rPr>
          <w:rFonts w:ascii="Arial Narrow" w:hAnsi="Arial Narrow"/>
          <w:spacing w:val="-5"/>
        </w:rPr>
        <w:t> </w:t>
      </w:r>
      <w:r>
        <w:rPr>
          <w:rFonts w:ascii="Arial Narrow" w:hAnsi="Arial Narrow"/>
        </w:rPr>
        <w:t>the</w:t>
      </w:r>
      <w:r>
        <w:rPr>
          <w:rFonts w:ascii="Arial Narrow" w:hAnsi="Arial Narrow"/>
          <w:spacing w:val="-4"/>
        </w:rPr>
        <w:t> </w:t>
      </w:r>
      <w:r>
        <w:rPr>
          <w:rFonts w:ascii="Arial Narrow" w:hAnsi="Arial Narrow"/>
        </w:rPr>
        <w:t>security</w:t>
      </w:r>
      <w:r>
        <w:rPr>
          <w:rFonts w:ascii="Arial Narrow" w:hAnsi="Arial Narrow"/>
          <w:spacing w:val="-5"/>
        </w:rPr>
        <w:t> </w:t>
      </w:r>
      <w:r>
        <w:rPr>
          <w:rFonts w:ascii="Arial Narrow" w:hAnsi="Arial Narrow"/>
        </w:rPr>
        <w:t>to</w:t>
      </w:r>
      <w:r>
        <w:rPr>
          <w:rFonts w:ascii="Arial Narrow" w:hAnsi="Arial Narrow"/>
          <w:spacing w:val="-5"/>
        </w:rPr>
        <w:t> </w:t>
      </w:r>
      <w:r>
        <w:rPr>
          <w:rFonts w:ascii="Arial Narrow" w:hAnsi="Arial Narrow"/>
        </w:rPr>
        <w:t>decline</w:t>
      </w:r>
      <w:r>
        <w:rPr>
          <w:rFonts w:ascii="Arial Narrow" w:hAnsi="Arial Narrow"/>
          <w:spacing w:val="-4"/>
        </w:rPr>
        <w:t> </w:t>
      </w:r>
      <w:r>
        <w:rPr>
          <w:rFonts w:ascii="Arial Narrow" w:hAnsi="Arial Narrow"/>
        </w:rPr>
        <w:t>and</w:t>
      </w:r>
      <w:r>
        <w:rPr>
          <w:rFonts w:ascii="Arial Narrow" w:hAnsi="Arial Narrow"/>
          <w:spacing w:val="-5"/>
        </w:rPr>
        <w:t> </w:t>
      </w:r>
      <w:r>
        <w:rPr>
          <w:rFonts w:ascii="Arial Narrow" w:hAnsi="Arial Narrow"/>
        </w:rPr>
        <w:t>result</w:t>
      </w:r>
      <w:r>
        <w:rPr>
          <w:rFonts w:ascii="Arial Narrow" w:hAnsi="Arial Narrow"/>
          <w:spacing w:val="-5"/>
        </w:rPr>
        <w:t> </w:t>
      </w:r>
      <w:r>
        <w:rPr>
          <w:rFonts w:ascii="Arial Narrow" w:hAnsi="Arial Narrow"/>
        </w:rPr>
        <w:t>in</w:t>
      </w:r>
      <w:r>
        <w:rPr>
          <w:rFonts w:ascii="Arial Narrow" w:hAnsi="Arial Narrow"/>
          <w:spacing w:val="-4"/>
        </w:rPr>
        <w:t> </w:t>
      </w:r>
      <w:r>
        <w:rPr>
          <w:rFonts w:ascii="Arial Narrow" w:hAnsi="Arial Narrow"/>
        </w:rPr>
        <w:t>loss</w:t>
      </w:r>
      <w:r>
        <w:rPr>
          <w:rFonts w:ascii="Arial Narrow" w:hAnsi="Arial Narrow"/>
          <w:spacing w:val="-5"/>
        </w:rPr>
        <w:t> </w:t>
      </w:r>
      <w:r>
        <w:rPr>
          <w:rFonts w:ascii="Arial Narrow" w:hAnsi="Arial Narrow"/>
        </w:rPr>
        <w:t>of</w:t>
      </w:r>
      <w:r>
        <w:rPr>
          <w:rFonts w:ascii="Arial Narrow" w:hAnsi="Arial Narrow"/>
          <w:spacing w:val="-5"/>
        </w:rPr>
        <w:t> </w:t>
      </w:r>
      <w:r>
        <w:rPr>
          <w:rFonts w:ascii="Arial Narrow" w:hAnsi="Arial Narrow"/>
        </w:rPr>
        <w:t>principal.</w:t>
      </w:r>
      <w:r>
        <w:rPr>
          <w:rFonts w:ascii="Arial Narrow" w:hAnsi="Arial Narrow"/>
          <w:spacing w:val="-4"/>
        </w:rPr>
        <w:t> </w:t>
      </w:r>
      <w:r>
        <w:rPr>
          <w:rFonts w:ascii="Arial Narrow" w:hAnsi="Arial Narrow"/>
        </w:rPr>
        <w:t>Further,</w:t>
      </w:r>
      <w:r>
        <w:rPr>
          <w:rFonts w:ascii="Arial Narrow" w:hAnsi="Arial Narrow"/>
          <w:spacing w:val="-5"/>
        </w:rPr>
        <w:t> </w:t>
      </w:r>
      <w:r>
        <w:rPr>
          <w:rFonts w:ascii="Arial Narrow" w:hAnsi="Arial Narrow"/>
        </w:rPr>
        <w:t>an</w:t>
      </w:r>
      <w:r>
        <w:rPr>
          <w:rFonts w:ascii="Arial Narrow" w:hAnsi="Arial Narrow"/>
          <w:spacing w:val="-5"/>
        </w:rPr>
        <w:t> </w:t>
      </w:r>
      <w:r>
        <w:rPr>
          <w:rFonts w:ascii="Arial Narrow" w:hAnsi="Arial Narrow"/>
        </w:rPr>
        <w:t>insufficient</w:t>
      </w:r>
      <w:r>
        <w:rPr>
          <w:rFonts w:ascii="Arial Narrow" w:hAnsi="Arial Narrow"/>
          <w:spacing w:val="-4"/>
        </w:rPr>
        <w:t> </w:t>
      </w:r>
      <w:r>
        <w:rPr>
          <w:rFonts w:ascii="Arial Narrow" w:hAnsi="Arial Narrow"/>
        </w:rPr>
        <w:t>level</w:t>
      </w:r>
      <w:r>
        <w:rPr>
          <w:rFonts w:ascii="Arial Narrow" w:hAnsi="Arial Narrow"/>
          <w:spacing w:val="-5"/>
        </w:rPr>
        <w:t> </w:t>
      </w:r>
      <w:r>
        <w:rPr>
          <w:rFonts w:ascii="Arial Narrow" w:hAnsi="Arial Narrow"/>
        </w:rPr>
        <w:t>of</w:t>
      </w:r>
      <w:r>
        <w:rPr>
          <w:rFonts w:ascii="Arial Narrow" w:hAnsi="Arial Narrow"/>
          <w:spacing w:val="-5"/>
        </w:rPr>
        <w:t> </w:t>
      </w:r>
      <w:r>
        <w:rPr>
          <w:rFonts w:ascii="Arial Narrow" w:hAnsi="Arial Narrow"/>
        </w:rPr>
        <w:t>credit</w:t>
      </w:r>
      <w:r>
        <w:rPr>
          <w:rFonts w:ascii="Arial Narrow" w:hAnsi="Arial Narrow"/>
          <w:spacing w:val="-4"/>
        </w:rPr>
        <w:t> </w:t>
      </w:r>
      <w:r>
        <w:rPr>
          <w:rFonts w:ascii="Arial Narrow" w:hAnsi="Arial Narrow"/>
        </w:rPr>
        <w:t>support</w:t>
      </w:r>
      <w:r>
        <w:rPr>
          <w:rFonts w:ascii="Arial Narrow" w:hAnsi="Arial Narrow"/>
          <w:spacing w:val="-5"/>
        </w:rPr>
        <w:t> </w:t>
      </w:r>
      <w:r>
        <w:rPr>
          <w:rFonts w:ascii="Arial Narrow" w:hAnsi="Arial Narrow"/>
        </w:rPr>
        <w:t>may result in a downgrade of a mortgage bond’s credit rating and lead to a higher probability of principal loss and increased price volatility. Investments in subordinated MBS involve  greater credit risk  of default than the senior classes  of the same issue. Default  risk  may  be pronounced in cases where the MBS security is secured </w:t>
      </w:r>
      <w:r>
        <w:rPr>
          <w:rFonts w:ascii="Arial Narrow" w:hAnsi="Arial Narrow"/>
          <w:spacing w:val="-5"/>
        </w:rPr>
        <w:t>by, </w:t>
      </w:r>
      <w:r>
        <w:rPr>
          <w:rFonts w:ascii="Arial Narrow" w:hAnsi="Arial Narrow"/>
        </w:rPr>
        <w:t>or evidencing an interest in, a relatively small or less diverse pool of underlying mortgage</w:t>
      </w:r>
      <w:r>
        <w:rPr>
          <w:rFonts w:ascii="Arial Narrow" w:hAnsi="Arial Narrow"/>
          <w:spacing w:val="-3"/>
        </w:rPr>
        <w:t> </w:t>
      </w:r>
      <w:r>
        <w:rPr>
          <w:rFonts w:ascii="Arial Narrow" w:hAnsi="Arial Narrow"/>
        </w:rPr>
        <w:t>loans.</w:t>
      </w:r>
    </w:p>
    <w:p>
      <w:pPr>
        <w:pStyle w:val="BodyText"/>
        <w:spacing w:line="242" w:lineRule="auto" w:before="84"/>
        <w:ind w:left="1440" w:right="1439"/>
        <w:jc w:val="both"/>
        <w:rPr>
          <w:rFonts w:ascii="Arial Narrow"/>
        </w:rPr>
      </w:pPr>
      <w:r>
        <w:rPr>
          <w:rFonts w:ascii="Arial Narrow"/>
        </w:rPr>
        <w:t>MBS</w:t>
      </w:r>
      <w:r>
        <w:rPr>
          <w:rFonts w:ascii="Arial Narrow"/>
          <w:spacing w:val="-5"/>
        </w:rPr>
        <w:t> </w:t>
      </w:r>
      <w:r>
        <w:rPr>
          <w:rFonts w:ascii="Arial Narrow"/>
        </w:rPr>
        <w:t>are</w:t>
      </w:r>
      <w:r>
        <w:rPr>
          <w:rFonts w:ascii="Arial Narrow"/>
          <w:spacing w:val="-5"/>
        </w:rPr>
        <w:t> </w:t>
      </w:r>
      <w:r>
        <w:rPr>
          <w:rFonts w:ascii="Arial Narrow"/>
        </w:rPr>
        <w:t>also</w:t>
      </w:r>
      <w:r>
        <w:rPr>
          <w:rFonts w:ascii="Arial Narrow"/>
          <w:spacing w:val="-5"/>
        </w:rPr>
        <w:t> </w:t>
      </w:r>
      <w:r>
        <w:rPr>
          <w:rFonts w:ascii="Arial Narrow"/>
        </w:rPr>
        <w:t>sensitive</w:t>
      </w:r>
      <w:r>
        <w:rPr>
          <w:rFonts w:ascii="Arial Narrow"/>
          <w:spacing w:val="-5"/>
        </w:rPr>
        <w:t> </w:t>
      </w:r>
      <w:r>
        <w:rPr>
          <w:rFonts w:ascii="Arial Narrow"/>
        </w:rPr>
        <w:t>to</w:t>
      </w:r>
      <w:r>
        <w:rPr>
          <w:rFonts w:ascii="Arial Narrow"/>
          <w:spacing w:val="-5"/>
        </w:rPr>
        <w:t> </w:t>
      </w:r>
      <w:r>
        <w:rPr>
          <w:rFonts w:ascii="Arial Narrow"/>
        </w:rPr>
        <w:t>interest</w:t>
      </w:r>
      <w:r>
        <w:rPr>
          <w:rFonts w:ascii="Arial Narrow"/>
          <w:spacing w:val="-4"/>
        </w:rPr>
        <w:t> </w:t>
      </w:r>
      <w:r>
        <w:rPr>
          <w:rFonts w:ascii="Arial Narrow"/>
        </w:rPr>
        <w:t>rate</w:t>
      </w:r>
      <w:r>
        <w:rPr>
          <w:rFonts w:ascii="Arial Narrow"/>
          <w:spacing w:val="-5"/>
        </w:rPr>
        <w:t> </w:t>
      </w:r>
      <w:r>
        <w:rPr>
          <w:rFonts w:ascii="Arial Narrow"/>
        </w:rPr>
        <w:t>changes</w:t>
      </w:r>
      <w:r>
        <w:rPr>
          <w:rFonts w:ascii="Arial Narrow"/>
          <w:spacing w:val="-5"/>
        </w:rPr>
        <w:t> </w:t>
      </w:r>
      <w:r>
        <w:rPr>
          <w:rFonts w:ascii="Arial Narrow"/>
        </w:rPr>
        <w:t>which</w:t>
      </w:r>
      <w:r>
        <w:rPr>
          <w:rFonts w:ascii="Arial Narrow"/>
          <w:spacing w:val="-5"/>
        </w:rPr>
        <w:t> </w:t>
      </w:r>
      <w:r>
        <w:rPr>
          <w:rFonts w:ascii="Arial Narrow"/>
        </w:rPr>
        <w:t>can</w:t>
      </w:r>
      <w:r>
        <w:rPr>
          <w:rFonts w:ascii="Arial Narrow"/>
          <w:spacing w:val="-5"/>
        </w:rPr>
        <w:t> </w:t>
      </w:r>
      <w:r>
        <w:rPr>
          <w:rFonts w:ascii="Arial Narrow"/>
        </w:rPr>
        <w:t>negatively</w:t>
      </w:r>
      <w:r>
        <w:rPr>
          <w:rFonts w:ascii="Arial Narrow"/>
          <w:spacing w:val="-5"/>
        </w:rPr>
        <w:t> </w:t>
      </w:r>
      <w:r>
        <w:rPr>
          <w:rFonts w:ascii="Arial Narrow"/>
        </w:rPr>
        <w:t>impact</w:t>
      </w:r>
      <w:r>
        <w:rPr>
          <w:rFonts w:ascii="Arial Narrow"/>
          <w:spacing w:val="-4"/>
        </w:rPr>
        <w:t> </w:t>
      </w:r>
      <w:r>
        <w:rPr>
          <w:rFonts w:ascii="Arial Narrow"/>
        </w:rPr>
        <w:t>the</w:t>
      </w:r>
      <w:r>
        <w:rPr>
          <w:rFonts w:ascii="Arial Narrow"/>
          <w:spacing w:val="-5"/>
        </w:rPr>
        <w:t> </w:t>
      </w:r>
      <w:r>
        <w:rPr>
          <w:rFonts w:ascii="Arial Narrow"/>
        </w:rPr>
        <w:t>market</w:t>
      </w:r>
      <w:r>
        <w:rPr>
          <w:rFonts w:ascii="Arial Narrow"/>
          <w:spacing w:val="-5"/>
        </w:rPr>
        <w:t> </w:t>
      </w:r>
      <w:r>
        <w:rPr>
          <w:rFonts w:ascii="Arial Narrow"/>
        </w:rPr>
        <w:t>value</w:t>
      </w:r>
      <w:r>
        <w:rPr>
          <w:rFonts w:ascii="Arial Narrow"/>
          <w:spacing w:val="-5"/>
        </w:rPr>
        <w:t> </w:t>
      </w:r>
      <w:r>
        <w:rPr>
          <w:rFonts w:ascii="Arial Narrow"/>
        </w:rPr>
        <w:t>of</w:t>
      </w:r>
      <w:r>
        <w:rPr>
          <w:rFonts w:ascii="Arial Narrow"/>
          <w:spacing w:val="-5"/>
        </w:rPr>
        <w:t> </w:t>
      </w:r>
      <w:r>
        <w:rPr>
          <w:rFonts w:ascii="Arial Narrow"/>
        </w:rPr>
        <w:t>the</w:t>
      </w:r>
      <w:r>
        <w:rPr>
          <w:rFonts w:ascii="Arial Narrow"/>
          <w:spacing w:val="-4"/>
        </w:rPr>
        <w:t> </w:t>
      </w:r>
      <w:r>
        <w:rPr>
          <w:rFonts w:ascii="Arial Narrow"/>
          <w:spacing w:val="-3"/>
        </w:rPr>
        <w:t>security.</w:t>
      </w:r>
      <w:r>
        <w:rPr>
          <w:rFonts w:ascii="Arial Narrow"/>
          <w:spacing w:val="-5"/>
        </w:rPr>
        <w:t> </w:t>
      </w:r>
      <w:r>
        <w:rPr>
          <w:rFonts w:ascii="Arial Narrow"/>
        </w:rPr>
        <w:t>During</w:t>
      </w:r>
      <w:r>
        <w:rPr>
          <w:rFonts w:ascii="Arial Narrow"/>
          <w:spacing w:val="-5"/>
        </w:rPr>
        <w:t> </w:t>
      </w:r>
      <w:r>
        <w:rPr>
          <w:rFonts w:ascii="Arial Narrow"/>
        </w:rPr>
        <w:t>times</w:t>
      </w:r>
      <w:r>
        <w:rPr>
          <w:rFonts w:ascii="Arial Narrow"/>
          <w:spacing w:val="-5"/>
        </w:rPr>
        <w:t> </w:t>
      </w:r>
      <w:r>
        <w:rPr>
          <w:rFonts w:ascii="Arial Narrow"/>
        </w:rPr>
        <w:t>of</w:t>
      </w:r>
      <w:r>
        <w:rPr>
          <w:rFonts w:ascii="Arial Narrow"/>
          <w:spacing w:val="-5"/>
        </w:rPr>
        <w:t> </w:t>
      </w:r>
      <w:r>
        <w:rPr>
          <w:rFonts w:ascii="Arial Narrow"/>
        </w:rPr>
        <w:t>heightened volatility, MBS can experience greater levels of illiquidity and larger price movements. Price volatility may also occur from other factors including, but not limited to, prepayments, future prepayment expectations, credit concerns, underlying collateral performance and technical changes in the</w:t>
      </w:r>
      <w:r>
        <w:rPr>
          <w:rFonts w:ascii="Arial Narrow"/>
          <w:spacing w:val="-5"/>
        </w:rPr>
        <w:t> </w:t>
      </w:r>
      <w:r>
        <w:rPr>
          <w:rFonts w:ascii="Arial Narrow"/>
        </w:rPr>
        <w:t>market.</w:t>
      </w:r>
    </w:p>
    <w:p>
      <w:pPr>
        <w:pStyle w:val="BodyText"/>
        <w:spacing w:line="242" w:lineRule="auto" w:before="84"/>
        <w:ind w:left="1440" w:right="1430"/>
        <w:jc w:val="both"/>
        <w:rPr>
          <w:rFonts w:ascii="Arial Narrow"/>
        </w:rPr>
      </w:pPr>
      <w:r>
        <w:rPr>
          <w:rFonts w:ascii="Arial Narrow"/>
        </w:rPr>
        <w:t>Please read offering documents and/or prospectus information carefully for the risks associated with the particular MBS security you are purchasing.</w:t>
      </w:r>
      <w:r>
        <w:rPr>
          <w:rFonts w:ascii="Arial Narrow"/>
          <w:spacing w:val="-4"/>
        </w:rPr>
        <w:t> </w:t>
      </w:r>
      <w:r>
        <w:rPr>
          <w:rFonts w:ascii="Arial Narrow"/>
        </w:rPr>
        <w:t>High-Yield</w:t>
      </w:r>
      <w:r>
        <w:rPr>
          <w:rFonts w:ascii="Arial Narrow"/>
          <w:spacing w:val="-4"/>
        </w:rPr>
        <w:t> </w:t>
      </w:r>
      <w:r>
        <w:rPr>
          <w:rFonts w:ascii="Arial Narrow"/>
        </w:rPr>
        <w:t>Bond</w:t>
      </w:r>
      <w:r>
        <w:rPr>
          <w:rFonts w:ascii="Arial Narrow"/>
          <w:spacing w:val="-11"/>
        </w:rPr>
        <w:t> </w:t>
      </w:r>
      <w:r>
        <w:rPr>
          <w:rFonts w:ascii="Arial Narrow"/>
        </w:rPr>
        <w:t>A</w:t>
      </w:r>
      <w:r>
        <w:rPr>
          <w:rFonts w:ascii="Arial Narrow"/>
          <w:spacing w:val="-12"/>
        </w:rPr>
        <w:t> </w:t>
      </w:r>
      <w:r>
        <w:rPr>
          <w:rFonts w:ascii="Arial Narrow"/>
        </w:rPr>
        <w:t>bond</w:t>
      </w:r>
      <w:r>
        <w:rPr>
          <w:rFonts w:ascii="Arial Narrow"/>
          <w:spacing w:val="-4"/>
        </w:rPr>
        <w:t> </w:t>
      </w:r>
      <w:r>
        <w:rPr>
          <w:rFonts w:ascii="Arial Narrow"/>
        </w:rPr>
        <w:t>with</w:t>
      </w:r>
      <w:r>
        <w:rPr>
          <w:rFonts w:ascii="Arial Narrow"/>
          <w:spacing w:val="-3"/>
        </w:rPr>
        <w:t> </w:t>
      </w:r>
      <w:r>
        <w:rPr>
          <w:rFonts w:ascii="Arial Narrow"/>
        </w:rPr>
        <w:t>unfavorable</w:t>
      </w:r>
      <w:r>
        <w:rPr>
          <w:rFonts w:ascii="Arial Narrow"/>
          <w:spacing w:val="-4"/>
        </w:rPr>
        <w:t> </w:t>
      </w:r>
      <w:r>
        <w:rPr>
          <w:rFonts w:ascii="Arial Narrow"/>
        </w:rPr>
        <w:t>credit</w:t>
      </w:r>
      <w:r>
        <w:rPr>
          <w:rFonts w:ascii="Arial Narrow"/>
          <w:spacing w:val="-4"/>
        </w:rPr>
        <w:t> </w:t>
      </w:r>
      <w:r>
        <w:rPr>
          <w:rFonts w:ascii="Arial Narrow"/>
        </w:rPr>
        <w:t>characteristics</w:t>
      </w:r>
      <w:r>
        <w:rPr>
          <w:rFonts w:ascii="Arial Narrow"/>
          <w:spacing w:val="-3"/>
        </w:rPr>
        <w:t> </w:t>
      </w:r>
      <w:r>
        <w:rPr>
          <w:rFonts w:ascii="Arial Narrow"/>
        </w:rPr>
        <w:t>that</w:t>
      </w:r>
      <w:r>
        <w:rPr>
          <w:rFonts w:ascii="Arial Narrow"/>
          <w:spacing w:val="-4"/>
        </w:rPr>
        <w:t> </w:t>
      </w:r>
      <w:r>
        <w:rPr>
          <w:rFonts w:ascii="Arial Narrow"/>
        </w:rPr>
        <w:t>is</w:t>
      </w:r>
      <w:r>
        <w:rPr>
          <w:rFonts w:ascii="Arial Narrow"/>
          <w:spacing w:val="-4"/>
        </w:rPr>
        <w:t> </w:t>
      </w:r>
      <w:r>
        <w:rPr>
          <w:rFonts w:ascii="Arial Narrow"/>
        </w:rPr>
        <w:t>typically</w:t>
      </w:r>
      <w:r>
        <w:rPr>
          <w:rFonts w:ascii="Arial Narrow"/>
          <w:spacing w:val="-3"/>
        </w:rPr>
        <w:t> </w:t>
      </w:r>
      <w:r>
        <w:rPr>
          <w:rFonts w:ascii="Arial Narrow"/>
        </w:rPr>
        <w:t>non-rated</w:t>
      </w:r>
      <w:r>
        <w:rPr>
          <w:rFonts w:ascii="Arial Narrow"/>
          <w:spacing w:val="-4"/>
        </w:rPr>
        <w:t> </w:t>
      </w:r>
      <w:r>
        <w:rPr>
          <w:rFonts w:ascii="Arial Narrow"/>
        </w:rPr>
        <w:t>or</w:t>
      </w:r>
      <w:r>
        <w:rPr>
          <w:rFonts w:ascii="Arial Narrow"/>
          <w:spacing w:val="-4"/>
        </w:rPr>
        <w:t> </w:t>
      </w:r>
      <w:r>
        <w:rPr>
          <w:rFonts w:ascii="Arial Narrow"/>
        </w:rPr>
        <w:t>rated</w:t>
      </w:r>
      <w:r>
        <w:rPr>
          <w:rFonts w:ascii="Arial Narrow"/>
          <w:spacing w:val="-3"/>
        </w:rPr>
        <w:t> </w:t>
      </w:r>
      <w:r>
        <w:rPr>
          <w:rFonts w:ascii="Arial Narrow"/>
        </w:rPr>
        <w:t>below</w:t>
      </w:r>
      <w:r>
        <w:rPr>
          <w:rFonts w:ascii="Arial Narrow"/>
          <w:spacing w:val="-4"/>
        </w:rPr>
        <w:t> </w:t>
      </w:r>
      <w:r>
        <w:rPr>
          <w:rFonts w:ascii="Arial Narrow"/>
        </w:rPr>
        <w:t>investment</w:t>
      </w:r>
      <w:r>
        <w:rPr>
          <w:rFonts w:ascii="Arial Narrow"/>
          <w:spacing w:val="-3"/>
        </w:rPr>
        <w:t> </w:t>
      </w:r>
      <w:r>
        <w:rPr>
          <w:rFonts w:ascii="Arial Narrow"/>
        </w:rPr>
        <w:t>grade.</w:t>
      </w:r>
      <w:r>
        <w:rPr>
          <w:rFonts w:ascii="Arial Narrow"/>
          <w:spacing w:val="-12"/>
        </w:rPr>
        <w:t> </w:t>
      </w:r>
      <w:r>
        <w:rPr>
          <w:rFonts w:ascii="Arial Narrow"/>
        </w:rPr>
        <w:t>A high-yield bond trades at yields substantially higher than bonds with more favorable credit characteristics and often suffers from lack of liquidity and</w:t>
      </w:r>
      <w:r>
        <w:rPr>
          <w:rFonts w:ascii="Arial Narrow"/>
          <w:spacing w:val="-3"/>
        </w:rPr>
        <w:t> </w:t>
      </w:r>
      <w:r>
        <w:rPr>
          <w:rFonts w:ascii="Arial Narrow"/>
        </w:rPr>
        <w:t>marketability.</w:t>
      </w:r>
    </w:p>
    <w:p>
      <w:pPr>
        <w:spacing w:after="0" w:line="242" w:lineRule="auto"/>
        <w:jc w:val="both"/>
        <w:rPr>
          <w:rFonts w:ascii="Arial Narrow"/>
        </w:rPr>
        <w:sectPr>
          <w:headerReference w:type="even" r:id="rId205"/>
          <w:pgSz w:w="12240" w:h="15840"/>
          <w:pgMar w:header="0" w:footer="0" w:top="1180" w:bottom="280" w:left="0" w:right="0"/>
        </w:sectPr>
      </w:pPr>
    </w:p>
    <w:p>
      <w:pPr>
        <w:pStyle w:val="BodyText"/>
        <w:rPr>
          <w:rFonts w:ascii="Arial Narrow"/>
          <w:sz w:val="20"/>
        </w:rPr>
      </w:pPr>
      <w:r>
        <w:rPr/>
        <w:pict>
          <v:group style="position:absolute;margin-left:0pt;margin-top:0pt;width:204.75pt;height:792pt;mso-position-horizontal-relative:page;mso-position-vertical-relative:page;z-index:-399136" coordorigin="0,0" coordsize="4095,15840">
            <v:shape style="position:absolute;left:0;top:0;width:3912;height:15840" type="#_x0000_t75" stroked="false">
              <v:imagedata r:id="rId207" o:title=""/>
            </v:shape>
            <v:rect style="position:absolute;left:0;top:0;width:4095;height:15840" filled="true" fillcolor="#000000" stroked="false">
              <v:fill opacity="13107f" type="solid"/>
            </v:rect>
            <w10:wrap type="none"/>
          </v:group>
        </w:pic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spacing w:line="237" w:lineRule="auto" w:before="273"/>
        <w:ind w:left="3084" w:right="0" w:firstLine="0"/>
        <w:jc w:val="left"/>
        <w:rPr>
          <w:sz w:val="135"/>
        </w:rPr>
      </w:pPr>
      <w:r>
        <w:rPr>
          <w:w w:val="110"/>
          <w:sz w:val="135"/>
        </w:rPr>
        <w:t>Safeguarding assets</w:t>
      </w:r>
    </w:p>
    <w:p>
      <w:pPr>
        <w:spacing w:before="1111"/>
        <w:ind w:left="4195" w:right="0" w:firstLine="0"/>
        <w:jc w:val="left"/>
        <w:rPr>
          <w:sz w:val="24"/>
        </w:rPr>
      </w:pPr>
      <w:r>
        <w:rPr>
          <w:color w:val="087DC2"/>
          <w:w w:val="110"/>
          <w:sz w:val="24"/>
        </w:rPr>
        <w:t>-- INTELLIGENT EXPOSURE TO A LATE-CYCLE BULL MARKET --</w:t>
      </w:r>
    </w:p>
    <w:p>
      <w:pPr>
        <w:spacing w:before="207"/>
        <w:ind w:left="4187" w:right="4177" w:firstLine="0"/>
        <w:jc w:val="center"/>
        <w:rPr>
          <w:sz w:val="24"/>
        </w:rPr>
      </w:pPr>
      <w:r>
        <w:rPr>
          <w:color w:val="087DC2"/>
          <w:w w:val="110"/>
          <w:sz w:val="24"/>
        </w:rPr>
        <w:t>--   MANAGE YOUR LEVERAGE  --</w:t>
      </w:r>
    </w:p>
    <w:p>
      <w:pPr>
        <w:spacing w:before="207"/>
        <w:ind w:left="4195" w:right="0" w:firstLine="0"/>
        <w:jc w:val="left"/>
        <w:rPr>
          <w:sz w:val="24"/>
        </w:rPr>
      </w:pPr>
      <w:r>
        <w:rPr>
          <w:color w:val="087DC2"/>
          <w:w w:val="110"/>
          <w:sz w:val="24"/>
        </w:rPr>
        <w:t>-- GLOBAL PORTFOLIOS ARE THE CORNERSTONE --</w:t>
      </w:r>
    </w:p>
    <w:p>
      <w:pPr>
        <w:spacing w:after="0"/>
        <w:jc w:val="left"/>
        <w:rPr>
          <w:sz w:val="24"/>
        </w:rPr>
        <w:sectPr>
          <w:headerReference w:type="default" r:id="rId206"/>
          <w:pgSz w:w="12240" w:h="15840"/>
          <w:pgMar w:header="0" w:footer="0" w:top="0" w:bottom="0" w:left="0" w:right="0"/>
        </w:sectPr>
      </w:pPr>
    </w:p>
    <w:p>
      <w:pPr>
        <w:pStyle w:val="BodyText"/>
        <w:spacing w:before="8"/>
        <w:rPr>
          <w:sz w:val="21"/>
        </w:rPr>
      </w:pPr>
    </w:p>
    <w:p>
      <w:pPr>
        <w:tabs>
          <w:tab w:pos="4964" w:val="left" w:leader="none"/>
        </w:tabs>
        <w:spacing w:before="101"/>
        <w:ind w:left="1662" w:right="0" w:firstLine="0"/>
        <w:jc w:val="left"/>
        <w:rPr>
          <w:sz w:val="12"/>
        </w:rPr>
      </w:pPr>
      <w:r>
        <w:rPr/>
        <w:pict>
          <v:group style="position:absolute;margin-left:199.882004pt;margin-top:-13.237109pt;width:412.15pt;height:300.850pt;mso-position-horizontal-relative:page;mso-position-vertical-relative:paragraph;z-index:-399088" coordorigin="3998,-265" coordsize="8243,6017">
            <v:shape style="position:absolute;left:4195;top:-265;width:8045;height:6000" type="#_x0000_t75" stroked="false">
              <v:imagedata r:id="rId209" o:title=""/>
            </v:shape>
            <v:rect style="position:absolute;left:3997;top:-265;width:8243;height:6017"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16000"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1"/>
        <w:spacing w:line="235" w:lineRule="auto"/>
      </w:pPr>
      <w:r>
        <w:rPr>
          <w:w w:val="110"/>
        </w:rPr>
        <w:t>Safeguarding assets</w:t>
      </w:r>
    </w:p>
    <w:p>
      <w:pPr>
        <w:spacing w:before="294"/>
        <w:ind w:left="1440"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1"/>
        </w:rPr>
      </w:pPr>
    </w:p>
    <w:p>
      <w:pPr>
        <w:spacing w:line="261" w:lineRule="auto" w:before="0"/>
        <w:ind w:left="1987" w:right="3118" w:firstLine="0"/>
        <w:jc w:val="left"/>
        <w:rPr>
          <w:sz w:val="24"/>
        </w:rPr>
      </w:pPr>
      <w:r>
        <w:rPr>
          <w:color w:val="5EBBEA"/>
          <w:w w:val="110"/>
          <w:sz w:val="24"/>
        </w:rPr>
        <w:t>Today’s late-cycle conditions are a good time to seek to safeguard your assets. They also offer opportunities for doing so.</w:t>
      </w:r>
    </w:p>
    <w:p>
      <w:pPr>
        <w:pStyle w:val="BodyText"/>
        <w:rPr>
          <w:sz w:val="20"/>
        </w:rPr>
      </w:pPr>
    </w:p>
    <w:p>
      <w:pPr>
        <w:spacing w:after="0"/>
        <w:rPr>
          <w:sz w:val="20"/>
        </w:rPr>
        <w:sectPr>
          <w:headerReference w:type="even" r:id="rId208"/>
          <w:pgSz w:w="12240" w:h="15840"/>
          <w:pgMar w:header="0" w:footer="0" w:top="0" w:bottom="280" w:left="0" w:right="0"/>
        </w:sectPr>
      </w:pPr>
    </w:p>
    <w:p>
      <w:pPr>
        <w:pStyle w:val="BodyText"/>
        <w:spacing w:before="9"/>
        <w:rPr>
          <w:sz w:val="21"/>
        </w:rPr>
      </w:pPr>
    </w:p>
    <w:p>
      <w:pPr>
        <w:spacing w:line="171" w:lineRule="exact" w:before="0"/>
        <w:ind w:left="589" w:right="0" w:firstLine="0"/>
        <w:jc w:val="left"/>
        <w:rPr>
          <w:sz w:val="16"/>
        </w:rPr>
      </w:pPr>
      <w:r>
        <w:rPr>
          <w:color w:val="59BCEB"/>
          <w:w w:val="120"/>
          <w:sz w:val="16"/>
        </w:rPr>
        <w:t>96</w:t>
      </w:r>
    </w:p>
    <w:p>
      <w:pPr>
        <w:pStyle w:val="BodyText"/>
        <w:spacing w:line="208" w:lineRule="exact"/>
        <w:ind w:left="2817"/>
      </w:pPr>
      <w:r>
        <w:rPr/>
        <w:pict>
          <v:line style="position:absolute;mso-position-horizontal-relative:page;mso-position-vertical-relative:paragraph;z-index:15952" from="31.6063pt,2.93508pt" to="37.0393pt,2.93508pt" stroked="true" strokeweight=".75pt" strokecolor="#59bceb">
            <v:stroke dashstyle="solid"/>
            <w10:wrap type="none"/>
          </v:line>
        </w:pict>
      </w:r>
      <w:r>
        <w:rPr>
          <w:w w:val="110"/>
        </w:rPr>
        <w:t>The US economic expansion is on course</w:t>
      </w:r>
    </w:p>
    <w:p>
      <w:pPr>
        <w:pStyle w:val="BodyText"/>
        <w:spacing w:line="247" w:lineRule="auto" w:before="8"/>
        <w:ind w:left="2817" w:right="133"/>
      </w:pPr>
      <w:r>
        <w:rPr>
          <w:w w:val="110"/>
        </w:rPr>
        <w:t>to break records. In July 2019, the recovery in the world’s largest economy that began in mid-2009 is likely to become the longest since measurements began more than a century and a half ago. The bull market in US equities, meanwhile, already surpassed its previous all-time record in August 2018. In light of this – as well as high valuations across numerous asset classes - you may well be asking how long the recovery and bull market can possibly continue.</w:t>
      </w:r>
    </w:p>
    <w:p>
      <w:pPr>
        <w:pStyle w:val="BodyText"/>
        <w:spacing w:before="8"/>
        <w:rPr>
          <w:sz w:val="20"/>
        </w:rPr>
      </w:pPr>
    </w:p>
    <w:p>
      <w:pPr>
        <w:pStyle w:val="BodyText"/>
        <w:spacing w:line="249" w:lineRule="auto"/>
        <w:ind w:left="2817" w:right="214"/>
      </w:pPr>
      <w:r>
        <w:rPr>
          <w:w w:val="110"/>
        </w:rPr>
        <w:t>Citi Private Bank does not believe that the recovery and equity bull market are about to end. We agree with the old saying that ‘bull markets do not die of old age.</w:t>
      </w:r>
      <w:r>
        <w:rPr>
          <w:w w:val="110"/>
          <w:position w:val="6"/>
          <w:sz w:val="11"/>
        </w:rPr>
        <w:t>’ </w:t>
      </w:r>
      <w:r>
        <w:rPr>
          <w:w w:val="110"/>
        </w:rPr>
        <w:t>Few of the economic or financial conditions that have figured around previous peaks are in</w:t>
      </w:r>
    </w:p>
    <w:p>
      <w:pPr>
        <w:pStyle w:val="BodyText"/>
        <w:spacing w:line="247" w:lineRule="auto"/>
        <w:ind w:left="2817"/>
      </w:pPr>
      <w:r>
        <w:rPr>
          <w:w w:val="110"/>
        </w:rPr>
        <w:t>evidence </w:t>
      </w:r>
      <w:r>
        <w:rPr>
          <w:spacing w:val="-4"/>
          <w:w w:val="110"/>
        </w:rPr>
        <w:t>today. </w:t>
      </w:r>
      <w:r>
        <w:rPr>
          <w:w w:val="110"/>
        </w:rPr>
        <w:t>Inflation is largely </w:t>
      </w:r>
      <w:r>
        <w:rPr>
          <w:spacing w:val="-3"/>
          <w:w w:val="110"/>
        </w:rPr>
        <w:t>contained, </w:t>
      </w:r>
      <w:r>
        <w:rPr>
          <w:w w:val="110"/>
        </w:rPr>
        <w:t>while US interest </w:t>
      </w:r>
      <w:r>
        <w:rPr>
          <w:spacing w:val="-3"/>
          <w:w w:val="110"/>
        </w:rPr>
        <w:t>rates </w:t>
      </w:r>
      <w:r>
        <w:rPr>
          <w:w w:val="110"/>
        </w:rPr>
        <w:t>are rising only gradually by past standards.</w:t>
      </w:r>
    </w:p>
    <w:p>
      <w:pPr>
        <w:pStyle w:val="BodyText"/>
        <w:spacing w:before="4"/>
      </w:pPr>
    </w:p>
    <w:p>
      <w:pPr>
        <w:pStyle w:val="BodyText"/>
        <w:spacing w:line="247" w:lineRule="auto"/>
        <w:ind w:left="2817"/>
      </w:pPr>
      <w:r>
        <w:rPr>
          <w:w w:val="110"/>
        </w:rPr>
        <w:t>Global growth is therefore well poised to endure through 2019 and perhaps beyond</w:t>
      </w:r>
    </w:p>
    <w:p>
      <w:pPr>
        <w:spacing w:line="247" w:lineRule="auto" w:before="2"/>
        <w:ind w:left="2817" w:right="3" w:firstLine="0"/>
        <w:jc w:val="left"/>
        <w:rPr>
          <w:sz w:val="19"/>
        </w:rPr>
      </w:pPr>
      <w:r>
        <w:rPr>
          <w:w w:val="115"/>
          <w:sz w:val="19"/>
        </w:rPr>
        <w:t>– see </w:t>
      </w:r>
      <w:r>
        <w:rPr>
          <w:b/>
          <w:w w:val="115"/>
          <w:sz w:val="19"/>
          <w:u w:val="single"/>
        </w:rPr>
        <w:t>Building stronger portfolios for turbulent</w:t>
      </w:r>
      <w:r>
        <w:rPr>
          <w:b/>
          <w:spacing w:val="-22"/>
          <w:w w:val="115"/>
          <w:sz w:val="19"/>
          <w:u w:val="single"/>
        </w:rPr>
        <w:t> </w:t>
      </w:r>
      <w:r>
        <w:rPr>
          <w:b/>
          <w:w w:val="115"/>
          <w:sz w:val="19"/>
          <w:u w:val="single"/>
        </w:rPr>
        <w:t>times</w:t>
      </w:r>
      <w:r>
        <w:rPr>
          <w:w w:val="115"/>
          <w:sz w:val="19"/>
        </w:rPr>
        <w:t>.</w:t>
      </w:r>
      <w:r>
        <w:rPr>
          <w:spacing w:val="-25"/>
          <w:w w:val="115"/>
          <w:sz w:val="19"/>
        </w:rPr>
        <w:t> </w:t>
      </w:r>
      <w:r>
        <w:rPr>
          <w:spacing w:val="-4"/>
          <w:w w:val="115"/>
          <w:sz w:val="19"/>
        </w:rPr>
        <w:t>We</w:t>
      </w:r>
      <w:r>
        <w:rPr>
          <w:spacing w:val="-25"/>
          <w:w w:val="115"/>
          <w:sz w:val="19"/>
        </w:rPr>
        <w:t> </w:t>
      </w:r>
      <w:r>
        <w:rPr>
          <w:w w:val="115"/>
          <w:sz w:val="19"/>
        </w:rPr>
        <w:t>thus</w:t>
      </w:r>
      <w:r>
        <w:rPr>
          <w:spacing w:val="-25"/>
          <w:w w:val="115"/>
          <w:sz w:val="19"/>
        </w:rPr>
        <w:t> </w:t>
      </w:r>
      <w:r>
        <w:rPr>
          <w:w w:val="115"/>
          <w:sz w:val="19"/>
        </w:rPr>
        <w:t>remain</w:t>
      </w:r>
      <w:r>
        <w:rPr>
          <w:spacing w:val="-25"/>
          <w:w w:val="115"/>
          <w:sz w:val="19"/>
        </w:rPr>
        <w:t> </w:t>
      </w:r>
      <w:r>
        <w:rPr>
          <w:w w:val="115"/>
          <w:sz w:val="19"/>
        </w:rPr>
        <w:t>positive</w:t>
      </w:r>
      <w:r>
        <w:rPr>
          <w:spacing w:val="-25"/>
          <w:w w:val="115"/>
          <w:sz w:val="19"/>
        </w:rPr>
        <w:t> </w:t>
      </w:r>
      <w:r>
        <w:rPr>
          <w:spacing w:val="-6"/>
          <w:w w:val="115"/>
          <w:sz w:val="19"/>
        </w:rPr>
        <w:t>on</w:t>
      </w:r>
    </w:p>
    <w:p>
      <w:pPr>
        <w:pStyle w:val="BodyText"/>
        <w:rPr>
          <w:sz w:val="22"/>
        </w:rPr>
      </w:pPr>
      <w:r>
        <w:rPr/>
        <w:br w:type="column"/>
      </w:r>
      <w:r>
        <w:rPr>
          <w:sz w:val="22"/>
        </w:rPr>
      </w:r>
    </w:p>
    <w:p>
      <w:pPr>
        <w:pStyle w:val="BodyText"/>
        <w:spacing w:line="247" w:lineRule="auto" w:before="144"/>
        <w:ind w:left="272" w:right="1497"/>
      </w:pPr>
      <w:r>
        <w:rPr>
          <w:w w:val="110"/>
        </w:rPr>
        <w:t>the near-term outlook for risk assets. That said, we recognize that we are in a late-cycle environment. Monetary conditions are no longer as easy as they </w:t>
      </w:r>
      <w:r>
        <w:rPr>
          <w:spacing w:val="-3"/>
          <w:w w:val="110"/>
        </w:rPr>
        <w:t>were, </w:t>
      </w:r>
      <w:r>
        <w:rPr>
          <w:w w:val="110"/>
        </w:rPr>
        <w:t>particularly in the US. The US yield curve has flattened and may invert at some point in the next year or </w:t>
      </w:r>
      <w:r>
        <w:rPr>
          <w:spacing w:val="-3"/>
          <w:w w:val="110"/>
        </w:rPr>
        <w:t>so, </w:t>
      </w:r>
      <w:r>
        <w:rPr>
          <w:w w:val="110"/>
        </w:rPr>
        <w:t>something that has historically signalled a recession further down the line. Emerging markets have suffered substantial volatility and poor relative performance over the past </w:t>
      </w:r>
      <w:r>
        <w:rPr>
          <w:spacing w:val="-2"/>
          <w:w w:val="110"/>
        </w:rPr>
        <w:t>twelve</w:t>
      </w:r>
      <w:r>
        <w:rPr>
          <w:spacing w:val="1"/>
          <w:w w:val="110"/>
        </w:rPr>
        <w:t> </w:t>
      </w:r>
      <w:r>
        <w:rPr>
          <w:w w:val="110"/>
        </w:rPr>
        <w:t>months.</w:t>
      </w:r>
    </w:p>
    <w:p>
      <w:pPr>
        <w:pStyle w:val="BodyText"/>
        <w:spacing w:before="8"/>
        <w:rPr>
          <w:sz w:val="20"/>
        </w:rPr>
      </w:pPr>
    </w:p>
    <w:p>
      <w:pPr>
        <w:pStyle w:val="BodyText"/>
        <w:spacing w:line="247" w:lineRule="auto"/>
        <w:ind w:left="272" w:right="1383"/>
      </w:pPr>
      <w:r>
        <w:rPr>
          <w:w w:val="110"/>
        </w:rPr>
        <w:t>In this environment, we think it is important to explore ways of safeguarding assets.</w:t>
      </w:r>
    </w:p>
    <w:p>
      <w:pPr>
        <w:pStyle w:val="BodyText"/>
        <w:spacing w:line="247" w:lineRule="auto" w:before="2"/>
        <w:ind w:left="272" w:right="1834"/>
      </w:pPr>
      <w:r>
        <w:rPr>
          <w:w w:val="110"/>
        </w:rPr>
        <w:t>We do not want people to try to time the markets – that’s a fool’s game – see </w:t>
      </w:r>
      <w:r>
        <w:rPr>
          <w:b/>
          <w:w w:val="110"/>
          <w:u w:val="single"/>
        </w:rPr>
        <w:t>This is not the time for market timing</w:t>
      </w:r>
      <w:r>
        <w:rPr>
          <w:w w:val="110"/>
        </w:rPr>
        <w:t>. We recommend instead a number of constructive actions that you might take in order to help protect gains made over</w:t>
      </w:r>
    </w:p>
    <w:p>
      <w:pPr>
        <w:pStyle w:val="BodyText"/>
        <w:spacing w:line="247" w:lineRule="auto" w:before="7"/>
        <w:ind w:left="272" w:right="1383"/>
      </w:pPr>
      <w:r>
        <w:rPr>
          <w:w w:val="110"/>
        </w:rPr>
        <w:t>recent years while also continuing to seek opportunities. These include pursuing strategies that seek market upside while shielding against downside, managing leverage, and diversifying portfolio risks by globalizing allocations. We now explore some of these possibilities.</w:t>
      </w:r>
    </w:p>
    <w:p>
      <w:pPr>
        <w:spacing w:after="0" w:line="247" w:lineRule="auto"/>
        <w:sectPr>
          <w:type w:val="continuous"/>
          <w:pgSz w:w="12240" w:h="15840"/>
          <w:pgMar w:top="840" w:bottom="280" w:left="0" w:right="0"/>
          <w:cols w:num="2" w:equalWidth="0">
            <w:col w:w="6638" w:space="40"/>
            <w:col w:w="5562"/>
          </w:cols>
        </w:sectPr>
      </w:pPr>
    </w:p>
    <w:p>
      <w:pPr>
        <w:pStyle w:val="BodyText"/>
        <w:spacing w:before="1"/>
        <w:rPr>
          <w:sz w:val="20"/>
        </w:rPr>
      </w:pPr>
    </w:p>
    <w:p>
      <w:pPr>
        <w:spacing w:before="101"/>
        <w:ind w:left="7720" w:right="0" w:firstLine="0"/>
        <w:jc w:val="left"/>
        <w:rPr>
          <w:sz w:val="14"/>
        </w:rPr>
      </w:pPr>
      <w:r>
        <w:rPr/>
        <w:pict>
          <v:group style="position:absolute;margin-left:0pt;margin-top:-12.284961pt;width:272.850pt;height:300.850pt;mso-position-horizontal-relative:page;mso-position-vertical-relative:paragraph;z-index:-399016" coordorigin="0,-246" coordsize="5457,6017">
            <v:shape style="position:absolute;left:0;top:-246;width:5290;height:6000" type="#_x0000_t75" stroked="false">
              <v:imagedata r:id="rId211" o:title=""/>
            </v:shape>
            <v:rect style="position:absolute;left:0;top:-246;width:5457;height:6017" filled="true" fillcolor="#000000" stroked="false">
              <v:fill opacity="7863f" type="solid"/>
            </v:rect>
            <w10:wrap type="none"/>
          </v:group>
        </w:pict>
      </w:r>
      <w:r>
        <w:rPr/>
        <w:pict>
          <v:line style="position:absolute;mso-position-horizontal-relative:page;mso-position-vertical-relative:paragraph;z-index:16072" from="375.131897pt,-12.284961pt" to="375.131897pt,11.715039pt" stroked="true" strokeweight=".5pt" strokecolor="#59bceb">
            <v:stroke dashstyle="solid"/>
            <w10:wrap type="none"/>
          </v:line>
        </w:pict>
      </w:r>
      <w:r>
        <w:rPr>
          <w:color w:val="59BCEB"/>
          <w:w w:val="115"/>
          <w:sz w:val="14"/>
        </w:rPr>
        <w:t>Safeguarding assets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spacing w:line="252" w:lineRule="auto" w:before="104"/>
        <w:ind w:left="4552" w:right="2486" w:firstLine="0"/>
        <w:jc w:val="left"/>
        <w:rPr>
          <w:sz w:val="56"/>
        </w:rPr>
      </w:pPr>
      <w:r>
        <w:rPr>
          <w:w w:val="105"/>
          <w:sz w:val="56"/>
        </w:rPr>
        <w:t>Intelligent exposure to a late-cycle bull market</w:t>
      </w:r>
    </w:p>
    <w:p>
      <w:pPr>
        <w:pStyle w:val="BodyText"/>
        <w:spacing w:before="3"/>
        <w:rPr>
          <w:sz w:val="24"/>
        </w:rPr>
      </w:pPr>
    </w:p>
    <w:p>
      <w:pPr>
        <w:spacing w:before="101"/>
        <w:ind w:left="5572" w:right="0" w:firstLine="0"/>
        <w:jc w:val="left"/>
        <w:rPr>
          <w:sz w:val="15"/>
        </w:rPr>
      </w:pPr>
      <w:r>
        <w:rPr>
          <w:w w:val="110"/>
          <w:sz w:val="15"/>
        </w:rPr>
        <w:t>Iain Armitage </w:t>
      </w:r>
      <w:r>
        <w:rPr>
          <w:sz w:val="15"/>
        </w:rPr>
        <w:t>| </w:t>
      </w:r>
      <w:r>
        <w:rPr>
          <w:w w:val="110"/>
          <w:sz w:val="15"/>
        </w:rPr>
        <w:t>Global Head of Capital Markets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line="261" w:lineRule="auto" w:before="102"/>
        <w:ind w:left="2817" w:right="2313" w:firstLine="0"/>
        <w:jc w:val="left"/>
        <w:rPr>
          <w:sz w:val="24"/>
        </w:rPr>
      </w:pPr>
      <w:r>
        <w:rPr>
          <w:color w:val="5EBBEA"/>
          <w:w w:val="110"/>
          <w:sz w:val="24"/>
        </w:rPr>
        <w:t>In </w:t>
      </w:r>
      <w:r>
        <w:rPr>
          <w:color w:val="5EBBEA"/>
          <w:spacing w:val="-4"/>
          <w:w w:val="110"/>
          <w:sz w:val="24"/>
        </w:rPr>
        <w:t>today’s </w:t>
      </w:r>
      <w:r>
        <w:rPr>
          <w:color w:val="5EBBEA"/>
          <w:spacing w:val="-3"/>
          <w:w w:val="110"/>
          <w:sz w:val="24"/>
        </w:rPr>
        <w:t>mature </w:t>
      </w:r>
      <w:r>
        <w:rPr>
          <w:color w:val="5EBBEA"/>
          <w:w w:val="110"/>
          <w:sz w:val="24"/>
        </w:rPr>
        <w:t>bull </w:t>
      </w:r>
      <w:r>
        <w:rPr>
          <w:color w:val="5EBBEA"/>
          <w:spacing w:val="-3"/>
          <w:w w:val="110"/>
          <w:sz w:val="24"/>
        </w:rPr>
        <w:t>market, you </w:t>
      </w:r>
      <w:r>
        <w:rPr>
          <w:color w:val="5EBBEA"/>
          <w:w w:val="110"/>
          <w:sz w:val="24"/>
        </w:rPr>
        <w:t>need not choose between ongoing upside </w:t>
      </w:r>
      <w:r>
        <w:rPr>
          <w:color w:val="5EBBEA"/>
          <w:spacing w:val="-4"/>
          <w:w w:val="110"/>
          <w:sz w:val="24"/>
        </w:rPr>
        <w:t>potential </w:t>
      </w:r>
      <w:r>
        <w:rPr>
          <w:color w:val="5EBBEA"/>
          <w:w w:val="110"/>
          <w:sz w:val="24"/>
        </w:rPr>
        <w:t>and </w:t>
      </w:r>
      <w:r>
        <w:rPr>
          <w:color w:val="5EBBEA"/>
          <w:spacing w:val="-3"/>
          <w:w w:val="110"/>
          <w:sz w:val="24"/>
        </w:rPr>
        <w:t>protecting </w:t>
      </w:r>
      <w:r>
        <w:rPr>
          <w:color w:val="5EBBEA"/>
          <w:w w:val="110"/>
          <w:sz w:val="24"/>
        </w:rPr>
        <w:t>your assets.</w:t>
      </w:r>
    </w:p>
    <w:p>
      <w:pPr>
        <w:pStyle w:val="BodyText"/>
        <w:rPr>
          <w:sz w:val="20"/>
        </w:rPr>
      </w:pPr>
    </w:p>
    <w:p>
      <w:pPr>
        <w:spacing w:after="0"/>
        <w:rPr>
          <w:sz w:val="20"/>
        </w:rPr>
        <w:sectPr>
          <w:headerReference w:type="default" r:id="rId210"/>
          <w:pgSz w:w="12240" w:h="15840"/>
          <w:pgMar w:header="0" w:footer="0" w:top="0" w:bottom="280" w:left="0" w:right="0"/>
        </w:sectPr>
      </w:pPr>
    </w:p>
    <w:p>
      <w:pPr>
        <w:pStyle w:val="BodyText"/>
        <w:rPr>
          <w:sz w:val="22"/>
        </w:rPr>
      </w:pPr>
    </w:p>
    <w:p>
      <w:pPr>
        <w:pStyle w:val="BodyText"/>
        <w:spacing w:line="247" w:lineRule="auto" w:before="144"/>
        <w:ind w:left="2817"/>
      </w:pPr>
      <w:r>
        <w:rPr>
          <w:spacing w:val="-5"/>
          <w:w w:val="110"/>
        </w:rPr>
        <w:t>Today’s </w:t>
      </w:r>
      <w:r>
        <w:rPr>
          <w:w w:val="110"/>
        </w:rPr>
        <w:t>late-cycle conditions pose a clear dilemma when positioning portfolios. Should you stay fully exposed to risk assets and  seek to capture the ongoing upside that we expect? </w:t>
      </w:r>
      <w:r>
        <w:rPr>
          <w:spacing w:val="-8"/>
          <w:w w:val="110"/>
        </w:rPr>
        <w:t>Or, </w:t>
      </w:r>
      <w:r>
        <w:rPr>
          <w:w w:val="110"/>
        </w:rPr>
        <w:t>should you reduce exposure, so as to preserve gains made so </w:t>
      </w:r>
      <w:r>
        <w:rPr>
          <w:spacing w:val="-3"/>
          <w:w w:val="110"/>
        </w:rPr>
        <w:t>far? </w:t>
      </w:r>
      <w:r>
        <w:rPr>
          <w:w w:val="110"/>
        </w:rPr>
        <w:t>Staying over-exposed for too long risks taking a hit when the next downturn arrives. Selling</w:t>
      </w:r>
      <w:r>
        <w:rPr>
          <w:spacing w:val="-30"/>
          <w:w w:val="110"/>
        </w:rPr>
        <w:t> </w:t>
      </w:r>
      <w:r>
        <w:rPr>
          <w:spacing w:val="-5"/>
          <w:w w:val="110"/>
        </w:rPr>
        <w:t>now, however, </w:t>
      </w:r>
      <w:r>
        <w:rPr>
          <w:w w:val="110"/>
        </w:rPr>
        <w:t>means missing out if the markets continue to rise. But what if you didn’t have to make this seemingly binary </w:t>
      </w:r>
      <w:r>
        <w:rPr>
          <w:spacing w:val="-3"/>
          <w:w w:val="110"/>
        </w:rPr>
        <w:t>choice? </w:t>
      </w:r>
      <w:r>
        <w:rPr>
          <w:w w:val="110"/>
        </w:rPr>
        <w:t>What if you could instead maintain exposure to potential</w:t>
      </w:r>
      <w:r>
        <w:rPr>
          <w:spacing w:val="-9"/>
          <w:w w:val="110"/>
        </w:rPr>
        <w:t> </w:t>
      </w:r>
      <w:r>
        <w:rPr>
          <w:w w:val="110"/>
        </w:rPr>
        <w:t>upside,</w:t>
      </w:r>
      <w:r>
        <w:rPr>
          <w:spacing w:val="-8"/>
          <w:w w:val="110"/>
        </w:rPr>
        <w:t> </w:t>
      </w:r>
      <w:r>
        <w:rPr>
          <w:w w:val="110"/>
        </w:rPr>
        <w:t>while</w:t>
      </w:r>
      <w:r>
        <w:rPr>
          <w:spacing w:val="-8"/>
          <w:w w:val="110"/>
        </w:rPr>
        <w:t> </w:t>
      </w:r>
      <w:r>
        <w:rPr>
          <w:w w:val="110"/>
        </w:rPr>
        <w:t>also</w:t>
      </w:r>
      <w:r>
        <w:rPr>
          <w:spacing w:val="-8"/>
          <w:w w:val="110"/>
        </w:rPr>
        <w:t> </w:t>
      </w:r>
      <w:r>
        <w:rPr>
          <w:w w:val="110"/>
        </w:rPr>
        <w:t>limiting</w:t>
      </w:r>
      <w:r>
        <w:rPr>
          <w:spacing w:val="-8"/>
          <w:w w:val="110"/>
        </w:rPr>
        <w:t> </w:t>
      </w:r>
      <w:r>
        <w:rPr>
          <w:spacing w:val="-3"/>
          <w:w w:val="110"/>
        </w:rPr>
        <w:t>downside risks?</w:t>
      </w:r>
    </w:p>
    <w:p>
      <w:pPr>
        <w:pStyle w:val="BodyText"/>
        <w:spacing w:before="9"/>
        <w:rPr>
          <w:sz w:val="21"/>
        </w:rPr>
      </w:pPr>
      <w:r>
        <w:rPr/>
        <w:br w:type="column"/>
      </w:r>
      <w:r>
        <w:rPr>
          <w:sz w:val="21"/>
        </w:rPr>
      </w:r>
    </w:p>
    <w:p>
      <w:pPr>
        <w:spacing w:line="171" w:lineRule="exact" w:before="0"/>
        <w:ind w:left="0" w:right="625" w:firstLine="0"/>
        <w:jc w:val="right"/>
        <w:rPr>
          <w:sz w:val="16"/>
        </w:rPr>
      </w:pPr>
      <w:r>
        <w:rPr>
          <w:color w:val="59BCEB"/>
          <w:w w:val="115"/>
          <w:sz w:val="16"/>
        </w:rPr>
        <w:t>97</w:t>
      </w:r>
    </w:p>
    <w:p>
      <w:pPr>
        <w:pStyle w:val="BodyText"/>
        <w:spacing w:line="208" w:lineRule="exact"/>
        <w:ind w:left="262"/>
      </w:pPr>
      <w:r>
        <w:rPr/>
        <w:pict>
          <v:line style="position:absolute;mso-position-horizontal-relative:page;mso-position-vertical-relative:paragraph;z-index:16024" from="573.283386pt,2.93508pt" to="578.716386pt,2.93508pt" stroked="true" strokeweight=".75pt" strokecolor="#59bceb">
            <v:stroke dashstyle="solid"/>
            <w10:wrap type="none"/>
          </v:line>
        </w:pict>
      </w:r>
      <w:r>
        <w:rPr>
          <w:w w:val="110"/>
        </w:rPr>
        <w:t>As it happens, there are ways that you can</w:t>
      </w:r>
    </w:p>
    <w:p>
      <w:pPr>
        <w:pStyle w:val="BodyText"/>
        <w:spacing w:line="247" w:lineRule="auto" w:before="8"/>
        <w:ind w:left="262" w:right="1503"/>
      </w:pPr>
      <w:r>
        <w:rPr>
          <w:w w:val="110"/>
        </w:rPr>
        <w:t>do just that. </w:t>
      </w:r>
      <w:r>
        <w:rPr>
          <w:spacing w:val="-3"/>
          <w:w w:val="110"/>
        </w:rPr>
        <w:t>By </w:t>
      </w:r>
      <w:r>
        <w:rPr>
          <w:w w:val="110"/>
        </w:rPr>
        <w:t>employing certain capital markets strategies, you can capture ongoing market gains while simultaneously helping to protect the value that your assets have accumulated. </w:t>
      </w:r>
      <w:r>
        <w:rPr>
          <w:spacing w:val="-10"/>
          <w:w w:val="110"/>
        </w:rPr>
        <w:t>To </w:t>
      </w:r>
      <w:r>
        <w:rPr>
          <w:w w:val="110"/>
        </w:rPr>
        <w:t>see this intelligent market exposure in action, </w:t>
      </w:r>
      <w:r>
        <w:rPr>
          <w:spacing w:val="-3"/>
          <w:w w:val="110"/>
        </w:rPr>
        <w:t>let’s </w:t>
      </w:r>
      <w:r>
        <w:rPr>
          <w:w w:val="110"/>
        </w:rPr>
        <w:t>take the example of an </w:t>
      </w:r>
      <w:r>
        <w:rPr>
          <w:spacing w:val="-3"/>
          <w:w w:val="110"/>
        </w:rPr>
        <w:t>investor </w:t>
      </w:r>
      <w:r>
        <w:rPr>
          <w:w w:val="110"/>
        </w:rPr>
        <w:t>who has a portfolio of developed market equities held for the long-term. In this scenario, the portfolio has delivered a total return of 95% since the financial-crisis lows of </w:t>
      </w:r>
      <w:r>
        <w:rPr>
          <w:spacing w:val="-3"/>
          <w:w w:val="110"/>
        </w:rPr>
        <w:t>2009. </w:t>
      </w:r>
      <w:r>
        <w:rPr>
          <w:spacing w:val="-5"/>
          <w:w w:val="110"/>
        </w:rPr>
        <w:t>Now, </w:t>
      </w:r>
      <w:r>
        <w:rPr>
          <w:w w:val="110"/>
        </w:rPr>
        <w:t>though, the </w:t>
      </w:r>
      <w:r>
        <w:rPr>
          <w:spacing w:val="-3"/>
          <w:w w:val="110"/>
        </w:rPr>
        <w:t>investor </w:t>
      </w:r>
      <w:r>
        <w:rPr>
          <w:w w:val="110"/>
        </w:rPr>
        <w:t>would like to protect some of this return while also keeping open the possibility of capturing more upside.</w:t>
      </w:r>
    </w:p>
    <w:p>
      <w:pPr>
        <w:spacing w:after="0" w:line="247" w:lineRule="auto"/>
        <w:sectPr>
          <w:type w:val="continuous"/>
          <w:pgSz w:w="12240" w:h="15840"/>
          <w:pgMar w:top="840" w:bottom="280" w:left="0" w:right="0"/>
          <w:cols w:num="2" w:equalWidth="0">
            <w:col w:w="6649" w:space="40"/>
            <w:col w:w="5551"/>
          </w:cols>
        </w:sectPr>
      </w:pPr>
    </w:p>
    <w:p>
      <w:pPr>
        <w:pStyle w:val="BodyText"/>
        <w:spacing w:before="8"/>
        <w:rPr>
          <w:sz w:val="21"/>
        </w:rPr>
      </w:pPr>
    </w:p>
    <w:p>
      <w:pPr>
        <w:tabs>
          <w:tab w:pos="4964" w:val="left" w:leader="none"/>
        </w:tabs>
        <w:spacing w:before="101"/>
        <w:ind w:left="1662" w:right="0" w:firstLine="0"/>
        <w:jc w:val="left"/>
        <w:rPr>
          <w:sz w:val="12"/>
        </w:rPr>
      </w:pPr>
      <w:r>
        <w:rPr/>
        <w:pict>
          <v:line style="position:absolute;mso-position-horizontal-relative:page;mso-position-vertical-relative:paragraph;z-index:-398872" from="237.368103pt,-13.237086pt" to="237.368103pt,10.763291pt" stroked="true" strokeweight=".5pt" strokecolor="#59bceb">
            <v:stroke dashstyle="solid"/>
            <w10:wrap type="none"/>
          </v:line>
        </w:pict>
      </w:r>
      <w:r>
        <w:rPr/>
        <w:pict>
          <v:line style="position:absolute;mso-position-horizontal-relative:page;mso-position-vertical-relative:paragraph;z-index:16216"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spacing w:before="2"/>
        <w:rPr>
          <w:sz w:val="13"/>
        </w:rPr>
      </w:pPr>
      <w:r>
        <w:rPr/>
        <w:pict>
          <v:line style="position:absolute;mso-position-horizontal-relative:page;mso-position-vertical-relative:paragraph;z-index:14048;mso-wrap-distance-left:0;mso-wrap-distance-right:0" from="72.527496pt,11.102204pt" to="103.336496pt,11.102204pt" stroked="true" strokeweight="2.11pt" strokecolor="#000000">
            <v:stroke dashstyle="solid"/>
            <w10:wrap type="topAndBottom"/>
          </v:line>
        </w:pict>
      </w:r>
    </w:p>
    <w:p>
      <w:pPr>
        <w:spacing w:before="138"/>
        <w:ind w:left="1450" w:right="0" w:firstLine="0"/>
        <w:jc w:val="left"/>
        <w:rPr>
          <w:sz w:val="16"/>
        </w:rPr>
      </w:pPr>
      <w:r>
        <w:rPr>
          <w:w w:val="115"/>
          <w:sz w:val="16"/>
        </w:rPr>
        <w:t>FIGURE 1. MAINTAINING EXPOSURE WHILE PROTECTING GAINS</w:t>
      </w:r>
    </w:p>
    <w:p>
      <w:pPr>
        <w:pStyle w:val="BodyText"/>
        <w:spacing w:before="4"/>
        <w:rPr>
          <w:sz w:val="25"/>
        </w:rPr>
      </w:pPr>
    </w:p>
    <w:tbl>
      <w:tblPr>
        <w:tblW w:w="0" w:type="auto"/>
        <w:jc w:val="left"/>
        <w:tblInd w:w="1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09"/>
        <w:gridCol w:w="1119"/>
        <w:gridCol w:w="1447"/>
        <w:gridCol w:w="1154"/>
        <w:gridCol w:w="270"/>
        <w:gridCol w:w="1439"/>
      </w:tblGrid>
      <w:tr>
        <w:trPr>
          <w:trHeight w:val="528" w:hRule="atLeast"/>
        </w:trPr>
        <w:tc>
          <w:tcPr>
            <w:tcW w:w="1209" w:type="dxa"/>
            <w:shd w:val="clear" w:color="auto" w:fill="F2F2F2"/>
          </w:tcPr>
          <w:p>
            <w:pPr>
              <w:pStyle w:val="TableParagraph"/>
              <w:spacing w:before="0"/>
              <w:jc w:val="left"/>
              <w:rPr>
                <w:rFonts w:ascii="Times New Roman"/>
                <w:sz w:val="18"/>
              </w:rPr>
            </w:pPr>
          </w:p>
        </w:tc>
        <w:tc>
          <w:tcPr>
            <w:tcW w:w="1119" w:type="dxa"/>
            <w:vMerge w:val="restart"/>
            <w:tcBorders>
              <w:bottom w:val="single" w:sz="4" w:space="0" w:color="000000"/>
            </w:tcBorders>
          </w:tcPr>
          <w:p>
            <w:pPr>
              <w:pStyle w:val="TableParagraph"/>
              <w:spacing w:before="145"/>
              <w:ind w:left="308"/>
              <w:jc w:val="left"/>
              <w:rPr>
                <w:sz w:val="15"/>
              </w:rPr>
            </w:pPr>
            <w:r>
              <w:rPr>
                <w:color w:val="037DB4"/>
                <w:w w:val="120"/>
                <w:sz w:val="15"/>
              </w:rPr>
              <w:t>100%</w:t>
            </w:r>
          </w:p>
          <w:p>
            <w:pPr>
              <w:pStyle w:val="TableParagraph"/>
              <w:spacing w:line="261" w:lineRule="auto" w:before="17"/>
              <w:ind w:left="212" w:right="205" w:hanging="78"/>
              <w:jc w:val="left"/>
              <w:rPr>
                <w:sz w:val="15"/>
              </w:rPr>
            </w:pPr>
            <w:r>
              <w:rPr>
                <w:color w:val="037DB4"/>
                <w:spacing w:val="6"/>
                <w:w w:val="110"/>
                <w:sz w:val="15"/>
              </w:rPr>
              <w:t>developed </w:t>
            </w:r>
            <w:r>
              <w:rPr>
                <w:color w:val="037DB4"/>
                <w:spacing w:val="5"/>
                <w:w w:val="115"/>
                <w:sz w:val="15"/>
              </w:rPr>
              <w:t>markets </w:t>
            </w:r>
            <w:r>
              <w:rPr>
                <w:color w:val="037DB4"/>
                <w:spacing w:val="6"/>
                <w:w w:val="115"/>
                <w:sz w:val="15"/>
              </w:rPr>
              <w:t>equities</w:t>
            </w:r>
          </w:p>
          <w:p>
            <w:pPr>
              <w:pStyle w:val="TableParagraph"/>
              <w:spacing w:before="0"/>
              <w:jc w:val="left"/>
              <w:rPr>
                <w:sz w:val="18"/>
              </w:rPr>
            </w:pPr>
          </w:p>
          <w:p>
            <w:pPr>
              <w:pStyle w:val="TableParagraph"/>
              <w:spacing w:before="7"/>
              <w:jc w:val="left"/>
              <w:rPr>
                <w:sz w:val="16"/>
              </w:rPr>
            </w:pPr>
          </w:p>
          <w:p>
            <w:pPr>
              <w:pStyle w:val="TableParagraph"/>
              <w:spacing w:before="0"/>
              <w:ind w:left="246"/>
              <w:jc w:val="left"/>
              <w:rPr>
                <w:sz w:val="18"/>
              </w:rPr>
            </w:pPr>
            <w:r>
              <w:rPr>
                <w:spacing w:val="-3"/>
                <w:w w:val="120"/>
                <w:sz w:val="18"/>
              </w:rPr>
              <w:t>4.90%</w:t>
            </w:r>
          </w:p>
        </w:tc>
        <w:tc>
          <w:tcPr>
            <w:tcW w:w="1447" w:type="dxa"/>
            <w:vMerge w:val="restart"/>
            <w:tcBorders>
              <w:bottom w:val="single" w:sz="4" w:space="0" w:color="000000"/>
            </w:tcBorders>
          </w:tcPr>
          <w:p>
            <w:pPr>
              <w:pStyle w:val="TableParagraph"/>
              <w:spacing w:before="145"/>
              <w:ind w:left="219"/>
              <w:jc w:val="left"/>
              <w:rPr>
                <w:sz w:val="15"/>
              </w:rPr>
            </w:pPr>
            <w:r>
              <w:rPr>
                <w:color w:val="037DB4"/>
                <w:w w:val="120"/>
                <w:sz w:val="15"/>
              </w:rPr>
              <w:t>50% equities</w:t>
            </w:r>
          </w:p>
          <w:p>
            <w:pPr>
              <w:pStyle w:val="TableParagraph"/>
              <w:spacing w:line="261" w:lineRule="auto" w:before="17"/>
              <w:ind w:left="292" w:right="276"/>
              <w:rPr>
                <w:sz w:val="15"/>
              </w:rPr>
            </w:pPr>
            <w:r>
              <w:rPr>
                <w:color w:val="037DB4"/>
                <w:w w:val="120"/>
                <w:sz w:val="15"/>
              </w:rPr>
              <w:t>50% capital markets</w:t>
            </w:r>
          </w:p>
          <w:p>
            <w:pPr>
              <w:pStyle w:val="TableParagraph"/>
              <w:spacing w:before="0"/>
              <w:ind w:left="289" w:right="276"/>
              <w:rPr>
                <w:sz w:val="15"/>
              </w:rPr>
            </w:pPr>
            <w:r>
              <w:rPr>
                <w:color w:val="037DB4"/>
                <w:w w:val="115"/>
                <w:sz w:val="15"/>
              </w:rPr>
              <w:t>strategy*</w:t>
            </w:r>
          </w:p>
          <w:p>
            <w:pPr>
              <w:pStyle w:val="TableParagraph"/>
              <w:spacing w:before="0"/>
              <w:jc w:val="left"/>
              <w:rPr>
                <w:sz w:val="18"/>
              </w:rPr>
            </w:pPr>
          </w:p>
          <w:p>
            <w:pPr>
              <w:pStyle w:val="TableParagraph"/>
              <w:spacing w:before="12"/>
              <w:jc w:val="left"/>
              <w:rPr>
                <w:sz w:val="17"/>
              </w:rPr>
            </w:pPr>
          </w:p>
          <w:p>
            <w:pPr>
              <w:pStyle w:val="TableParagraph"/>
              <w:spacing w:before="0"/>
              <w:ind w:left="282" w:right="276"/>
              <w:rPr>
                <w:sz w:val="18"/>
              </w:rPr>
            </w:pPr>
            <w:r>
              <w:rPr>
                <w:spacing w:val="-3"/>
                <w:w w:val="123"/>
                <w:sz w:val="18"/>
              </w:rPr>
              <w:t>4</w:t>
            </w:r>
            <w:r>
              <w:rPr>
                <w:w w:val="115"/>
                <w:sz w:val="18"/>
              </w:rPr>
              <w:t>.</w:t>
            </w:r>
            <w:r>
              <w:rPr>
                <w:spacing w:val="-1"/>
                <w:w w:val="115"/>
                <w:sz w:val="18"/>
              </w:rPr>
              <w:t>8</w:t>
            </w:r>
            <w:r>
              <w:rPr>
                <w:w w:val="61"/>
                <w:sz w:val="18"/>
              </w:rPr>
              <w:t>1</w:t>
            </w:r>
            <w:r>
              <w:rPr>
                <w:w w:val="134"/>
                <w:sz w:val="18"/>
              </w:rPr>
              <w:t>%</w:t>
            </w:r>
          </w:p>
        </w:tc>
        <w:tc>
          <w:tcPr>
            <w:tcW w:w="1154" w:type="dxa"/>
            <w:vMerge w:val="restart"/>
            <w:tcBorders>
              <w:bottom w:val="single" w:sz="4" w:space="0" w:color="000000"/>
            </w:tcBorders>
          </w:tcPr>
          <w:p>
            <w:pPr>
              <w:pStyle w:val="TableParagraph"/>
              <w:spacing w:before="0"/>
              <w:jc w:val="left"/>
              <w:rPr>
                <w:sz w:val="18"/>
              </w:rPr>
            </w:pPr>
          </w:p>
          <w:p>
            <w:pPr>
              <w:pStyle w:val="TableParagraph"/>
              <w:spacing w:before="5"/>
              <w:jc w:val="left"/>
              <w:rPr>
                <w:sz w:val="18"/>
              </w:rPr>
            </w:pPr>
          </w:p>
          <w:p>
            <w:pPr>
              <w:pStyle w:val="TableParagraph"/>
              <w:spacing w:before="0"/>
              <w:ind w:left="216"/>
              <w:jc w:val="left"/>
              <w:rPr>
                <w:sz w:val="15"/>
              </w:rPr>
            </w:pPr>
            <w:r>
              <w:rPr>
                <w:color w:val="037DB4"/>
                <w:w w:val="115"/>
                <w:sz w:val="15"/>
              </w:rPr>
              <w:t>Difference</w:t>
            </w:r>
          </w:p>
          <w:p>
            <w:pPr>
              <w:pStyle w:val="TableParagraph"/>
              <w:spacing w:before="0"/>
              <w:jc w:val="left"/>
              <w:rPr>
                <w:sz w:val="18"/>
              </w:rPr>
            </w:pPr>
          </w:p>
          <w:p>
            <w:pPr>
              <w:pStyle w:val="TableParagraph"/>
              <w:spacing w:before="0"/>
              <w:jc w:val="left"/>
              <w:rPr>
                <w:sz w:val="18"/>
              </w:rPr>
            </w:pPr>
          </w:p>
          <w:p>
            <w:pPr>
              <w:pStyle w:val="TableParagraph"/>
              <w:spacing w:before="6"/>
              <w:jc w:val="left"/>
              <w:rPr>
                <w:sz w:val="24"/>
              </w:rPr>
            </w:pPr>
          </w:p>
          <w:p>
            <w:pPr>
              <w:pStyle w:val="TableParagraph"/>
              <w:spacing w:before="0"/>
              <w:ind w:left="303"/>
              <w:jc w:val="left"/>
              <w:rPr>
                <w:sz w:val="18"/>
              </w:rPr>
            </w:pPr>
            <w:r>
              <w:rPr>
                <w:w w:val="120"/>
                <w:sz w:val="18"/>
              </w:rPr>
              <w:t>-0.09%</w:t>
            </w:r>
          </w:p>
        </w:tc>
        <w:tc>
          <w:tcPr>
            <w:tcW w:w="270" w:type="dxa"/>
            <w:vMerge w:val="restart"/>
            <w:tcBorders>
              <w:bottom w:val="single" w:sz="4" w:space="0" w:color="000000"/>
            </w:tcBorders>
          </w:tcPr>
          <w:p>
            <w:pPr>
              <w:pStyle w:val="TableParagraph"/>
              <w:spacing w:before="0"/>
              <w:jc w:val="left"/>
              <w:rPr>
                <w:rFonts w:ascii="Times New Roman"/>
                <w:sz w:val="18"/>
              </w:rPr>
            </w:pPr>
          </w:p>
        </w:tc>
        <w:tc>
          <w:tcPr>
            <w:tcW w:w="1439" w:type="dxa"/>
            <w:shd w:val="clear" w:color="auto" w:fill="F2F2F2"/>
          </w:tcPr>
          <w:p>
            <w:pPr>
              <w:pStyle w:val="TableParagraph"/>
              <w:spacing w:before="0"/>
              <w:jc w:val="left"/>
              <w:rPr>
                <w:sz w:val="18"/>
              </w:rPr>
            </w:pPr>
          </w:p>
          <w:p>
            <w:pPr>
              <w:pStyle w:val="TableParagraph"/>
              <w:spacing w:line="164" w:lineRule="exact" w:before="125"/>
              <w:ind w:left="150" w:right="431"/>
              <w:rPr>
                <w:sz w:val="15"/>
              </w:rPr>
            </w:pPr>
            <w:r>
              <w:rPr>
                <w:color w:val="037DB4"/>
                <w:w w:val="120"/>
                <w:sz w:val="15"/>
              </w:rPr>
              <w:t>POTENTIAL</w:t>
            </w:r>
          </w:p>
        </w:tc>
      </w:tr>
      <w:tr>
        <w:trPr>
          <w:trHeight w:val="392" w:hRule="atLeast"/>
        </w:trPr>
        <w:tc>
          <w:tcPr>
            <w:tcW w:w="1209" w:type="dxa"/>
            <w:shd w:val="clear" w:color="auto" w:fill="F2F2F2"/>
          </w:tcPr>
          <w:p>
            <w:pPr>
              <w:pStyle w:val="TableParagraph"/>
              <w:spacing w:before="0"/>
              <w:jc w:val="left"/>
              <w:rPr>
                <w:rFonts w:ascii="Times New Roman"/>
                <w:sz w:val="18"/>
              </w:rPr>
            </w:pPr>
          </w:p>
        </w:tc>
        <w:tc>
          <w:tcPr>
            <w:tcW w:w="1119" w:type="dxa"/>
            <w:vMerge/>
            <w:tcBorders>
              <w:top w:val="nil"/>
              <w:bottom w:val="single" w:sz="4" w:space="0" w:color="000000"/>
            </w:tcBorders>
          </w:tcPr>
          <w:p>
            <w:pPr>
              <w:rPr>
                <w:sz w:val="2"/>
                <w:szCs w:val="2"/>
              </w:rPr>
            </w:pPr>
          </w:p>
        </w:tc>
        <w:tc>
          <w:tcPr>
            <w:tcW w:w="1447" w:type="dxa"/>
            <w:vMerge/>
            <w:tcBorders>
              <w:top w:val="nil"/>
              <w:bottom w:val="single" w:sz="4" w:space="0" w:color="000000"/>
            </w:tcBorders>
          </w:tcPr>
          <w:p>
            <w:pPr>
              <w:rPr>
                <w:sz w:val="2"/>
                <w:szCs w:val="2"/>
              </w:rPr>
            </w:pPr>
          </w:p>
        </w:tc>
        <w:tc>
          <w:tcPr>
            <w:tcW w:w="1154" w:type="dxa"/>
            <w:vMerge/>
            <w:tcBorders>
              <w:top w:val="nil"/>
              <w:bottom w:val="single" w:sz="4" w:space="0" w:color="000000"/>
            </w:tcBorders>
          </w:tcPr>
          <w:p>
            <w:pPr>
              <w:rPr>
                <w:sz w:val="2"/>
                <w:szCs w:val="2"/>
              </w:rPr>
            </w:pPr>
          </w:p>
        </w:tc>
        <w:tc>
          <w:tcPr>
            <w:tcW w:w="270" w:type="dxa"/>
            <w:vMerge/>
            <w:tcBorders>
              <w:top w:val="nil"/>
              <w:bottom w:val="single" w:sz="4" w:space="0" w:color="000000"/>
            </w:tcBorders>
          </w:tcPr>
          <w:p>
            <w:pPr>
              <w:rPr>
                <w:sz w:val="2"/>
                <w:szCs w:val="2"/>
              </w:rPr>
            </w:pPr>
          </w:p>
        </w:tc>
        <w:tc>
          <w:tcPr>
            <w:tcW w:w="1439" w:type="dxa"/>
            <w:shd w:val="clear" w:color="auto" w:fill="F2F2F2"/>
          </w:tcPr>
          <w:p>
            <w:pPr>
              <w:pStyle w:val="TableParagraph"/>
              <w:spacing w:before="6"/>
              <w:ind w:left="143" w:right="431"/>
              <w:rPr>
                <w:sz w:val="15"/>
              </w:rPr>
            </w:pPr>
            <w:r>
              <w:rPr>
                <w:color w:val="037DB4"/>
                <w:w w:val="125"/>
                <w:sz w:val="15"/>
              </w:rPr>
              <w:t>EFFECTS</w:t>
            </w:r>
          </w:p>
        </w:tc>
      </w:tr>
      <w:tr>
        <w:trPr>
          <w:trHeight w:val="985" w:hRule="atLeast"/>
        </w:trPr>
        <w:tc>
          <w:tcPr>
            <w:tcW w:w="1209" w:type="dxa"/>
            <w:shd w:val="clear" w:color="auto" w:fill="F2F2F2"/>
          </w:tcPr>
          <w:p>
            <w:pPr>
              <w:pStyle w:val="TableParagraph"/>
              <w:spacing w:before="5"/>
              <w:jc w:val="left"/>
              <w:rPr>
                <w:sz w:val="17"/>
              </w:rPr>
            </w:pPr>
          </w:p>
          <w:p>
            <w:pPr>
              <w:pStyle w:val="TableParagraph"/>
              <w:spacing w:line="235" w:lineRule="auto" w:before="0"/>
              <w:ind w:left="119" w:right="356"/>
              <w:rPr>
                <w:sz w:val="18"/>
              </w:rPr>
            </w:pPr>
            <w:r>
              <w:rPr>
                <w:w w:val="110"/>
                <w:sz w:val="18"/>
              </w:rPr>
              <w:t>Strategic return estimate</w:t>
            </w:r>
          </w:p>
        </w:tc>
        <w:tc>
          <w:tcPr>
            <w:tcW w:w="1119" w:type="dxa"/>
            <w:vMerge/>
            <w:tcBorders>
              <w:top w:val="nil"/>
              <w:bottom w:val="single" w:sz="4" w:space="0" w:color="000000"/>
            </w:tcBorders>
          </w:tcPr>
          <w:p>
            <w:pPr>
              <w:rPr>
                <w:sz w:val="2"/>
                <w:szCs w:val="2"/>
              </w:rPr>
            </w:pPr>
          </w:p>
        </w:tc>
        <w:tc>
          <w:tcPr>
            <w:tcW w:w="1447" w:type="dxa"/>
            <w:vMerge/>
            <w:tcBorders>
              <w:top w:val="nil"/>
              <w:bottom w:val="single" w:sz="4" w:space="0" w:color="000000"/>
            </w:tcBorders>
          </w:tcPr>
          <w:p>
            <w:pPr>
              <w:rPr>
                <w:sz w:val="2"/>
                <w:szCs w:val="2"/>
              </w:rPr>
            </w:pPr>
          </w:p>
        </w:tc>
        <w:tc>
          <w:tcPr>
            <w:tcW w:w="1154" w:type="dxa"/>
            <w:vMerge/>
            <w:tcBorders>
              <w:top w:val="nil"/>
              <w:bottom w:val="single" w:sz="4" w:space="0" w:color="000000"/>
            </w:tcBorders>
          </w:tcPr>
          <w:p>
            <w:pPr>
              <w:rPr>
                <w:sz w:val="2"/>
                <w:szCs w:val="2"/>
              </w:rPr>
            </w:pPr>
          </w:p>
        </w:tc>
        <w:tc>
          <w:tcPr>
            <w:tcW w:w="270" w:type="dxa"/>
            <w:vMerge/>
            <w:tcBorders>
              <w:top w:val="nil"/>
              <w:bottom w:val="single" w:sz="4" w:space="0" w:color="000000"/>
            </w:tcBorders>
          </w:tcPr>
          <w:p>
            <w:pPr>
              <w:rPr>
                <w:sz w:val="2"/>
                <w:szCs w:val="2"/>
              </w:rPr>
            </w:pPr>
          </w:p>
        </w:tc>
        <w:tc>
          <w:tcPr>
            <w:tcW w:w="1439" w:type="dxa"/>
            <w:tcBorders>
              <w:bottom w:val="single" w:sz="4" w:space="0" w:color="000000"/>
            </w:tcBorders>
            <w:shd w:val="clear" w:color="auto" w:fill="F2F2F2"/>
          </w:tcPr>
          <w:p>
            <w:pPr>
              <w:pStyle w:val="TableParagraph"/>
              <w:spacing w:before="0"/>
              <w:jc w:val="left"/>
              <w:rPr>
                <w:sz w:val="18"/>
              </w:rPr>
            </w:pPr>
          </w:p>
          <w:p>
            <w:pPr>
              <w:pStyle w:val="TableParagraph"/>
              <w:spacing w:line="235" w:lineRule="auto" w:before="123"/>
              <w:ind w:left="227" w:hanging="51"/>
              <w:jc w:val="left"/>
              <w:rPr>
                <w:sz w:val="16"/>
              </w:rPr>
            </w:pPr>
            <w:r>
              <w:rPr>
                <w:w w:val="115"/>
                <w:sz w:val="16"/>
              </w:rPr>
              <w:t>REDUCES RETURN</w:t>
            </w:r>
            <w:r>
              <w:rPr>
                <w:sz w:val="16"/>
              </w:rPr>
              <w:t> </w:t>
            </w:r>
          </w:p>
        </w:tc>
      </w:tr>
      <w:tr>
        <w:trPr>
          <w:trHeight w:val="710" w:hRule="atLeast"/>
        </w:trPr>
        <w:tc>
          <w:tcPr>
            <w:tcW w:w="1209" w:type="dxa"/>
            <w:shd w:val="clear" w:color="auto" w:fill="F2F2F2"/>
          </w:tcPr>
          <w:p>
            <w:pPr>
              <w:pStyle w:val="TableParagraph"/>
              <w:spacing w:line="235" w:lineRule="auto" w:before="151"/>
              <w:ind w:left="112" w:firstLine="6"/>
              <w:jc w:val="left"/>
              <w:rPr>
                <w:sz w:val="18"/>
              </w:rPr>
            </w:pPr>
            <w:r>
              <w:rPr>
                <w:w w:val="110"/>
                <w:sz w:val="18"/>
              </w:rPr>
              <w:t>Standard deviation</w:t>
            </w:r>
          </w:p>
        </w:tc>
        <w:tc>
          <w:tcPr>
            <w:tcW w:w="1119" w:type="dxa"/>
            <w:tcBorders>
              <w:top w:val="single" w:sz="4" w:space="0" w:color="000000"/>
              <w:bottom w:val="single" w:sz="4" w:space="0" w:color="000000"/>
            </w:tcBorders>
          </w:tcPr>
          <w:p>
            <w:pPr>
              <w:pStyle w:val="TableParagraph"/>
              <w:spacing w:before="11"/>
              <w:jc w:val="left"/>
              <w:rPr>
                <w:sz w:val="20"/>
              </w:rPr>
            </w:pPr>
          </w:p>
          <w:p>
            <w:pPr>
              <w:pStyle w:val="TableParagraph"/>
              <w:spacing w:before="0"/>
              <w:ind w:left="217" w:right="296"/>
              <w:rPr>
                <w:sz w:val="18"/>
              </w:rPr>
            </w:pPr>
            <w:r>
              <w:rPr>
                <w:w w:val="105"/>
                <w:sz w:val="18"/>
              </w:rPr>
              <w:t>16.23%</w:t>
            </w:r>
          </w:p>
        </w:tc>
        <w:tc>
          <w:tcPr>
            <w:tcW w:w="1447" w:type="dxa"/>
            <w:tcBorders>
              <w:top w:val="single" w:sz="4" w:space="0" w:color="000000"/>
              <w:bottom w:val="single" w:sz="4" w:space="0" w:color="000000"/>
            </w:tcBorders>
          </w:tcPr>
          <w:p>
            <w:pPr>
              <w:pStyle w:val="TableParagraph"/>
              <w:spacing w:before="11"/>
              <w:jc w:val="left"/>
              <w:rPr>
                <w:sz w:val="20"/>
              </w:rPr>
            </w:pPr>
          </w:p>
          <w:p>
            <w:pPr>
              <w:pStyle w:val="TableParagraph"/>
              <w:spacing w:before="0"/>
              <w:ind w:left="282" w:right="276"/>
              <w:rPr>
                <w:sz w:val="18"/>
              </w:rPr>
            </w:pPr>
            <w:r>
              <w:rPr>
                <w:w w:val="105"/>
                <w:sz w:val="18"/>
              </w:rPr>
              <w:t>12.87%</w:t>
            </w:r>
          </w:p>
        </w:tc>
        <w:tc>
          <w:tcPr>
            <w:tcW w:w="1154" w:type="dxa"/>
            <w:tcBorders>
              <w:top w:val="single" w:sz="4" w:space="0" w:color="000000"/>
              <w:bottom w:val="single" w:sz="4" w:space="0" w:color="000000"/>
            </w:tcBorders>
          </w:tcPr>
          <w:p>
            <w:pPr>
              <w:pStyle w:val="TableParagraph"/>
              <w:spacing w:before="11"/>
              <w:jc w:val="left"/>
              <w:rPr>
                <w:sz w:val="20"/>
              </w:rPr>
            </w:pPr>
          </w:p>
          <w:p>
            <w:pPr>
              <w:pStyle w:val="TableParagraph"/>
              <w:spacing w:before="0"/>
              <w:ind w:left="296" w:right="239"/>
              <w:rPr>
                <w:sz w:val="18"/>
              </w:rPr>
            </w:pPr>
            <w:r>
              <w:rPr>
                <w:w w:val="115"/>
                <w:sz w:val="18"/>
              </w:rPr>
              <w:t>-3.36%</w:t>
            </w:r>
          </w:p>
        </w:tc>
        <w:tc>
          <w:tcPr>
            <w:tcW w:w="270" w:type="dxa"/>
            <w:tcBorders>
              <w:top w:val="single" w:sz="4" w:space="0" w:color="000000"/>
              <w:bottom w:val="single" w:sz="4" w:space="0" w:color="000000"/>
            </w:tcBorders>
          </w:tcPr>
          <w:p>
            <w:pPr>
              <w:pStyle w:val="TableParagraph"/>
              <w:spacing w:before="0"/>
              <w:jc w:val="left"/>
              <w:rPr>
                <w:rFonts w:ascii="Times New Roman"/>
                <w:sz w:val="18"/>
              </w:rPr>
            </w:pPr>
          </w:p>
        </w:tc>
        <w:tc>
          <w:tcPr>
            <w:tcW w:w="1439" w:type="dxa"/>
            <w:tcBorders>
              <w:top w:val="single" w:sz="4" w:space="0" w:color="000000"/>
              <w:bottom w:val="single" w:sz="4" w:space="0" w:color="000000"/>
            </w:tcBorders>
            <w:shd w:val="clear" w:color="auto" w:fill="F2F2F2"/>
          </w:tcPr>
          <w:p>
            <w:pPr>
              <w:pStyle w:val="TableParagraph"/>
              <w:spacing w:before="2"/>
              <w:jc w:val="left"/>
              <w:rPr>
                <w:sz w:val="14"/>
              </w:rPr>
            </w:pPr>
          </w:p>
          <w:p>
            <w:pPr>
              <w:pStyle w:val="TableParagraph"/>
              <w:spacing w:line="235" w:lineRule="auto" w:before="1"/>
              <w:ind w:left="64" w:firstLine="112"/>
              <w:jc w:val="left"/>
              <w:rPr>
                <w:sz w:val="16"/>
              </w:rPr>
            </w:pPr>
            <w:r>
              <w:rPr>
                <w:w w:val="120"/>
                <w:sz w:val="16"/>
              </w:rPr>
              <w:t>REDUCES VOLATILITY</w:t>
            </w:r>
            <w:r>
              <w:rPr>
                <w:sz w:val="16"/>
              </w:rPr>
              <w:t> </w:t>
            </w:r>
          </w:p>
        </w:tc>
      </w:tr>
      <w:tr>
        <w:trPr>
          <w:trHeight w:val="935" w:hRule="atLeast"/>
        </w:trPr>
        <w:tc>
          <w:tcPr>
            <w:tcW w:w="1209" w:type="dxa"/>
            <w:shd w:val="clear" w:color="auto" w:fill="F2F2F2"/>
          </w:tcPr>
          <w:p>
            <w:pPr>
              <w:pStyle w:val="TableParagraph"/>
              <w:spacing w:before="10"/>
              <w:jc w:val="left"/>
              <w:rPr>
                <w:sz w:val="20"/>
              </w:rPr>
            </w:pPr>
          </w:p>
          <w:p>
            <w:pPr>
              <w:pStyle w:val="TableParagraph"/>
              <w:spacing w:line="235" w:lineRule="auto" w:before="0"/>
              <w:ind w:left="296" w:right="431" w:hanging="100"/>
              <w:jc w:val="left"/>
              <w:rPr>
                <w:sz w:val="18"/>
              </w:rPr>
            </w:pPr>
            <w:r>
              <w:rPr>
                <w:w w:val="110"/>
                <w:sz w:val="18"/>
              </w:rPr>
              <w:t>Sharpe ratio</w:t>
            </w:r>
          </w:p>
        </w:tc>
        <w:tc>
          <w:tcPr>
            <w:tcW w:w="1119" w:type="dxa"/>
            <w:tcBorders>
              <w:top w:val="single" w:sz="4" w:space="0" w:color="000000"/>
            </w:tcBorders>
          </w:tcPr>
          <w:p>
            <w:pPr>
              <w:pStyle w:val="TableParagraph"/>
              <w:spacing w:before="4"/>
              <w:jc w:val="left"/>
              <w:rPr>
                <w:sz w:val="29"/>
              </w:rPr>
            </w:pPr>
          </w:p>
          <w:p>
            <w:pPr>
              <w:pStyle w:val="TableParagraph"/>
              <w:spacing w:before="1"/>
              <w:ind w:left="217" w:right="296"/>
              <w:rPr>
                <w:sz w:val="18"/>
              </w:rPr>
            </w:pPr>
            <w:r>
              <w:rPr>
                <w:sz w:val="18"/>
              </w:rPr>
              <w:t>0.16</w:t>
            </w:r>
          </w:p>
        </w:tc>
        <w:tc>
          <w:tcPr>
            <w:tcW w:w="1447" w:type="dxa"/>
            <w:tcBorders>
              <w:top w:val="single" w:sz="4" w:space="0" w:color="000000"/>
            </w:tcBorders>
          </w:tcPr>
          <w:p>
            <w:pPr>
              <w:pStyle w:val="TableParagraph"/>
              <w:spacing w:before="4"/>
              <w:jc w:val="left"/>
              <w:rPr>
                <w:sz w:val="29"/>
              </w:rPr>
            </w:pPr>
          </w:p>
          <w:p>
            <w:pPr>
              <w:pStyle w:val="TableParagraph"/>
              <w:spacing w:before="1"/>
              <w:ind w:left="282" w:right="276"/>
              <w:rPr>
                <w:sz w:val="18"/>
              </w:rPr>
            </w:pPr>
            <w:r>
              <w:rPr>
                <w:sz w:val="18"/>
              </w:rPr>
              <w:t>0.19</w:t>
            </w:r>
          </w:p>
        </w:tc>
        <w:tc>
          <w:tcPr>
            <w:tcW w:w="1154" w:type="dxa"/>
            <w:tcBorders>
              <w:top w:val="single" w:sz="4" w:space="0" w:color="000000"/>
            </w:tcBorders>
          </w:tcPr>
          <w:p>
            <w:pPr>
              <w:pStyle w:val="TableParagraph"/>
              <w:spacing w:before="4"/>
              <w:jc w:val="left"/>
              <w:rPr>
                <w:sz w:val="29"/>
              </w:rPr>
            </w:pPr>
          </w:p>
          <w:p>
            <w:pPr>
              <w:pStyle w:val="TableParagraph"/>
              <w:spacing w:before="1"/>
              <w:ind w:left="296" w:right="236"/>
              <w:rPr>
                <w:sz w:val="18"/>
              </w:rPr>
            </w:pPr>
            <w:r>
              <w:rPr>
                <w:w w:val="120"/>
                <w:sz w:val="18"/>
              </w:rPr>
              <w:t>+0.03</w:t>
            </w:r>
          </w:p>
        </w:tc>
        <w:tc>
          <w:tcPr>
            <w:tcW w:w="270" w:type="dxa"/>
            <w:tcBorders>
              <w:top w:val="single" w:sz="4" w:space="0" w:color="000000"/>
            </w:tcBorders>
          </w:tcPr>
          <w:p>
            <w:pPr>
              <w:pStyle w:val="TableParagraph"/>
              <w:spacing w:before="0"/>
              <w:jc w:val="left"/>
              <w:rPr>
                <w:sz w:val="18"/>
              </w:rPr>
            </w:pPr>
          </w:p>
          <w:p>
            <w:pPr>
              <w:pStyle w:val="TableParagraph"/>
              <w:spacing w:before="150"/>
              <w:ind w:left="161" w:right="-15"/>
              <w:jc w:val="left"/>
              <w:rPr>
                <w:sz w:val="16"/>
              </w:rPr>
            </w:pPr>
            <w:r>
              <w:rPr>
                <w:w w:val="120"/>
                <w:sz w:val="16"/>
              </w:rPr>
              <w:t>R</w:t>
            </w:r>
            <w:r>
              <w:rPr>
                <w:spacing w:val="-21"/>
                <w:sz w:val="16"/>
              </w:rPr>
              <w:t> </w:t>
            </w:r>
          </w:p>
        </w:tc>
        <w:tc>
          <w:tcPr>
            <w:tcW w:w="1439" w:type="dxa"/>
            <w:tcBorders>
              <w:top w:val="single" w:sz="4" w:space="0" w:color="000000"/>
            </w:tcBorders>
            <w:shd w:val="clear" w:color="auto" w:fill="F2F2F2"/>
          </w:tcPr>
          <w:p>
            <w:pPr>
              <w:pStyle w:val="TableParagraph"/>
              <w:spacing w:before="7"/>
              <w:jc w:val="left"/>
              <w:rPr>
                <w:sz w:val="14"/>
              </w:rPr>
            </w:pPr>
          </w:p>
          <w:p>
            <w:pPr>
              <w:pStyle w:val="TableParagraph"/>
              <w:spacing w:line="194" w:lineRule="exact" w:before="0"/>
              <w:ind w:left="132"/>
              <w:jc w:val="left"/>
              <w:rPr>
                <w:sz w:val="16"/>
              </w:rPr>
            </w:pPr>
            <w:r>
              <w:rPr>
                <w:spacing w:val="12"/>
                <w:w w:val="115"/>
                <w:sz w:val="16"/>
              </w:rPr>
              <w:t>IMPROVES</w:t>
            </w:r>
          </w:p>
          <w:p>
            <w:pPr>
              <w:pStyle w:val="TableParagraph"/>
              <w:spacing w:line="235" w:lineRule="auto" w:before="1"/>
              <w:ind w:left="171" w:right="161" w:hanging="160"/>
              <w:jc w:val="left"/>
              <w:rPr>
                <w:sz w:val="16"/>
              </w:rPr>
            </w:pPr>
            <w:r>
              <w:rPr>
                <w:spacing w:val="12"/>
                <w:w w:val="120"/>
                <w:sz w:val="16"/>
              </w:rPr>
              <w:t>ISK-ADJUSTED </w:t>
            </w:r>
            <w:r>
              <w:rPr>
                <w:spacing w:val="13"/>
                <w:w w:val="120"/>
                <w:sz w:val="16"/>
              </w:rPr>
              <w:t>RETURNS</w:t>
            </w:r>
            <w:r>
              <w:rPr>
                <w:spacing w:val="-21"/>
                <w:sz w:val="16"/>
              </w:rPr>
              <w:t> </w:t>
            </w:r>
          </w:p>
        </w:tc>
      </w:tr>
    </w:tbl>
    <w:p>
      <w:pPr>
        <w:pStyle w:val="BodyText"/>
        <w:spacing w:before="4"/>
        <w:rPr>
          <w:sz w:val="25"/>
        </w:rPr>
      </w:pPr>
    </w:p>
    <w:p>
      <w:pPr>
        <w:pStyle w:val="BodyText"/>
        <w:ind w:left="1440"/>
        <w:rPr>
          <w:rFonts w:ascii="Arial Narrow"/>
        </w:rPr>
      </w:pPr>
      <w:r>
        <w:rPr/>
        <w:pict>
          <v:line style="position:absolute;mso-position-horizontal-relative:page;mso-position-vertical-relative:paragraph;z-index:-398920" from="72.527496pt,-98.537102pt" to="130.393496pt,-98.537102pt" stroked="true" strokeweight=".5pt" strokecolor="#000000">
            <v:stroke dashstyle="solid"/>
            <w10:wrap type="none"/>
          </v:line>
        </w:pict>
      </w:r>
      <w:r>
        <w:rPr/>
        <w:pict>
          <v:line style="position:absolute;mso-position-horizontal-relative:page;mso-position-vertical-relative:paragraph;z-index:-398896" from="72.527496pt,-62.537106pt" to="130.393496pt,-62.537106pt" stroked="true" strokeweight=".5pt" strokecolor="#000000">
            <v:stroke dashstyle="solid"/>
            <w10:wrap type="none"/>
          </v:line>
        </w:pict>
      </w:r>
      <w:r>
        <w:rPr>
          <w:rFonts w:ascii="Arial Narrow"/>
        </w:rPr>
        <w:t>*Capital markets strategy is a full capital at maturity strategy, as described in the article.</w:t>
      </w:r>
    </w:p>
    <w:p>
      <w:pPr>
        <w:pStyle w:val="BodyText"/>
        <w:spacing w:line="264" w:lineRule="auto" w:before="22"/>
        <w:ind w:left="1440" w:right="4191"/>
        <w:jc w:val="both"/>
        <w:rPr>
          <w:rFonts w:ascii="Arial Narrow"/>
        </w:rPr>
      </w:pPr>
      <w:r>
        <w:rPr>
          <w:rFonts w:ascii="Arial Narrow"/>
        </w:rPr>
        <w:t>Source: Citi Private Bank as of 10 Oct 2018. Past performance is no guarantee of future results. Strategic Return Estimates are no guarantee of future returns. Developed Market Equities is an asset</w:t>
      </w:r>
      <w:r>
        <w:rPr>
          <w:rFonts w:ascii="Arial Narrow"/>
          <w:spacing w:val="-7"/>
        </w:rPr>
        <w:t> </w:t>
      </w:r>
      <w:r>
        <w:rPr>
          <w:rFonts w:ascii="Arial Narrow"/>
        </w:rPr>
        <w:t>class</w:t>
      </w:r>
      <w:r>
        <w:rPr>
          <w:rFonts w:ascii="Arial Narrow"/>
          <w:spacing w:val="-6"/>
        </w:rPr>
        <w:t> </w:t>
      </w:r>
      <w:r>
        <w:rPr>
          <w:rFonts w:ascii="Arial Narrow"/>
        </w:rPr>
        <w:t>within</w:t>
      </w:r>
      <w:r>
        <w:rPr>
          <w:rFonts w:ascii="Arial Narrow"/>
          <w:spacing w:val="-6"/>
        </w:rPr>
        <w:t> </w:t>
      </w:r>
      <w:r>
        <w:rPr>
          <w:rFonts w:ascii="Arial Narrow"/>
        </w:rPr>
        <w:t>our</w:t>
      </w:r>
      <w:r>
        <w:rPr>
          <w:rFonts w:ascii="Arial Narrow"/>
          <w:spacing w:val="-15"/>
        </w:rPr>
        <w:t> </w:t>
      </w:r>
      <w:r>
        <w:rPr>
          <w:rFonts w:ascii="Arial Narrow"/>
          <w:spacing w:val="-4"/>
        </w:rPr>
        <w:t>AVS</w:t>
      </w:r>
      <w:r>
        <w:rPr>
          <w:rFonts w:ascii="Arial Narrow"/>
          <w:spacing w:val="-6"/>
        </w:rPr>
        <w:t> </w:t>
      </w:r>
      <w:r>
        <w:rPr>
          <w:rFonts w:ascii="Arial Narrow"/>
        </w:rPr>
        <w:t>methodology</w:t>
      </w:r>
      <w:r>
        <w:rPr>
          <w:rFonts w:ascii="Arial Narrow"/>
          <w:spacing w:val="-6"/>
        </w:rPr>
        <w:t> </w:t>
      </w:r>
      <w:r>
        <w:rPr>
          <w:rFonts w:ascii="Arial Narrow"/>
        </w:rPr>
        <w:t>and</w:t>
      </w:r>
      <w:r>
        <w:rPr>
          <w:rFonts w:ascii="Arial Narrow"/>
          <w:spacing w:val="-7"/>
        </w:rPr>
        <w:t> </w:t>
      </w:r>
      <w:r>
        <w:rPr>
          <w:rFonts w:ascii="Arial Narrow"/>
        </w:rPr>
        <w:t>indexes</w:t>
      </w:r>
      <w:r>
        <w:rPr>
          <w:rFonts w:ascii="Arial Narrow"/>
          <w:spacing w:val="-6"/>
        </w:rPr>
        <w:t> </w:t>
      </w:r>
      <w:r>
        <w:rPr>
          <w:rFonts w:ascii="Arial Narrow"/>
        </w:rPr>
        <w:t>are</w:t>
      </w:r>
      <w:r>
        <w:rPr>
          <w:rFonts w:ascii="Arial Narrow"/>
          <w:spacing w:val="-6"/>
        </w:rPr>
        <w:t> </w:t>
      </w:r>
      <w:r>
        <w:rPr>
          <w:rFonts w:ascii="Arial Narrow"/>
        </w:rPr>
        <w:t>used</w:t>
      </w:r>
      <w:r>
        <w:rPr>
          <w:rFonts w:ascii="Arial Narrow"/>
          <w:spacing w:val="-6"/>
        </w:rPr>
        <w:t> </w:t>
      </w:r>
      <w:r>
        <w:rPr>
          <w:rFonts w:ascii="Arial Narrow"/>
        </w:rPr>
        <w:t>to</w:t>
      </w:r>
      <w:r>
        <w:rPr>
          <w:rFonts w:ascii="Arial Narrow"/>
          <w:spacing w:val="-7"/>
        </w:rPr>
        <w:t> </w:t>
      </w:r>
      <w:r>
        <w:rPr>
          <w:rFonts w:ascii="Arial Narrow"/>
        </w:rPr>
        <w:t>proxy</w:t>
      </w:r>
      <w:r>
        <w:rPr>
          <w:rFonts w:ascii="Arial Narrow"/>
          <w:spacing w:val="-6"/>
        </w:rPr>
        <w:t> </w:t>
      </w:r>
      <w:r>
        <w:rPr>
          <w:rFonts w:ascii="Arial Narrow"/>
        </w:rPr>
        <w:t>for</w:t>
      </w:r>
      <w:r>
        <w:rPr>
          <w:rFonts w:ascii="Arial Narrow"/>
          <w:spacing w:val="-6"/>
        </w:rPr>
        <w:t> </w:t>
      </w:r>
      <w:r>
        <w:rPr>
          <w:rFonts w:ascii="Arial Narrow"/>
        </w:rPr>
        <w:t>the</w:t>
      </w:r>
      <w:r>
        <w:rPr>
          <w:rFonts w:ascii="Arial Narrow"/>
          <w:spacing w:val="-6"/>
        </w:rPr>
        <w:t> </w:t>
      </w:r>
      <w:r>
        <w:rPr>
          <w:rFonts w:ascii="Arial Narrow"/>
        </w:rPr>
        <w:t>performance.</w:t>
      </w:r>
      <w:r>
        <w:rPr>
          <w:rFonts w:ascii="Arial Narrow"/>
          <w:spacing w:val="-7"/>
        </w:rPr>
        <w:t> </w:t>
      </w:r>
      <w:r>
        <w:rPr>
          <w:rFonts w:ascii="Arial Narrow"/>
        </w:rPr>
        <w:t>See Glossary for</w:t>
      </w:r>
      <w:r>
        <w:rPr>
          <w:rFonts w:ascii="Arial Narrow"/>
          <w:spacing w:val="-3"/>
        </w:rPr>
        <w:t> </w:t>
      </w:r>
      <w:r>
        <w:rPr>
          <w:rFonts w:ascii="Arial Narrow"/>
        </w:rPr>
        <w:t>definitions.</w:t>
      </w:r>
    </w:p>
    <w:p>
      <w:pPr>
        <w:pStyle w:val="BodyText"/>
        <w:rPr>
          <w:rFonts w:ascii="Arial Narrow"/>
          <w:sz w:val="20"/>
        </w:rPr>
      </w:pPr>
    </w:p>
    <w:p>
      <w:pPr>
        <w:pStyle w:val="BodyText"/>
        <w:spacing w:before="10"/>
        <w:rPr>
          <w:rFonts w:ascii="Arial Narrow"/>
          <w:sz w:val="20"/>
        </w:rPr>
      </w:pPr>
    </w:p>
    <w:p>
      <w:pPr>
        <w:spacing w:after="0"/>
        <w:rPr>
          <w:rFonts w:ascii="Arial Narrow"/>
          <w:sz w:val="20"/>
        </w:rPr>
        <w:sectPr>
          <w:headerReference w:type="even" r:id="rId212"/>
          <w:pgSz w:w="12240" w:h="15840"/>
          <w:pgMar w:header="0" w:footer="0" w:top="0" w:bottom="280" w:left="0" w:right="0"/>
        </w:sectPr>
      </w:pPr>
    </w:p>
    <w:p>
      <w:pPr>
        <w:spacing w:before="102"/>
        <w:ind w:left="587" w:right="0" w:firstLine="0"/>
        <w:jc w:val="left"/>
        <w:rPr>
          <w:sz w:val="16"/>
        </w:rPr>
      </w:pPr>
      <w:r>
        <w:rPr/>
        <w:pict>
          <v:line style="position:absolute;mso-position-horizontal-relative:page;mso-position-vertical-relative:paragraph;z-index:14072;mso-wrap-distance-left:0;mso-wrap-distance-right:0" from="31.6063pt,16.603775pt" to="37.0393pt,16.603775pt" stroked="true" strokeweight=".75pt" strokecolor="#59bceb">
            <v:stroke dashstyle="solid"/>
            <w10:wrap type="topAndBottom"/>
          </v:line>
        </w:pict>
      </w:r>
      <w:r>
        <w:rPr>
          <w:color w:val="59BCEB"/>
          <w:w w:val="125"/>
          <w:sz w:val="16"/>
        </w:rPr>
        <w:t>98</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line="295" w:lineRule="auto" w:before="158"/>
        <w:ind w:left="2299" w:right="38" w:firstLine="0"/>
        <w:jc w:val="center"/>
        <w:rPr>
          <w:sz w:val="32"/>
        </w:rPr>
      </w:pPr>
      <w:r>
        <w:rPr>
          <w:color w:val="007CC2"/>
          <w:spacing w:val="-3"/>
          <w:w w:val="110"/>
          <w:sz w:val="32"/>
        </w:rPr>
        <w:t>Strategies </w:t>
      </w:r>
      <w:r>
        <w:rPr>
          <w:color w:val="007CC2"/>
          <w:w w:val="110"/>
          <w:sz w:val="32"/>
        </w:rPr>
        <w:t>that </w:t>
      </w:r>
      <w:r>
        <w:rPr>
          <w:color w:val="007CC2"/>
          <w:spacing w:val="-3"/>
          <w:w w:val="110"/>
          <w:sz w:val="32"/>
        </w:rPr>
        <w:t>provide </w:t>
      </w:r>
      <w:r>
        <w:rPr>
          <w:color w:val="007CC2"/>
          <w:w w:val="110"/>
          <w:sz w:val="32"/>
        </w:rPr>
        <w:t>a payment at maturity</w:t>
      </w:r>
      <w:r>
        <w:rPr>
          <w:color w:val="007CC2"/>
          <w:spacing w:val="-53"/>
          <w:w w:val="110"/>
          <w:sz w:val="32"/>
        </w:rPr>
        <w:t> </w:t>
      </w:r>
      <w:r>
        <w:rPr>
          <w:color w:val="007CC2"/>
          <w:w w:val="110"/>
          <w:sz w:val="32"/>
        </w:rPr>
        <w:t>can be customized </w:t>
      </w:r>
      <w:r>
        <w:rPr>
          <w:color w:val="007CC2"/>
          <w:spacing w:val="-5"/>
          <w:w w:val="110"/>
          <w:sz w:val="32"/>
        </w:rPr>
        <w:t>according </w:t>
      </w:r>
      <w:r>
        <w:rPr>
          <w:color w:val="007CC2"/>
          <w:spacing w:val="-4"/>
          <w:w w:val="110"/>
          <w:sz w:val="32"/>
        </w:rPr>
        <w:t>to </w:t>
      </w:r>
      <w:r>
        <w:rPr>
          <w:color w:val="007CC2"/>
          <w:w w:val="110"/>
          <w:sz w:val="32"/>
        </w:rPr>
        <w:t>your specific needs</w:t>
      </w:r>
    </w:p>
    <w:p>
      <w:pPr>
        <w:pStyle w:val="BodyText"/>
        <w:spacing w:before="5"/>
        <w:rPr>
          <w:sz w:val="20"/>
        </w:rPr>
      </w:pPr>
      <w:r>
        <w:rPr/>
        <w:br w:type="column"/>
      </w:r>
      <w:r>
        <w:rPr>
          <w:sz w:val="20"/>
        </w:rPr>
      </w:r>
    </w:p>
    <w:p>
      <w:pPr>
        <w:pStyle w:val="BodyText"/>
        <w:spacing w:line="247" w:lineRule="auto"/>
        <w:ind w:left="587" w:right="1822"/>
        <w:rPr>
          <w:b/>
        </w:rPr>
      </w:pPr>
      <w:r>
        <w:rPr>
          <w:w w:val="105"/>
        </w:rPr>
        <w:t>The </w:t>
      </w:r>
      <w:r>
        <w:rPr>
          <w:spacing w:val="-3"/>
          <w:w w:val="105"/>
        </w:rPr>
        <w:t>investor </w:t>
      </w:r>
      <w:r>
        <w:rPr>
          <w:w w:val="105"/>
        </w:rPr>
        <w:t>therefore  decides  to  sell half</w:t>
      </w:r>
      <w:r>
        <w:rPr>
          <w:spacing w:val="14"/>
          <w:w w:val="105"/>
        </w:rPr>
        <w:t> </w:t>
      </w:r>
      <w:r>
        <w:rPr>
          <w:w w:val="105"/>
        </w:rPr>
        <w:t>of</w:t>
      </w:r>
      <w:r>
        <w:rPr>
          <w:spacing w:val="14"/>
          <w:w w:val="105"/>
        </w:rPr>
        <w:t> </w:t>
      </w:r>
      <w:r>
        <w:rPr>
          <w:w w:val="105"/>
        </w:rPr>
        <w:t>this</w:t>
      </w:r>
      <w:r>
        <w:rPr>
          <w:spacing w:val="14"/>
          <w:w w:val="105"/>
        </w:rPr>
        <w:t> </w:t>
      </w:r>
      <w:r>
        <w:rPr>
          <w:w w:val="105"/>
        </w:rPr>
        <w:t>portfolio</w:t>
      </w:r>
      <w:r>
        <w:rPr>
          <w:spacing w:val="14"/>
          <w:w w:val="105"/>
        </w:rPr>
        <w:t> </w:t>
      </w:r>
      <w:r>
        <w:rPr>
          <w:w w:val="105"/>
        </w:rPr>
        <w:t>of</w:t>
      </w:r>
      <w:r>
        <w:rPr>
          <w:spacing w:val="14"/>
          <w:w w:val="105"/>
        </w:rPr>
        <w:t> </w:t>
      </w:r>
      <w:r>
        <w:rPr>
          <w:w w:val="105"/>
        </w:rPr>
        <w:t>equities</w:t>
      </w:r>
      <w:r>
        <w:rPr>
          <w:spacing w:val="14"/>
          <w:w w:val="105"/>
        </w:rPr>
        <w:t> </w:t>
      </w:r>
      <w:r>
        <w:rPr>
          <w:w w:val="105"/>
        </w:rPr>
        <w:t>–</w:t>
      </w:r>
      <w:r>
        <w:rPr>
          <w:spacing w:val="15"/>
          <w:w w:val="105"/>
        </w:rPr>
        <w:t> </w:t>
      </w:r>
      <w:r>
        <w:rPr>
          <w:b/>
          <w:w w:val="105"/>
        </w:rPr>
        <w:t>figure</w:t>
      </w:r>
      <w:r>
        <w:rPr>
          <w:b/>
          <w:spacing w:val="21"/>
          <w:w w:val="105"/>
        </w:rPr>
        <w:t> </w:t>
      </w:r>
      <w:r>
        <w:rPr>
          <w:b/>
          <w:spacing w:val="-12"/>
          <w:w w:val="105"/>
        </w:rPr>
        <w:t>1</w:t>
      </w:r>
    </w:p>
    <w:p>
      <w:pPr>
        <w:pStyle w:val="BodyText"/>
        <w:spacing w:line="247" w:lineRule="auto" w:before="2"/>
        <w:ind w:left="587" w:right="1439"/>
      </w:pPr>
      <w:r>
        <w:rPr>
          <w:w w:val="110"/>
        </w:rPr>
        <w:t>- crystallizing the gains made so far. The proceeds of the sale are then invested in a full capital at maturity strategy that provides the same upside exposure to developed market equities for a four-year period. If equities continue to rise, this approach delivers one-for-one gains at the end of four years. If equities fall, however, the investor still receives the full original investment back at maturity.</w:t>
      </w:r>
    </w:p>
    <w:p>
      <w:pPr>
        <w:pStyle w:val="BodyText"/>
        <w:spacing w:before="6"/>
        <w:rPr>
          <w:sz w:val="20"/>
        </w:rPr>
      </w:pPr>
    </w:p>
    <w:p>
      <w:pPr>
        <w:pStyle w:val="BodyText"/>
        <w:spacing w:line="247" w:lineRule="auto" w:before="1"/>
        <w:ind w:left="587" w:right="1629"/>
      </w:pPr>
      <w:r>
        <w:rPr>
          <w:spacing w:val="-3"/>
          <w:w w:val="110"/>
        </w:rPr>
        <w:t>By </w:t>
      </w:r>
      <w:r>
        <w:rPr>
          <w:w w:val="110"/>
        </w:rPr>
        <w:t>taking this approach, the </w:t>
      </w:r>
      <w:r>
        <w:rPr>
          <w:spacing w:val="-3"/>
          <w:w w:val="110"/>
        </w:rPr>
        <w:t>investor </w:t>
      </w:r>
      <w:r>
        <w:rPr>
          <w:w w:val="110"/>
        </w:rPr>
        <w:t>has crystallized half of the </w:t>
      </w:r>
      <w:r>
        <w:rPr>
          <w:spacing w:val="-3"/>
          <w:w w:val="110"/>
        </w:rPr>
        <w:t>portfolio’s </w:t>
      </w:r>
      <w:r>
        <w:rPr>
          <w:w w:val="110"/>
        </w:rPr>
        <w:t>gains, retaining full upside exposure while limiting downside exposure. This leads to a potentially enhanced risk-adjusted return, albeit marginally lower absolute returns. Of </w:t>
      </w:r>
      <w:r>
        <w:rPr>
          <w:spacing w:val="-3"/>
          <w:w w:val="110"/>
        </w:rPr>
        <w:t>course, </w:t>
      </w:r>
      <w:r>
        <w:rPr>
          <w:w w:val="110"/>
        </w:rPr>
        <w:t>if markets simply rise for four </w:t>
      </w:r>
      <w:r>
        <w:rPr>
          <w:spacing w:val="-3"/>
          <w:w w:val="110"/>
        </w:rPr>
        <w:t>years, </w:t>
      </w:r>
      <w:r>
        <w:rPr>
          <w:w w:val="110"/>
        </w:rPr>
        <w:t>the </w:t>
      </w:r>
      <w:r>
        <w:rPr>
          <w:spacing w:val="-3"/>
          <w:w w:val="110"/>
        </w:rPr>
        <w:t>investor </w:t>
      </w:r>
      <w:r>
        <w:rPr>
          <w:w w:val="110"/>
        </w:rPr>
        <w:t>would have been better off staying fully </w:t>
      </w:r>
      <w:r>
        <w:rPr>
          <w:spacing w:val="-3"/>
          <w:w w:val="110"/>
        </w:rPr>
        <w:t>invested </w:t>
      </w:r>
      <w:r>
        <w:rPr>
          <w:w w:val="110"/>
        </w:rPr>
        <w:t>in equities, as</w:t>
      </w:r>
      <w:r>
        <w:rPr>
          <w:spacing w:val="44"/>
          <w:w w:val="110"/>
        </w:rPr>
        <w:t> </w:t>
      </w:r>
      <w:r>
        <w:rPr>
          <w:spacing w:val="-3"/>
          <w:w w:val="110"/>
        </w:rPr>
        <w:t>this</w:t>
      </w:r>
    </w:p>
    <w:p>
      <w:pPr>
        <w:pStyle w:val="BodyText"/>
        <w:spacing w:line="247" w:lineRule="auto" w:before="9"/>
        <w:ind w:left="587" w:right="1439"/>
      </w:pPr>
      <w:r>
        <w:rPr>
          <w:w w:val="110"/>
        </w:rPr>
        <w:t>strategy does not earn dividends, unlike the cash position it has partly replaced. Over time, reinvested dividends are an important contributor to total returns.</w:t>
      </w:r>
    </w:p>
    <w:p>
      <w:pPr>
        <w:spacing w:after="0" w:line="247" w:lineRule="auto"/>
        <w:sectPr>
          <w:type w:val="continuous"/>
          <w:pgSz w:w="12240" w:h="15840"/>
          <w:pgMar w:top="840" w:bottom="280" w:left="0" w:right="0"/>
          <w:cols w:num="2" w:equalWidth="0">
            <w:col w:w="5848" w:space="515"/>
            <w:col w:w="5877"/>
          </w:cols>
        </w:sectPr>
      </w:pPr>
    </w:p>
    <w:p>
      <w:pPr>
        <w:pStyle w:val="BodyText"/>
        <w:rPr>
          <w:sz w:val="20"/>
        </w:rPr>
      </w:pPr>
    </w:p>
    <w:p>
      <w:pPr>
        <w:pStyle w:val="BodyText"/>
        <w:rPr>
          <w:sz w:val="20"/>
        </w:rPr>
      </w:pPr>
    </w:p>
    <w:p>
      <w:pPr>
        <w:pStyle w:val="BodyText"/>
        <w:rPr>
          <w:sz w:val="20"/>
        </w:rPr>
      </w:pPr>
    </w:p>
    <w:p>
      <w:pPr>
        <w:spacing w:after="0"/>
        <w:rPr>
          <w:sz w:val="20"/>
        </w:rPr>
        <w:sectPr>
          <w:headerReference w:type="default" r:id="rId213"/>
          <w:pgSz w:w="12240" w:h="15840"/>
          <w:pgMar w:header="0" w:footer="0" w:top="500" w:bottom="280" w:left="0" w:right="0"/>
        </w:sectPr>
      </w:pPr>
    </w:p>
    <w:p>
      <w:pPr>
        <w:pStyle w:val="BodyText"/>
        <w:spacing w:before="8"/>
        <w:rPr>
          <w:sz w:val="20"/>
        </w:rPr>
      </w:pPr>
    </w:p>
    <w:p>
      <w:pPr>
        <w:pStyle w:val="BodyText"/>
        <w:spacing w:line="247" w:lineRule="auto" w:before="1"/>
        <w:ind w:left="2817" w:right="77"/>
      </w:pPr>
      <w:r>
        <w:rPr>
          <w:w w:val="110"/>
        </w:rPr>
        <w:t>Strategies that provide a payment at maturity can be customized according to your specific needs. As well as replacing broad-based holdings of equities, indices or exchange traded funds, they can perform the same function for mutual fund holdings that focus on particular themes, such as Asian growth, or robotics for example, allowing access to manager alpha. They </w:t>
      </w:r>
      <w:r>
        <w:rPr>
          <w:spacing w:val="-6"/>
          <w:w w:val="110"/>
        </w:rPr>
        <w:t>can </w:t>
      </w:r>
      <w:r>
        <w:rPr>
          <w:w w:val="110"/>
        </w:rPr>
        <w:t>also address various other asset classes  and sectors, including fixed income, foreign exchange, and emerging markets.</w:t>
      </w:r>
      <w:r>
        <w:rPr>
          <w:spacing w:val="2"/>
          <w:w w:val="110"/>
        </w:rPr>
        <w:t> </w:t>
      </w:r>
      <w:r>
        <w:rPr>
          <w:w w:val="110"/>
        </w:rPr>
        <w:t>The</w:t>
      </w:r>
    </w:p>
    <w:p>
      <w:pPr>
        <w:pStyle w:val="BodyText"/>
        <w:spacing w:line="247" w:lineRule="auto" w:before="13"/>
        <w:ind w:left="2817" w:right="-6"/>
      </w:pPr>
      <w:r>
        <w:rPr>
          <w:w w:val="110"/>
        </w:rPr>
        <w:t>individual terms of this approach can also be adjusted to reflect your views. It is possible to select, for example, the desired tenor,</w:t>
      </w:r>
    </w:p>
    <w:p>
      <w:pPr>
        <w:pStyle w:val="BodyText"/>
        <w:spacing w:line="247" w:lineRule="auto" w:before="3"/>
        <w:ind w:left="2817" w:right="-6"/>
      </w:pPr>
      <w:r>
        <w:rPr>
          <w:w w:val="110"/>
        </w:rPr>
        <w:t>the amount of protection and the specific market exposure, such as enhanced growth or income orientation.</w:t>
      </w:r>
    </w:p>
    <w:p>
      <w:pPr>
        <w:pStyle w:val="BodyText"/>
        <w:spacing w:before="11"/>
      </w:pPr>
    </w:p>
    <w:p>
      <w:pPr>
        <w:pStyle w:val="BodyText"/>
        <w:spacing w:line="247" w:lineRule="auto"/>
        <w:ind w:left="2817" w:right="32"/>
      </w:pPr>
      <w:r>
        <w:rPr>
          <w:w w:val="110"/>
        </w:rPr>
        <w:t>While such strategies can help mitigate portfolio risk, they also come with risks of their own. </w:t>
      </w:r>
      <w:r>
        <w:rPr>
          <w:spacing w:val="-6"/>
          <w:w w:val="110"/>
        </w:rPr>
        <w:t>For </w:t>
      </w:r>
      <w:r>
        <w:rPr>
          <w:w w:val="110"/>
        </w:rPr>
        <w:t>example, if the issuer of the strategy experiences financial distress, your investment could be at risk even if your view of the market has been correct and </w:t>
      </w:r>
      <w:r>
        <w:rPr>
          <w:spacing w:val="-4"/>
          <w:w w:val="110"/>
        </w:rPr>
        <w:t>the </w:t>
      </w:r>
      <w:r>
        <w:rPr>
          <w:spacing w:val="-3"/>
          <w:w w:val="110"/>
        </w:rPr>
        <w:t>strategy’s </w:t>
      </w:r>
      <w:r>
        <w:rPr>
          <w:w w:val="110"/>
        </w:rPr>
        <w:t>value has increased. Also,</w:t>
      </w:r>
      <w:r>
        <w:rPr>
          <w:spacing w:val="27"/>
          <w:w w:val="110"/>
        </w:rPr>
        <w:t> </w:t>
      </w:r>
      <w:r>
        <w:rPr>
          <w:w w:val="110"/>
        </w:rPr>
        <w:t>there</w:t>
      </w:r>
    </w:p>
    <w:p>
      <w:pPr>
        <w:pStyle w:val="BodyText"/>
        <w:spacing w:line="247" w:lineRule="auto" w:before="8"/>
        <w:ind w:left="2817" w:right="81"/>
      </w:pPr>
      <w:r>
        <w:rPr>
          <w:w w:val="110"/>
        </w:rPr>
        <w:t>is only a limited secondary market, such that selling prior to maturity may mean you do not get back the full value of what you invested. It is therefore recommended that these strategies be held to maturity.</w:t>
      </w:r>
    </w:p>
    <w:p>
      <w:pPr>
        <w:pStyle w:val="BodyText"/>
        <w:rPr>
          <w:sz w:val="38"/>
        </w:rPr>
      </w:pPr>
      <w:r>
        <w:rPr/>
        <w:br w:type="column"/>
      </w:r>
      <w:r>
        <w:rPr>
          <w:sz w:val="38"/>
        </w:rPr>
      </w:r>
    </w:p>
    <w:p>
      <w:pPr>
        <w:pStyle w:val="BodyText"/>
        <w:spacing w:before="7"/>
        <w:rPr>
          <w:sz w:val="31"/>
        </w:rPr>
      </w:pPr>
    </w:p>
    <w:p>
      <w:pPr>
        <w:pStyle w:val="Heading7"/>
        <w:spacing w:line="295" w:lineRule="auto"/>
        <w:ind w:left="823" w:right="1542" w:hanging="1"/>
      </w:pPr>
      <w:r>
        <w:rPr>
          <w:color w:val="007CC2"/>
          <w:spacing w:val="-8"/>
          <w:w w:val="110"/>
        </w:rPr>
        <w:t>Today’s </w:t>
      </w:r>
      <w:r>
        <w:rPr>
          <w:color w:val="007CC2"/>
          <w:w w:val="110"/>
        </w:rPr>
        <w:t>late-cycle conditions </w:t>
      </w:r>
      <w:r>
        <w:rPr>
          <w:color w:val="007CC2"/>
          <w:spacing w:val="-3"/>
          <w:w w:val="110"/>
        </w:rPr>
        <w:t>present </w:t>
      </w:r>
      <w:r>
        <w:rPr>
          <w:color w:val="007CC2"/>
          <w:w w:val="110"/>
        </w:rPr>
        <w:t>a compelling </w:t>
      </w:r>
      <w:r>
        <w:rPr>
          <w:color w:val="007CC2"/>
          <w:spacing w:val="-3"/>
          <w:w w:val="110"/>
        </w:rPr>
        <w:t>reason for </w:t>
      </w:r>
      <w:r>
        <w:rPr>
          <w:color w:val="007CC2"/>
          <w:w w:val="110"/>
        </w:rPr>
        <w:t>integrating payment at maturity </w:t>
      </w:r>
      <w:r>
        <w:rPr>
          <w:color w:val="007CC2"/>
          <w:spacing w:val="-3"/>
          <w:w w:val="110"/>
        </w:rPr>
        <w:t>strategies </w:t>
      </w:r>
      <w:r>
        <w:rPr>
          <w:color w:val="007CC2"/>
          <w:w w:val="110"/>
        </w:rPr>
        <w:t>as </w:t>
      </w:r>
      <w:r>
        <w:rPr>
          <w:color w:val="007CC2"/>
          <w:spacing w:val="-4"/>
          <w:w w:val="110"/>
        </w:rPr>
        <w:t>core </w:t>
      </w:r>
      <w:r>
        <w:rPr>
          <w:color w:val="007CC2"/>
          <w:w w:val="110"/>
        </w:rPr>
        <w:t>holdings</w:t>
      </w:r>
      <w:r>
        <w:rPr>
          <w:color w:val="007CC2"/>
          <w:spacing w:val="-49"/>
          <w:w w:val="110"/>
        </w:rPr>
        <w:t> </w:t>
      </w:r>
      <w:r>
        <w:rPr>
          <w:color w:val="007CC2"/>
          <w:spacing w:val="-3"/>
          <w:w w:val="110"/>
        </w:rPr>
        <w:t>within </w:t>
      </w:r>
      <w:r>
        <w:rPr>
          <w:color w:val="007CC2"/>
          <w:w w:val="110"/>
        </w:rPr>
        <w:t>your</w:t>
      </w:r>
      <w:r>
        <w:rPr>
          <w:color w:val="007CC2"/>
          <w:spacing w:val="-7"/>
          <w:w w:val="110"/>
        </w:rPr>
        <w:t> </w:t>
      </w:r>
      <w:r>
        <w:rPr>
          <w:color w:val="007CC2"/>
          <w:w w:val="110"/>
        </w:rPr>
        <w:t>portfolio</w:t>
      </w:r>
    </w:p>
    <w:p>
      <w:pPr>
        <w:pStyle w:val="BodyText"/>
        <w:rPr>
          <w:sz w:val="38"/>
        </w:rPr>
      </w:pPr>
    </w:p>
    <w:p>
      <w:pPr>
        <w:pStyle w:val="BodyText"/>
        <w:spacing w:before="6"/>
        <w:rPr>
          <w:sz w:val="50"/>
        </w:rPr>
      </w:pPr>
    </w:p>
    <w:p>
      <w:pPr>
        <w:pStyle w:val="BodyText"/>
        <w:spacing w:line="247" w:lineRule="auto"/>
        <w:ind w:left="290" w:right="1445"/>
      </w:pPr>
      <w:r>
        <w:rPr>
          <w:w w:val="110"/>
        </w:rPr>
        <w:t>We believe that such strategies – whether with full or partial protection – can serve as core holdings within your portfolio, replacing and complementing your holdings of equities, fixed income, foreign exchange and</w:t>
      </w:r>
    </w:p>
    <w:p>
      <w:pPr>
        <w:tabs>
          <w:tab w:pos="4958" w:val="right" w:leader="none"/>
        </w:tabs>
        <w:spacing w:line="187" w:lineRule="auto" w:before="32"/>
        <w:ind w:left="290" w:right="0" w:firstLine="0"/>
        <w:jc w:val="left"/>
        <w:rPr>
          <w:sz w:val="16"/>
        </w:rPr>
      </w:pPr>
      <w:r>
        <w:rPr>
          <w:w w:val="115"/>
          <w:sz w:val="19"/>
        </w:rPr>
        <w:t>mutual funds. (See </w:t>
      </w:r>
      <w:r>
        <w:rPr>
          <w:b/>
          <w:w w:val="115"/>
          <w:sz w:val="19"/>
          <w:u w:val="single"/>
        </w:rPr>
        <w:t>Core</w:t>
      </w:r>
      <w:r>
        <w:rPr>
          <w:b/>
          <w:spacing w:val="-17"/>
          <w:w w:val="115"/>
          <w:sz w:val="19"/>
          <w:u w:val="single"/>
        </w:rPr>
        <w:t> </w:t>
      </w:r>
      <w:r>
        <w:rPr>
          <w:b/>
          <w:w w:val="115"/>
          <w:sz w:val="19"/>
          <w:u w:val="single"/>
        </w:rPr>
        <w:t>and opportunistic</w:t>
      </w:r>
      <w:r>
        <w:rPr>
          <w:b/>
          <w:w w:val="115"/>
          <w:sz w:val="19"/>
        </w:rPr>
        <w:tab/>
      </w:r>
      <w:r>
        <w:rPr>
          <w:color w:val="59BCEB"/>
          <w:w w:val="115"/>
          <w:position w:val="-5"/>
          <w:sz w:val="16"/>
        </w:rPr>
        <w:t>99</w:t>
      </w:r>
    </w:p>
    <w:p>
      <w:pPr>
        <w:spacing w:line="210" w:lineRule="exact" w:before="0"/>
        <w:ind w:left="290" w:right="0" w:firstLine="0"/>
        <w:jc w:val="left"/>
        <w:rPr>
          <w:b/>
          <w:sz w:val="19"/>
        </w:rPr>
      </w:pPr>
      <w:r>
        <w:rPr/>
        <w:pict>
          <v:line style="position:absolute;mso-position-horizontal-relative:page;mso-position-vertical-relative:paragraph;z-index:16240" from="573.283386pt,3.026842pt" to="578.716386pt,3.026842pt" stroked="true" strokeweight=".75pt" strokecolor="#59bceb">
            <v:stroke dashstyle="solid"/>
            <w10:wrap type="none"/>
          </v:line>
        </w:pict>
      </w:r>
      <w:r>
        <w:rPr>
          <w:b/>
          <w:w w:val="115"/>
          <w:sz w:val="19"/>
          <w:u w:val="single"/>
        </w:rPr>
        <w:t>investing</w:t>
      </w:r>
      <w:r>
        <w:rPr>
          <w:b/>
          <w:w w:val="115"/>
          <w:sz w:val="19"/>
        </w:rPr>
        <w:t> </w:t>
      </w:r>
      <w:r>
        <w:rPr>
          <w:w w:val="115"/>
          <w:sz w:val="19"/>
        </w:rPr>
        <w:t>box in </w:t>
      </w:r>
      <w:r>
        <w:rPr>
          <w:b/>
          <w:w w:val="115"/>
          <w:sz w:val="19"/>
          <w:u w:val="single"/>
        </w:rPr>
        <w:t>Themes: Important</w:t>
      </w:r>
      <w:r>
        <w:rPr>
          <w:b/>
          <w:sz w:val="19"/>
          <w:u w:val="single"/>
        </w:rPr>
        <w:t> </w:t>
      </w:r>
    </w:p>
    <w:p>
      <w:pPr>
        <w:spacing w:line="247" w:lineRule="auto" w:before="8"/>
        <w:ind w:left="290" w:right="1445" w:firstLine="0"/>
        <w:jc w:val="left"/>
        <w:rPr>
          <w:sz w:val="19"/>
        </w:rPr>
      </w:pPr>
      <w:r>
        <w:rPr>
          <w:b/>
          <w:w w:val="110"/>
          <w:sz w:val="19"/>
          <w:u w:val="single"/>
        </w:rPr>
        <w:t>actions and forces that will drive portfolio</w:t>
      </w:r>
      <w:r>
        <w:rPr>
          <w:b/>
          <w:w w:val="110"/>
          <w:sz w:val="19"/>
        </w:rPr>
        <w:t> </w:t>
      </w:r>
      <w:r>
        <w:rPr>
          <w:b/>
          <w:w w:val="110"/>
          <w:sz w:val="19"/>
          <w:u w:val="single"/>
        </w:rPr>
        <w:t>returns</w:t>
      </w:r>
      <w:r>
        <w:rPr>
          <w:w w:val="110"/>
          <w:sz w:val="19"/>
        </w:rPr>
        <w:t>.) We also think they can offer a way of building resilient exposure if you have been holding cash while awaiting an entry- point into the markets.</w:t>
      </w:r>
    </w:p>
    <w:p>
      <w:pPr>
        <w:pStyle w:val="BodyText"/>
        <w:spacing w:before="2"/>
        <w:rPr>
          <w:sz w:val="20"/>
        </w:rPr>
      </w:pPr>
    </w:p>
    <w:p>
      <w:pPr>
        <w:pStyle w:val="BodyText"/>
        <w:spacing w:line="247" w:lineRule="auto"/>
        <w:ind w:left="290" w:right="1438"/>
      </w:pPr>
      <w:r>
        <w:rPr>
          <w:spacing w:val="-5"/>
          <w:w w:val="110"/>
        </w:rPr>
        <w:t>Today’s </w:t>
      </w:r>
      <w:r>
        <w:rPr>
          <w:w w:val="110"/>
        </w:rPr>
        <w:t>late-cycle conditions present a compelling reason for integrating payment  at maturity strategies as </w:t>
      </w:r>
      <w:r>
        <w:rPr>
          <w:spacing w:val="-3"/>
          <w:w w:val="110"/>
        </w:rPr>
        <w:t>core </w:t>
      </w:r>
      <w:r>
        <w:rPr>
          <w:w w:val="110"/>
        </w:rPr>
        <w:t>holdings </w:t>
      </w:r>
      <w:r>
        <w:rPr>
          <w:spacing w:val="-3"/>
          <w:w w:val="110"/>
        </w:rPr>
        <w:t>within </w:t>
      </w:r>
      <w:r>
        <w:rPr>
          <w:w w:val="110"/>
        </w:rPr>
        <w:t>your portfolio. Volatility – a </w:t>
      </w:r>
      <w:r>
        <w:rPr>
          <w:spacing w:val="-3"/>
          <w:w w:val="110"/>
        </w:rPr>
        <w:t>key </w:t>
      </w:r>
      <w:r>
        <w:rPr>
          <w:w w:val="110"/>
        </w:rPr>
        <w:t>determinant of their cost – is at only around one-third of what</w:t>
      </w:r>
      <w:r>
        <w:rPr>
          <w:spacing w:val="-12"/>
          <w:w w:val="110"/>
        </w:rPr>
        <w:t> </w:t>
      </w:r>
      <w:r>
        <w:rPr>
          <w:w w:val="110"/>
        </w:rPr>
        <w:t>it</w:t>
      </w:r>
      <w:r>
        <w:rPr>
          <w:spacing w:val="-11"/>
          <w:w w:val="110"/>
        </w:rPr>
        <w:t> </w:t>
      </w:r>
      <w:r>
        <w:rPr>
          <w:spacing w:val="-3"/>
          <w:w w:val="110"/>
        </w:rPr>
        <w:t>was</w:t>
      </w:r>
      <w:r>
        <w:rPr>
          <w:spacing w:val="-12"/>
          <w:w w:val="110"/>
        </w:rPr>
        <w:t> </w:t>
      </w:r>
      <w:r>
        <w:rPr>
          <w:w w:val="110"/>
        </w:rPr>
        <w:t>in</w:t>
      </w:r>
      <w:r>
        <w:rPr>
          <w:spacing w:val="-11"/>
          <w:w w:val="110"/>
        </w:rPr>
        <w:t> </w:t>
      </w:r>
      <w:r>
        <w:rPr>
          <w:w w:val="110"/>
        </w:rPr>
        <w:t>2011,</w:t>
      </w:r>
      <w:r>
        <w:rPr>
          <w:spacing w:val="-12"/>
          <w:w w:val="110"/>
        </w:rPr>
        <w:t> </w:t>
      </w:r>
      <w:r>
        <w:rPr>
          <w:w w:val="110"/>
        </w:rPr>
        <w:t>when</w:t>
      </w:r>
      <w:r>
        <w:rPr>
          <w:spacing w:val="-11"/>
          <w:w w:val="110"/>
        </w:rPr>
        <w:t> </w:t>
      </w:r>
      <w:r>
        <w:rPr>
          <w:w w:val="110"/>
        </w:rPr>
        <w:t>the</w:t>
      </w:r>
      <w:r>
        <w:rPr>
          <w:spacing w:val="-12"/>
          <w:w w:val="110"/>
        </w:rPr>
        <w:t> </w:t>
      </w:r>
      <w:r>
        <w:rPr>
          <w:w w:val="110"/>
        </w:rPr>
        <w:t>bull</w:t>
      </w:r>
      <w:r>
        <w:rPr>
          <w:spacing w:val="-11"/>
          <w:w w:val="110"/>
        </w:rPr>
        <w:t> </w:t>
      </w:r>
      <w:r>
        <w:rPr>
          <w:w w:val="110"/>
        </w:rPr>
        <w:t>market</w:t>
      </w:r>
      <w:r>
        <w:rPr>
          <w:spacing w:val="-12"/>
          <w:w w:val="110"/>
        </w:rPr>
        <w:t> </w:t>
      </w:r>
      <w:r>
        <w:rPr>
          <w:spacing w:val="-3"/>
          <w:w w:val="110"/>
        </w:rPr>
        <w:t>was </w:t>
      </w:r>
      <w:r>
        <w:rPr>
          <w:w w:val="110"/>
        </w:rPr>
        <w:t>at a much earlier stage. As a result of this – and of the rising interest </w:t>
      </w:r>
      <w:r>
        <w:rPr>
          <w:spacing w:val="-3"/>
          <w:w w:val="110"/>
        </w:rPr>
        <w:t>rate</w:t>
      </w:r>
      <w:r>
        <w:rPr>
          <w:spacing w:val="4"/>
          <w:w w:val="110"/>
        </w:rPr>
        <w:t> </w:t>
      </w:r>
      <w:r>
        <w:rPr>
          <w:w w:val="110"/>
        </w:rPr>
        <w:t>environment</w:t>
      </w:r>
    </w:p>
    <w:p>
      <w:pPr>
        <w:pStyle w:val="BodyText"/>
        <w:spacing w:line="247" w:lineRule="auto" w:before="8"/>
        <w:ind w:left="290" w:right="1445"/>
      </w:pPr>
      <w:r>
        <w:rPr>
          <w:w w:val="110"/>
        </w:rPr>
        <w:t>– the cost of establishing these strategies remains attractive. However, the lesson of history is clear: today’s pricing will not last forever. If and when markets eventually do start falling, the cost of entering may no longer be economical. The time to prepare is before it is too late.</w:t>
      </w:r>
    </w:p>
    <w:p>
      <w:pPr>
        <w:pStyle w:val="BodyText"/>
        <w:spacing w:before="6"/>
        <w:rPr>
          <w:sz w:val="20"/>
        </w:rPr>
      </w:pPr>
    </w:p>
    <w:p>
      <w:pPr>
        <w:spacing w:line="261" w:lineRule="auto" w:before="0"/>
        <w:ind w:left="290" w:right="2328" w:firstLine="0"/>
        <w:jc w:val="left"/>
        <w:rPr>
          <w:rFonts w:ascii="Trebuchet MS"/>
          <w:i/>
          <w:sz w:val="19"/>
        </w:rPr>
      </w:pPr>
      <w:r>
        <w:rPr>
          <w:rFonts w:ascii="Trebuchet MS"/>
          <w:i/>
          <w:sz w:val="19"/>
        </w:rPr>
        <w:t>Benjamin Garrity also contributed </w:t>
      </w:r>
      <w:r>
        <w:rPr>
          <w:rFonts w:ascii="Trebuchet MS"/>
          <w:i/>
          <w:sz w:val="19"/>
        </w:rPr>
        <w:t>to this article.</w:t>
      </w:r>
    </w:p>
    <w:p>
      <w:pPr>
        <w:spacing w:after="0" w:line="261" w:lineRule="auto"/>
        <w:jc w:val="left"/>
        <w:rPr>
          <w:rFonts w:ascii="Trebuchet MS"/>
          <w:sz w:val="19"/>
        </w:rPr>
        <w:sectPr>
          <w:type w:val="continuous"/>
          <w:pgSz w:w="12240" w:h="15840"/>
          <w:pgMar w:top="840" w:bottom="280" w:left="0" w:right="0"/>
          <w:cols w:num="2" w:equalWidth="0">
            <w:col w:w="6620" w:space="40"/>
            <w:col w:w="5580"/>
          </w:cols>
        </w:sectPr>
      </w:pPr>
    </w:p>
    <w:p>
      <w:pPr>
        <w:pStyle w:val="BodyText"/>
        <w:spacing w:before="9"/>
        <w:rPr>
          <w:rFonts w:ascii="Trebuchet MS"/>
          <w:i/>
          <w:sz w:val="22"/>
        </w:rPr>
      </w:pPr>
    </w:p>
    <w:p>
      <w:pPr>
        <w:tabs>
          <w:tab w:pos="4964" w:val="left" w:leader="none"/>
        </w:tabs>
        <w:spacing w:before="101"/>
        <w:ind w:left="1662" w:right="0" w:firstLine="0"/>
        <w:jc w:val="left"/>
        <w:rPr>
          <w:sz w:val="12"/>
        </w:rPr>
      </w:pPr>
      <w:r>
        <w:rPr/>
        <w:pict>
          <v:group style="position:absolute;margin-left:199.882004pt;margin-top:-13.237109pt;width:348.95pt;height:323.8pt;mso-position-horizontal-relative:page;mso-position-vertical-relative:paragraph;z-index:-398776" coordorigin="3998,-265" coordsize="6979,6476">
            <v:shape style="position:absolute;left:4195;top:-265;width:6605;height:6458" type="#_x0000_t75" stroked="false">
              <v:imagedata r:id="rId215" o:title=""/>
            </v:shape>
            <v:rect style="position:absolute;left:3997;top:-265;width:6979;height:6476"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16312"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pStyle w:val="Heading3"/>
        <w:spacing w:line="252" w:lineRule="auto"/>
        <w:ind w:right="7557"/>
      </w:pPr>
      <w:r>
        <w:rPr>
          <w:w w:val="110"/>
        </w:rPr>
        <w:t>Manage</w:t>
      </w:r>
      <w:r>
        <w:rPr>
          <w:spacing w:val="-60"/>
          <w:w w:val="110"/>
        </w:rPr>
        <w:t> </w:t>
      </w:r>
      <w:r>
        <w:rPr>
          <w:spacing w:val="-9"/>
          <w:w w:val="110"/>
        </w:rPr>
        <w:t>your </w:t>
      </w:r>
      <w:r>
        <w:rPr>
          <w:spacing w:val="-6"/>
          <w:w w:val="110"/>
        </w:rPr>
        <w:t>leverage</w:t>
      </w:r>
    </w:p>
    <w:p>
      <w:pPr>
        <w:pStyle w:val="BodyText"/>
        <w:rPr>
          <w:sz w:val="52"/>
        </w:rPr>
      </w:pPr>
    </w:p>
    <w:p>
      <w:pPr>
        <w:spacing w:before="0"/>
        <w:ind w:left="1440" w:right="0" w:firstLine="0"/>
        <w:jc w:val="left"/>
        <w:rPr>
          <w:sz w:val="15"/>
        </w:rPr>
      </w:pPr>
      <w:r>
        <w:rPr>
          <w:w w:val="110"/>
          <w:sz w:val="15"/>
        </w:rPr>
        <w:t>Kris Xippolitos </w:t>
      </w:r>
      <w:r>
        <w:rPr>
          <w:sz w:val="15"/>
        </w:rPr>
        <w:t>| </w:t>
      </w:r>
      <w:r>
        <w:rPr>
          <w:w w:val="110"/>
          <w:sz w:val="15"/>
        </w:rPr>
        <w:t>Global Head of Fixed Income Strategy</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p>
      <w:pPr>
        <w:spacing w:line="261" w:lineRule="auto" w:before="102"/>
        <w:ind w:left="1987" w:right="4200" w:firstLine="0"/>
        <w:jc w:val="left"/>
        <w:rPr>
          <w:sz w:val="24"/>
        </w:rPr>
      </w:pPr>
      <w:r>
        <w:rPr>
          <w:color w:val="5EBBEA"/>
          <w:w w:val="110"/>
          <w:sz w:val="24"/>
        </w:rPr>
        <w:t>Late-cycle conditions call for smarter use of leverage rather than abandoning it altogether.</w:t>
      </w:r>
    </w:p>
    <w:p>
      <w:pPr>
        <w:spacing w:before="29"/>
        <w:ind w:left="558" w:right="0" w:firstLine="0"/>
        <w:jc w:val="left"/>
        <w:rPr>
          <w:sz w:val="16"/>
        </w:rPr>
      </w:pPr>
      <w:r>
        <w:rPr/>
        <w:pict>
          <v:line style="position:absolute;mso-position-horizontal-relative:page;mso-position-vertical-relative:paragraph;z-index:14216;mso-wrap-distance-left:0;mso-wrap-distance-right:0" from="31.6063pt,12.953775pt" to="37.0393pt,12.953775pt" stroked="true" strokeweight=".75pt" strokecolor="#59bceb">
            <v:stroke dashstyle="solid"/>
            <w10:wrap type="topAndBottom"/>
          </v:line>
        </w:pict>
      </w:r>
      <w:r>
        <w:rPr>
          <w:color w:val="59BCEB"/>
          <w:w w:val="105"/>
          <w:sz w:val="16"/>
        </w:rPr>
        <w:t>100</w:t>
      </w:r>
    </w:p>
    <w:p>
      <w:pPr>
        <w:pStyle w:val="BodyText"/>
        <w:spacing w:before="2"/>
        <w:rPr>
          <w:sz w:val="21"/>
        </w:rPr>
      </w:pPr>
    </w:p>
    <w:p>
      <w:pPr>
        <w:spacing w:after="0"/>
        <w:rPr>
          <w:sz w:val="21"/>
        </w:rPr>
        <w:sectPr>
          <w:headerReference w:type="even" r:id="rId214"/>
          <w:pgSz w:w="12240" w:h="15840"/>
          <w:pgMar w:header="0" w:footer="0" w:top="0" w:bottom="280" w:left="0" w:right="0"/>
        </w:sectPr>
      </w:pPr>
    </w:p>
    <w:p>
      <w:pPr>
        <w:pStyle w:val="BodyText"/>
        <w:spacing w:line="247" w:lineRule="auto" w:before="102"/>
        <w:ind w:left="2817" w:right="137"/>
      </w:pPr>
      <w:r>
        <w:rPr>
          <w:w w:val="110"/>
        </w:rPr>
        <w:t>Investing for income has become increasingly challenging  over  recent </w:t>
      </w:r>
      <w:r>
        <w:rPr>
          <w:spacing w:val="-3"/>
          <w:w w:val="110"/>
        </w:rPr>
        <w:t>years. </w:t>
      </w:r>
      <w:r>
        <w:rPr>
          <w:w w:val="110"/>
        </w:rPr>
        <w:t>Central banks’ monetary policies helped to drive down the yields on many assets </w:t>
      </w:r>
      <w:r>
        <w:rPr>
          <w:spacing w:val="-3"/>
          <w:w w:val="110"/>
        </w:rPr>
        <w:t>towards </w:t>
      </w:r>
      <w:r>
        <w:rPr>
          <w:w w:val="110"/>
        </w:rPr>
        <w:t>historic </w:t>
      </w:r>
      <w:r>
        <w:rPr>
          <w:spacing w:val="-3"/>
          <w:w w:val="110"/>
        </w:rPr>
        <w:t>lows. </w:t>
      </w:r>
      <w:r>
        <w:rPr>
          <w:w w:val="110"/>
        </w:rPr>
        <w:t>In response to declining investment cash flows, many </w:t>
      </w:r>
      <w:r>
        <w:rPr>
          <w:spacing w:val="-3"/>
          <w:w w:val="110"/>
        </w:rPr>
        <w:t>investors </w:t>
      </w:r>
      <w:r>
        <w:rPr>
          <w:w w:val="110"/>
        </w:rPr>
        <w:t>have tried to compensate by buying longer-duration and lower credit- quality assets. Some have also taken on leverage in an attempt to enhance</w:t>
      </w:r>
      <w:r>
        <w:rPr>
          <w:spacing w:val="-5"/>
          <w:w w:val="110"/>
        </w:rPr>
        <w:t> </w:t>
      </w:r>
      <w:r>
        <w:rPr>
          <w:spacing w:val="-4"/>
          <w:w w:val="110"/>
        </w:rPr>
        <w:t>returns.</w:t>
      </w:r>
    </w:p>
    <w:p>
      <w:pPr>
        <w:pStyle w:val="BodyText"/>
        <w:rPr>
          <w:sz w:val="22"/>
        </w:rPr>
      </w:pPr>
    </w:p>
    <w:p>
      <w:pPr>
        <w:pStyle w:val="BodyText"/>
        <w:rPr>
          <w:sz w:val="22"/>
        </w:rPr>
      </w:pPr>
    </w:p>
    <w:p>
      <w:pPr>
        <w:spacing w:before="146"/>
        <w:ind w:left="2817" w:right="0" w:firstLine="0"/>
        <w:jc w:val="left"/>
        <w:rPr>
          <w:sz w:val="24"/>
        </w:rPr>
      </w:pPr>
      <w:r>
        <w:rPr>
          <w:color w:val="047DC2"/>
          <w:w w:val="105"/>
          <w:sz w:val="24"/>
        </w:rPr>
        <w:t>Handle with care</w:t>
      </w:r>
    </w:p>
    <w:p>
      <w:pPr>
        <w:pStyle w:val="BodyText"/>
        <w:spacing w:line="247" w:lineRule="auto" w:before="235"/>
        <w:ind w:left="2817"/>
      </w:pPr>
      <w:r>
        <w:rPr>
          <w:w w:val="110"/>
        </w:rPr>
        <w:t>Used prudently, leverage can be an </w:t>
      </w:r>
      <w:r>
        <w:rPr>
          <w:spacing w:val="-4"/>
          <w:w w:val="110"/>
        </w:rPr>
        <w:t>effective </w:t>
      </w:r>
      <w:r>
        <w:rPr>
          <w:w w:val="110"/>
        </w:rPr>
        <w:t>tool when building a portfolio. </w:t>
      </w:r>
      <w:r>
        <w:rPr>
          <w:spacing w:val="-3"/>
          <w:w w:val="110"/>
        </w:rPr>
        <w:t>By </w:t>
      </w:r>
      <w:r>
        <w:rPr>
          <w:w w:val="110"/>
        </w:rPr>
        <w:t>financing positions with borrowed </w:t>
      </w:r>
      <w:r>
        <w:rPr>
          <w:spacing w:val="-4"/>
          <w:w w:val="110"/>
        </w:rPr>
        <w:t>money, </w:t>
      </w:r>
      <w:r>
        <w:rPr>
          <w:spacing w:val="-3"/>
          <w:w w:val="110"/>
        </w:rPr>
        <w:t>investors </w:t>
      </w:r>
      <w:r>
        <w:rPr>
          <w:w w:val="110"/>
        </w:rPr>
        <w:t>can not only seek enhanced returns, but also diversify their portfolio by</w:t>
      </w:r>
      <w:r>
        <w:rPr>
          <w:spacing w:val="11"/>
          <w:w w:val="110"/>
        </w:rPr>
        <w:t> </w:t>
      </w:r>
      <w:r>
        <w:rPr>
          <w:w w:val="110"/>
        </w:rPr>
        <w:t>freeing</w:t>
      </w:r>
    </w:p>
    <w:p>
      <w:pPr>
        <w:pStyle w:val="BodyText"/>
        <w:spacing w:line="247" w:lineRule="auto" w:before="102"/>
        <w:ind w:left="324" w:right="1379"/>
      </w:pPr>
      <w:r>
        <w:rPr/>
        <w:br w:type="column"/>
      </w:r>
      <w:r>
        <w:rPr>
          <w:w w:val="110"/>
        </w:rPr>
        <w:t>up capital to pursue other opportunities simultaneously. Low interest rates improved cost effectiveness, while restrained volatility in many markets reduced the uncertainty of running leveraged positions.</w:t>
      </w:r>
    </w:p>
    <w:p>
      <w:pPr>
        <w:pStyle w:val="BodyText"/>
        <w:spacing w:before="1"/>
        <w:rPr>
          <w:sz w:val="20"/>
        </w:rPr>
      </w:pPr>
    </w:p>
    <w:p>
      <w:pPr>
        <w:pStyle w:val="BodyText"/>
        <w:spacing w:line="247" w:lineRule="auto"/>
        <w:ind w:left="324" w:right="1379"/>
      </w:pPr>
      <w:r>
        <w:rPr>
          <w:w w:val="110"/>
        </w:rPr>
        <w:t>Of course, leverage is also a double-edged sword. Just as it magnifies returns on investments in a rising market, it magnifies their losses in a falling market. However, we do not expect a widespread fall in risk asset markets any time soon.</w:t>
      </w:r>
    </w:p>
    <w:p>
      <w:pPr>
        <w:pStyle w:val="BodyText"/>
        <w:spacing w:before="2"/>
        <w:rPr>
          <w:sz w:val="20"/>
        </w:rPr>
      </w:pPr>
    </w:p>
    <w:p>
      <w:pPr>
        <w:pStyle w:val="BodyText"/>
        <w:spacing w:line="247" w:lineRule="auto"/>
        <w:ind w:left="324" w:right="1379"/>
      </w:pPr>
      <w:r>
        <w:rPr>
          <w:w w:val="110"/>
        </w:rPr>
        <w:t>We remain overweight global equities and high yield fixed income. And it is not our recommendation that investors avoid using any leverage at all. Our message is to be thoughtful and selective in how leverage is deployed. We certainly advise against using too much of it.</w:t>
      </w:r>
    </w:p>
    <w:p>
      <w:pPr>
        <w:spacing w:after="0" w:line="247" w:lineRule="auto"/>
        <w:sectPr>
          <w:type w:val="continuous"/>
          <w:pgSz w:w="12240" w:h="15840"/>
          <w:pgMar w:top="840" w:bottom="280" w:left="0" w:right="0"/>
          <w:cols w:num="2" w:equalWidth="0">
            <w:col w:w="6586" w:space="40"/>
            <w:col w:w="5614"/>
          </w:cols>
        </w:sectPr>
      </w:pPr>
    </w:p>
    <w:p>
      <w:pPr>
        <w:pStyle w:val="BodyText"/>
        <w:rPr>
          <w:sz w:val="20"/>
        </w:rPr>
      </w:pPr>
    </w:p>
    <w:p>
      <w:pPr>
        <w:pStyle w:val="BodyText"/>
        <w:rPr>
          <w:sz w:val="20"/>
        </w:rPr>
      </w:pPr>
    </w:p>
    <w:p>
      <w:pPr>
        <w:pStyle w:val="BodyText"/>
        <w:spacing w:before="6"/>
        <w:rPr>
          <w:sz w:val="24"/>
        </w:rPr>
      </w:pPr>
    </w:p>
    <w:p>
      <w:pPr>
        <w:spacing w:before="102"/>
        <w:ind w:left="1440" w:right="0" w:firstLine="0"/>
        <w:jc w:val="left"/>
        <w:rPr>
          <w:sz w:val="24"/>
        </w:rPr>
      </w:pPr>
      <w:r>
        <w:rPr>
          <w:color w:val="047DC2"/>
          <w:w w:val="110"/>
          <w:sz w:val="24"/>
        </w:rPr>
        <w:t>Leverage is costing more</w:t>
      </w:r>
    </w:p>
    <w:p>
      <w:pPr>
        <w:pStyle w:val="BodyText"/>
        <w:spacing w:before="10"/>
        <w:rPr>
          <w:sz w:val="14"/>
        </w:rPr>
      </w:pPr>
    </w:p>
    <w:p>
      <w:pPr>
        <w:spacing w:after="0"/>
        <w:rPr>
          <w:sz w:val="14"/>
        </w:rPr>
        <w:sectPr>
          <w:headerReference w:type="default" r:id="rId216"/>
          <w:pgSz w:w="12240" w:h="15840"/>
          <w:pgMar w:header="0" w:footer="0" w:top="500" w:bottom="280" w:left="0" w:right="0"/>
        </w:sectPr>
      </w:pPr>
    </w:p>
    <w:p>
      <w:pPr>
        <w:pStyle w:val="BodyText"/>
        <w:spacing w:line="247" w:lineRule="auto" w:before="102"/>
        <w:ind w:left="1440"/>
      </w:pPr>
      <w:r>
        <w:rPr>
          <w:w w:val="110"/>
        </w:rPr>
        <w:t>The cost of leverage is on the rise. The </w:t>
      </w:r>
      <w:r>
        <w:rPr>
          <w:spacing w:val="-4"/>
          <w:w w:val="110"/>
        </w:rPr>
        <w:t>Federal </w:t>
      </w:r>
      <w:r>
        <w:rPr>
          <w:spacing w:val="-3"/>
          <w:w w:val="110"/>
        </w:rPr>
        <w:t>Reserve’s </w:t>
      </w:r>
      <w:r>
        <w:rPr>
          <w:w w:val="110"/>
        </w:rPr>
        <w:t>monetary tightening </w:t>
      </w:r>
      <w:r>
        <w:rPr>
          <w:spacing w:val="-5"/>
          <w:w w:val="110"/>
        </w:rPr>
        <w:t>cycle </w:t>
      </w:r>
      <w:r>
        <w:rPr>
          <w:w w:val="110"/>
        </w:rPr>
        <w:t>has helped to drive up 3-month US dollar LIBOR from 0.38% to 2.38% over the three last </w:t>
      </w:r>
      <w:r>
        <w:rPr>
          <w:spacing w:val="-3"/>
          <w:w w:val="110"/>
        </w:rPr>
        <w:t>years. </w:t>
      </w:r>
      <w:r>
        <w:rPr>
          <w:w w:val="110"/>
        </w:rPr>
        <w:t>More importantly, the difference between shorter- and longer-term </w:t>
      </w:r>
      <w:r>
        <w:rPr>
          <w:spacing w:val="-3"/>
          <w:w w:val="110"/>
        </w:rPr>
        <w:t>rates </w:t>
      </w:r>
      <w:r>
        <w:rPr>
          <w:w w:val="110"/>
        </w:rPr>
        <w:t>is narrower than it has been in more than a decade.</w:t>
      </w:r>
      <w:r>
        <w:rPr>
          <w:spacing w:val="-9"/>
          <w:w w:val="110"/>
        </w:rPr>
        <w:t> </w:t>
      </w:r>
      <w:r>
        <w:rPr>
          <w:w w:val="110"/>
        </w:rPr>
        <w:t>The</w:t>
      </w:r>
      <w:r>
        <w:rPr>
          <w:spacing w:val="-9"/>
          <w:w w:val="110"/>
        </w:rPr>
        <w:t> </w:t>
      </w:r>
      <w:r>
        <w:rPr>
          <w:w w:val="110"/>
        </w:rPr>
        <w:t>cost</w:t>
      </w:r>
      <w:r>
        <w:rPr>
          <w:spacing w:val="-9"/>
          <w:w w:val="110"/>
        </w:rPr>
        <w:t> </w:t>
      </w:r>
      <w:r>
        <w:rPr>
          <w:w w:val="110"/>
        </w:rPr>
        <w:t>of</w:t>
      </w:r>
      <w:r>
        <w:rPr>
          <w:spacing w:val="-9"/>
          <w:w w:val="110"/>
        </w:rPr>
        <w:t> </w:t>
      </w:r>
      <w:r>
        <w:rPr>
          <w:w w:val="110"/>
        </w:rPr>
        <w:t>borrowing</w:t>
      </w:r>
      <w:r>
        <w:rPr>
          <w:spacing w:val="-9"/>
          <w:w w:val="110"/>
        </w:rPr>
        <w:t> </w:t>
      </w:r>
      <w:r>
        <w:rPr>
          <w:w w:val="110"/>
        </w:rPr>
        <w:t>–</w:t>
      </w:r>
      <w:r>
        <w:rPr>
          <w:spacing w:val="-9"/>
          <w:w w:val="110"/>
        </w:rPr>
        <w:t> </w:t>
      </w:r>
      <w:r>
        <w:rPr>
          <w:w w:val="110"/>
        </w:rPr>
        <w:t>determined by short </w:t>
      </w:r>
      <w:r>
        <w:rPr>
          <w:spacing w:val="-3"/>
          <w:w w:val="110"/>
        </w:rPr>
        <w:t>rates </w:t>
      </w:r>
      <w:r>
        <w:rPr>
          <w:w w:val="110"/>
        </w:rPr>
        <w:t>– has thus risen by</w:t>
      </w:r>
      <w:r>
        <w:rPr>
          <w:spacing w:val="17"/>
          <w:w w:val="110"/>
        </w:rPr>
        <w:t> </w:t>
      </w:r>
      <w:r>
        <w:rPr>
          <w:w w:val="110"/>
        </w:rPr>
        <w:t>more</w:t>
      </w:r>
    </w:p>
    <w:p>
      <w:pPr>
        <w:pStyle w:val="BodyText"/>
        <w:spacing w:line="247" w:lineRule="auto" w:before="10"/>
        <w:ind w:left="1440"/>
      </w:pPr>
      <w:r>
        <w:rPr>
          <w:w w:val="110"/>
        </w:rPr>
        <w:t>than the yields on the longer-term assets that leveraged investors might invest in. So, leveraged returns are falling.</w:t>
      </w:r>
    </w:p>
    <w:p>
      <w:pPr>
        <w:pStyle w:val="BodyText"/>
        <w:spacing w:line="247" w:lineRule="auto" w:before="102"/>
        <w:ind w:left="336" w:right="2876"/>
      </w:pPr>
      <w:r>
        <w:rPr/>
        <w:br w:type="column"/>
      </w:r>
      <w:r>
        <w:rPr>
          <w:spacing w:val="-4"/>
          <w:w w:val="110"/>
        </w:rPr>
        <w:t>We </w:t>
      </w:r>
      <w:r>
        <w:rPr>
          <w:w w:val="110"/>
        </w:rPr>
        <w:t>expect US </w:t>
      </w:r>
      <w:r>
        <w:rPr>
          <w:spacing w:val="-3"/>
          <w:w w:val="110"/>
        </w:rPr>
        <w:t>rate </w:t>
      </w:r>
      <w:r>
        <w:rPr>
          <w:w w:val="110"/>
        </w:rPr>
        <w:t>rises to continue in </w:t>
      </w:r>
      <w:r>
        <w:rPr>
          <w:spacing w:val="-3"/>
          <w:w w:val="110"/>
        </w:rPr>
        <w:t>2019. </w:t>
      </w:r>
      <w:r>
        <w:rPr>
          <w:w w:val="110"/>
        </w:rPr>
        <w:t>The </w:t>
      </w:r>
      <w:r>
        <w:rPr>
          <w:spacing w:val="-6"/>
          <w:w w:val="110"/>
        </w:rPr>
        <w:t>Fed </w:t>
      </w:r>
      <w:r>
        <w:rPr>
          <w:w w:val="110"/>
        </w:rPr>
        <w:t>is expected to hike at least three times during the year and may go further if financial conditions </w:t>
      </w:r>
      <w:r>
        <w:rPr>
          <w:spacing w:val="-4"/>
          <w:w w:val="110"/>
        </w:rPr>
        <w:t>allow. </w:t>
      </w:r>
      <w:r>
        <w:rPr>
          <w:w w:val="110"/>
        </w:rPr>
        <w:t>It is thus possible that LIBOR could reach around 3.5% by the end of </w:t>
      </w:r>
      <w:r>
        <w:rPr>
          <w:spacing w:val="-3"/>
          <w:w w:val="110"/>
        </w:rPr>
        <w:t>2019. </w:t>
      </w:r>
      <w:r>
        <w:rPr>
          <w:w w:val="110"/>
        </w:rPr>
        <w:t>In this environment, the spread available from borrowing at short-term  </w:t>
      </w:r>
      <w:r>
        <w:rPr>
          <w:spacing w:val="-3"/>
          <w:w w:val="110"/>
        </w:rPr>
        <w:t>rates </w:t>
      </w:r>
      <w:r>
        <w:rPr>
          <w:w w:val="110"/>
        </w:rPr>
        <w:t>and investing in longer-term BBB </w:t>
      </w:r>
      <w:r>
        <w:rPr>
          <w:spacing w:val="-6"/>
          <w:w w:val="110"/>
        </w:rPr>
        <w:t>rated </w:t>
      </w:r>
      <w:r>
        <w:rPr>
          <w:w w:val="110"/>
        </w:rPr>
        <w:t>corporate fixed income could dip </w:t>
      </w:r>
      <w:r>
        <w:rPr>
          <w:spacing w:val="-3"/>
          <w:w w:val="110"/>
        </w:rPr>
        <w:t>towards </w:t>
      </w:r>
      <w:r>
        <w:rPr>
          <w:w w:val="110"/>
        </w:rPr>
        <w:t>their </w:t>
      </w:r>
      <w:r>
        <w:rPr>
          <w:spacing w:val="-3"/>
          <w:w w:val="110"/>
        </w:rPr>
        <w:t>post-1982 </w:t>
      </w:r>
      <w:r>
        <w:rPr>
          <w:w w:val="110"/>
        </w:rPr>
        <w:t>lows – </w:t>
      </w:r>
      <w:r>
        <w:rPr>
          <w:b/>
          <w:w w:val="110"/>
        </w:rPr>
        <w:t>figure</w:t>
      </w:r>
      <w:r>
        <w:rPr>
          <w:b/>
          <w:spacing w:val="4"/>
          <w:w w:val="110"/>
        </w:rPr>
        <w:t> </w:t>
      </w:r>
      <w:r>
        <w:rPr>
          <w:b/>
          <w:w w:val="110"/>
        </w:rPr>
        <w:t>1</w:t>
      </w:r>
      <w:r>
        <w:rPr>
          <w:w w:val="110"/>
        </w:rPr>
        <w:t>.</w:t>
      </w:r>
    </w:p>
    <w:p>
      <w:pPr>
        <w:pStyle w:val="BodyText"/>
        <w:spacing w:before="6"/>
        <w:rPr>
          <w:sz w:val="20"/>
        </w:rPr>
      </w:pPr>
    </w:p>
    <w:p>
      <w:pPr>
        <w:pStyle w:val="BodyText"/>
        <w:spacing w:line="247" w:lineRule="auto"/>
        <w:ind w:left="336" w:right="2922"/>
      </w:pPr>
      <w:r>
        <w:rPr>
          <w:w w:val="110"/>
        </w:rPr>
        <w:t>If investors wish to seek to maintain leveraged returns at current levels, they are therefore likely to have either to assume more duration and credit risk, or add even more leverage. Given the lateness of the cycle, caution is required.</w:t>
      </w:r>
    </w:p>
    <w:p>
      <w:pPr>
        <w:spacing w:after="0" w:line="247" w:lineRule="auto"/>
        <w:sectPr>
          <w:type w:val="continuous"/>
          <w:pgSz w:w="12240" w:h="15840"/>
          <w:pgMar w:top="840" w:bottom="280" w:left="0" w:right="0"/>
          <w:cols w:num="2" w:equalWidth="0">
            <w:col w:w="5196" w:space="40"/>
            <w:col w:w="700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spacing w:before="102"/>
        <w:ind w:left="0" w:right="616" w:firstLine="0"/>
        <w:jc w:val="right"/>
        <w:rPr>
          <w:sz w:val="16"/>
        </w:rPr>
      </w:pPr>
      <w:r>
        <w:rPr/>
        <w:pict>
          <v:line style="position:absolute;mso-position-horizontal-relative:page;mso-position-vertical-relative:paragraph;z-index:14288;mso-wrap-distance-left:0;mso-wrap-distance-right:0" from="573.283386pt,16.603775pt" to="578.716386pt,16.603775pt" stroked="true" strokeweight=".75pt" strokecolor="#59bceb">
            <v:stroke dashstyle="solid"/>
            <w10:wrap type="topAndBottom"/>
          </v:line>
        </w:pict>
      </w:r>
      <w:r>
        <w:rPr/>
        <w:pict>
          <v:line style="position:absolute;mso-position-horizontal-relative:page;mso-position-vertical-relative:paragraph;z-index:16552" from="72pt,11.098275pt" to="102.809pt,11.098275pt" stroked="true" strokeweight="2.11pt" strokecolor="#000000">
            <v:stroke dashstyle="solid"/>
            <w10:wrap type="none"/>
          </v:line>
        </w:pict>
      </w:r>
      <w:r>
        <w:rPr>
          <w:color w:val="59BCEB"/>
          <w:w w:val="80"/>
          <w:sz w:val="16"/>
        </w:rPr>
        <w:t>101</w:t>
      </w:r>
    </w:p>
    <w:p>
      <w:pPr>
        <w:spacing w:before="37"/>
        <w:ind w:left="1440" w:right="0" w:firstLine="0"/>
        <w:jc w:val="left"/>
        <w:rPr>
          <w:sz w:val="16"/>
        </w:rPr>
      </w:pPr>
      <w:r>
        <w:rPr>
          <w:w w:val="115"/>
          <w:sz w:val="16"/>
        </w:rPr>
        <w:t>FIGURE 1. DIMINISHING RETURNS FROM LEVERAGED POSITIONS</w:t>
      </w:r>
    </w:p>
    <w:p>
      <w:pPr>
        <w:pStyle w:val="BodyText"/>
        <w:rPr>
          <w:sz w:val="20"/>
        </w:rPr>
      </w:pPr>
    </w:p>
    <w:p>
      <w:pPr>
        <w:pStyle w:val="BodyText"/>
        <w:rPr>
          <w:sz w:val="20"/>
        </w:rPr>
      </w:pPr>
    </w:p>
    <w:p>
      <w:pPr>
        <w:pStyle w:val="BodyText"/>
        <w:spacing w:before="5"/>
        <w:rPr>
          <w:sz w:val="24"/>
        </w:rPr>
      </w:pPr>
      <w:r>
        <w:rPr/>
        <w:pict>
          <v:rect style="position:absolute;margin-left:401.937988pt;margin-top:16.883713pt;width:7.476pt;height:7.477pt;mso-position-horizontal-relative:page;mso-position-vertical-relative:paragraph;z-index:14312;mso-wrap-distance-left:0;mso-wrap-distance-right:0" filled="true" fillcolor="#e9e9e9" stroked="false">
            <v:fill type="solid"/>
            <w10:wrap type="topAndBottom"/>
          </v:rect>
        </w:pict>
      </w:r>
      <w:r>
        <w:rPr/>
        <w:pict>
          <v:rect style="position:absolute;margin-left:401.937988pt;margin-top:45.348713pt;width:7.476pt;height:7.477pt;mso-position-horizontal-relative:page;mso-position-vertical-relative:paragraph;z-index:14336;mso-wrap-distance-left:0;mso-wrap-distance-right:0" filled="true" fillcolor="#099bd8" stroked="false">
            <v:fill type="solid"/>
            <w10:wrap type="topAndBottom"/>
          </v:rect>
        </w:pict>
      </w:r>
    </w:p>
    <w:p>
      <w:pPr>
        <w:pStyle w:val="BodyText"/>
        <w:spacing w:before="9"/>
        <w:rPr>
          <w:sz w:val="28"/>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tabs>
          <w:tab w:pos="2837" w:val="left" w:leader="none"/>
          <w:tab w:pos="3723" w:val="left" w:leader="none"/>
          <w:tab w:pos="4618" w:val="left" w:leader="none"/>
          <w:tab w:pos="5483" w:val="left" w:leader="none"/>
          <w:tab w:pos="6378" w:val="left" w:leader="none"/>
          <w:tab w:pos="7289" w:val="left" w:leader="none"/>
          <w:tab w:pos="8184" w:val="left" w:leader="none"/>
          <w:tab w:pos="9055" w:val="left" w:leader="none"/>
        </w:tabs>
        <w:spacing w:before="108"/>
        <w:ind w:left="1942" w:right="0" w:firstLine="0"/>
        <w:jc w:val="left"/>
        <w:rPr>
          <w:sz w:val="13"/>
        </w:rPr>
      </w:pPr>
      <w:r>
        <w:rPr/>
        <w:pict>
          <v:group style="position:absolute;margin-left:72.708702pt;margin-top:-238.01944pt;width:412.85pt;height:246.8pt;mso-position-horizontal-relative:page;mso-position-vertical-relative:paragraph;z-index:-398536" coordorigin="1454,-4760" coordsize="8257,4936">
            <v:line style="position:absolute" from="2131,-4760" to="2131,176" stroked="true" strokeweight="3.153pt" strokecolor="#e9e9e9">
              <v:stroke dashstyle="solid"/>
            </v:line>
            <v:rect style="position:absolute;left:2377;top:-4761;width:315;height:4936" filled="true" fillcolor="#e9e9e9" stroked="false">
              <v:fill type="solid"/>
            </v:rect>
            <v:line style="position:absolute" from="4035,-4760" to="4035,176" stroked="true" strokeweight="3.153pt" strokecolor="#e9e9e9">
              <v:stroke dashstyle="solid"/>
            </v:line>
            <v:shape style="position:absolute;left:5805;top:-4761;width:1510;height:4936" coordorigin="5806,-4760" coordsize="1510,4936" path="m5951,-4760l5806,-4760,5806,176,5951,176,5951,-4760m7315,-4760l7064,-4760,7064,176,7315,176,7315,-4760e" filled="true" fillcolor="#e9e9e9" stroked="false">
              <v:path arrowok="t"/>
              <v:fill type="solid"/>
            </v:shape>
            <v:line style="position:absolute" from="1502,-114" to="9392,-114" stroked="true" strokeweight="1pt" strokecolor="#9d9d9c">
              <v:stroke dashstyle="dot"/>
            </v:line>
            <v:shape style="position:absolute;left:0;top:2530;width:7951;height:2" coordorigin="0,2530" coordsize="7951,0" path="m1462,-114l1462,-114m9412,-114l9412,-114e" filled="false" stroked="true" strokeweight="1pt" strokecolor="#9d9d9c">
              <v:path arrowok="t"/>
              <v:stroke dashstyle="solid"/>
            </v:shape>
            <v:line style="position:absolute" from="1502,-451" to="9392,-451" stroked="true" strokeweight="1pt" strokecolor="#9d9d9c">
              <v:stroke dashstyle="dot"/>
            </v:line>
            <v:shape style="position:absolute;left:0;top:2530;width:7951;height:2" coordorigin="0,2530" coordsize="7951,0" path="m1462,-451l1462,-451m9412,-451l9412,-451e" filled="false" stroked="true" strokeweight="1pt" strokecolor="#9d9d9c">
              <v:path arrowok="t"/>
              <v:stroke dashstyle="solid"/>
            </v:shape>
            <v:line style="position:absolute" from="1502,-787" to="7709,-787" stroked="true" strokeweight="1pt" strokecolor="#9d9d9c">
              <v:stroke dashstyle="dot"/>
            </v:line>
            <v:shape style="position:absolute;left:0;top:2530;width:6267;height:2" coordorigin="0,2530" coordsize="6267,0" path="m1462,-787l1462,-787m7729,-787l7729,-787e" filled="false" stroked="true" strokeweight="1pt" strokecolor="#9d9d9c">
              <v:path arrowok="t"/>
              <v:stroke dashstyle="solid"/>
            </v:shape>
            <v:line style="position:absolute" from="1502,-1124" to="7709,-1124" stroked="true" strokeweight="1pt" strokecolor="#9d9d9c">
              <v:stroke dashstyle="dot"/>
            </v:line>
            <v:shape style="position:absolute;left:0;top:2530;width:6267;height:2" coordorigin="0,2530" coordsize="6267,0" path="m1462,-1124l1462,-1124m7729,-1124l7729,-1124e" filled="false" stroked="true" strokeweight="1pt" strokecolor="#9d9d9c">
              <v:path arrowok="t"/>
              <v:stroke dashstyle="solid"/>
            </v:shape>
            <v:line style="position:absolute" from="1502,-1460" to="7709,-1460" stroked="true" strokeweight="1pt" strokecolor="#9d9d9c">
              <v:stroke dashstyle="dot"/>
            </v:line>
            <v:shape style="position:absolute;left:0;top:2530;width:6267;height:2" coordorigin="0,2530" coordsize="6267,0" path="m1462,-1460l1462,-1460m7729,-1460l7729,-1460e" filled="false" stroked="true" strokeweight="1pt" strokecolor="#9d9d9c">
              <v:path arrowok="t"/>
              <v:stroke dashstyle="solid"/>
            </v:shape>
            <v:line style="position:absolute" from="1502,-1797" to="9392,-1797" stroked="true" strokeweight="1pt" strokecolor="#9d9d9c">
              <v:stroke dashstyle="dot"/>
            </v:line>
            <v:shape style="position:absolute;left:0;top:2530;width:7951;height:2" coordorigin="0,2530" coordsize="7951,0" path="m1462,-1797l1462,-1797m9412,-1797l9412,-1797e" filled="false" stroked="true" strokeweight="1pt" strokecolor="#9d9d9c">
              <v:path arrowok="t"/>
              <v:stroke dashstyle="solid"/>
            </v:shape>
            <v:line style="position:absolute" from="1502,-2133" to="9392,-2133" stroked="true" strokeweight="1pt" strokecolor="#9d9d9c">
              <v:stroke dashstyle="dot"/>
            </v:line>
            <v:shape style="position:absolute;left:0;top:2530;width:7951;height:2" coordorigin="0,2530" coordsize="7951,0" path="m1462,-2133l1462,-2133m9412,-2133l9412,-2133e" filled="false" stroked="true" strokeweight="1pt" strokecolor="#9d9d9c">
              <v:path arrowok="t"/>
              <v:stroke dashstyle="solid"/>
            </v:shape>
            <v:line style="position:absolute" from="1502,-2470" to="8084,-2470" stroked="true" strokeweight="1pt" strokecolor="#9d9d9c">
              <v:stroke dashstyle="dot"/>
            </v:line>
            <v:shape style="position:absolute;left:0;top:2530;width:6642;height:2" coordorigin="0,2530" coordsize="6642,0" path="m1462,-2470l1462,-2470m8104,-2470l8104,-2470e" filled="false" stroked="true" strokeweight="1pt" strokecolor="#9d9d9c">
              <v:path arrowok="t"/>
              <v:stroke dashstyle="solid"/>
            </v:shape>
            <v:line style="position:absolute" from="1502,-2806" to="7865,-2806" stroked="true" strokeweight="1pt" strokecolor="#9d9d9c">
              <v:stroke dashstyle="dot"/>
            </v:line>
            <v:shape style="position:absolute;left:0;top:2530;width:6423;height:2" coordorigin="0,2530" coordsize="6423,0" path="m1462,-2806l1462,-2806m7884,-2806l7884,-2806e" filled="false" stroked="true" strokeweight="1pt" strokecolor="#9d9d9c">
              <v:path arrowok="t"/>
              <v:stroke dashstyle="solid"/>
            </v:shape>
            <v:line style="position:absolute" from="1502,-3143" to="7709,-3143" stroked="true" strokeweight="1pt" strokecolor="#9d9d9c">
              <v:stroke dashstyle="dot"/>
            </v:line>
            <v:shape style="position:absolute;left:0;top:2530;width:6267;height:2" coordorigin="0,2530" coordsize="6267,0" path="m1462,-3143l1462,-3143m7729,-3143l7729,-3143e" filled="false" stroked="true" strokeweight="1pt" strokecolor="#9d9d9c">
              <v:path arrowok="t"/>
              <v:stroke dashstyle="solid"/>
            </v:shape>
            <v:line style="position:absolute" from="1502,-3480" to="7709,-3480" stroked="true" strokeweight="1pt" strokecolor="#9d9d9c">
              <v:stroke dashstyle="dot"/>
            </v:line>
            <v:shape style="position:absolute;left:0;top:2530;width:6267;height:2" coordorigin="0,2530" coordsize="6267,0" path="m1462,-3480l1462,-3480m7729,-3480l7729,-3480e" filled="false" stroked="true" strokeweight="1pt" strokecolor="#9d9d9c">
              <v:path arrowok="t"/>
              <v:stroke dashstyle="solid"/>
            </v:shape>
            <v:line style="position:absolute" from="1502,-3816" to="7709,-3816" stroked="true" strokeweight="1pt" strokecolor="#9d9d9c">
              <v:stroke dashstyle="dot"/>
            </v:line>
            <v:shape style="position:absolute;left:0;top:2530;width:6267;height:2" coordorigin="0,2530" coordsize="6267,0" path="m1462,-3816l1462,-3816m7729,-3816l7729,-3816e" filled="false" stroked="true" strokeweight="1pt" strokecolor="#9d9d9c">
              <v:path arrowok="t"/>
              <v:stroke dashstyle="solid"/>
            </v:shape>
            <v:line style="position:absolute" from="1502,-4153" to="7709,-4153" stroked="true" strokeweight="1pt" strokecolor="#9d9d9c">
              <v:stroke dashstyle="dot"/>
            </v:line>
            <v:shape style="position:absolute;left:0;top:2530;width:6267;height:2" coordorigin="0,2530" coordsize="6267,0" path="m1462,-4153l1462,-4153m7729,-4153l7729,-4153e" filled="false" stroked="true" strokeweight="1pt" strokecolor="#9d9d9c">
              <v:path arrowok="t"/>
              <v:stroke dashstyle="solid"/>
            </v:shape>
            <v:line style="position:absolute" from="1502,-4489" to="9392,-4489" stroked="true" strokeweight="1pt" strokecolor="#9d9d9c">
              <v:stroke dashstyle="dot"/>
            </v:line>
            <v:shape style="position:absolute;left:0;top:2530;width:7951;height:2" coordorigin="0,2530" coordsize="7951,0" path="m1462,-4489l1462,-4489m9412,-4489l9412,-4489e" filled="false" stroked="true" strokeweight="1pt" strokecolor="#9d9d9c">
              <v:path arrowok="t"/>
              <v:stroke dashstyle="solid"/>
            </v:shape>
            <v:line style="position:absolute" from="9019,-1598" to="9084,-1547" stroked="true" strokeweight="1pt" strokecolor="#099bd8">
              <v:stroke dashstyle="dash"/>
            </v:line>
            <v:line style="position:absolute" from="9207,-1506" to="9287,-1498" stroked="true" strokeweight="1pt" strokecolor="#099bd8">
              <v:stroke dashstyle="dash"/>
            </v:line>
            <v:shape style="position:absolute;left:0;top:2530;width:386;height:155" coordorigin="0,2530" coordsize="386,155" path="m8955,-1648l8976,-1631m9106,-1530l9127,-1513,9154,-1511m9314,-1496l9340,-1493e" filled="false" stroked="true" strokeweight="1pt" strokecolor="#099bd8">
              <v:path arrowok="t"/>
              <v:stroke dashstyle="solid"/>
            </v:shape>
            <v:line style="position:absolute" from="8923,-2203" to="8923,-1213" stroked="true" strokeweight=".75pt" strokecolor="#000000">
              <v:stroke dashstyle="solid"/>
            </v:line>
            <v:shape style="position:absolute;left:-45;top:725;width:353;height:2074" coordorigin="-44,725" coordsize="353,2074" path="m2153,-521l2109,-2182m2197,-494l2153,-521m2241,-253l2197,-494m2285,-778l2241,-253m2329,-1552l2285,-778m2373,-1758l2329,-1552m2418,-1450l2373,-1758m2462,-2326l2418,-1450e" filled="false" stroked="true" strokeweight="1pt" strokecolor="#099bd8">
              <v:path arrowok="t"/>
              <v:stroke dashstyle="solid"/>
            </v:shape>
            <v:shape style="position:absolute;left:2451;top:-2566;width:329;height:301" type="#_x0000_t75" stroked="false">
              <v:imagedata r:id="rId217" o:title=""/>
            </v:shape>
            <v:shape style="position:absolute;left:616;top:-1137;width:6165;height:2968" coordorigin="617,-1137" coordsize="6165,2968" path="m2814,-2028l2770,-2555m2858,-2328l2814,-2028m2902,-2642l2858,-2328m2946,-2453l2902,-2642m2990,-2439l2946,-2453m3034,-2260l2990,-2439m3079,-2035l3034,-2260m3123,-2295l3079,-2035m3167,-2419l3123,-2295m3211,-2313l3167,-2419m3255,-2140l3211,-2313m3299,-2311l3255,-2140m3343,-2307l3299,-2311m3387,-2328l3343,-2307m3431,-2189l3387,-2328m3475,-2208l3431,-2189m3519,-1927l3475,-2208m3563,-1732l3519,-1927m3607,-1502l3563,-1732m3651,-1261l3607,-1502m3695,-1395l3651,-1261m3740,-1478l3695,-1395m3784,-1782l3740,-1478m3828,-1779l3784,-1782m3872,-1871l3828,-1779m3916,-2116l3872,-1871m3960,-2300l3916,-2116m4004,-2342l3960,-2300m4048,-2330l4004,-2342m4092,-2487l4048,-2330m4136,-2674l4092,-2487m4180,-2713l4136,-2674m4224,-2684l4180,-2713m4268,-2884l4224,-2684m4312,-2603l4268,-2884m4356,-2583l4312,-2603m4401,-2354l4356,-2583m4445,-2476l4401,-2354m4489,-2453l4445,-2476m4533,-2565l4489,-2453m4577,-2345l4533,-2565m4621,-2382l4577,-2345m4665,-1942l4621,-2382m4709,-1570l4665,-1942m4753,-1622l4709,-1570m4797,-1511l4753,-1622m4841,-1685l4797,-1511m4885,-1940l4841,-1685m4929,-1942l4885,-1940m4973,-1663l4929,-1942m5017,-1792l4973,-1663m5062,-1748l5017,-1792m5106,-1653l5062,-1748m5150,-1578l5106,-1653m5194,-1541l5150,-1578m5238,-1520l5194,-1541m5282,-1599l5238,-1520m5326,-1718l5282,-1599m5370,-1887l5326,-1718m5414,-1946l5370,-1887m5458,-2021l5414,-1946m5502,-1967l5458,-2021m5546,-1935l5502,-1967m5590,-1957l5546,-1935m5634,-1670l5590,-1957m5678,-1717l5634,-1670m5723,-1719l5678,-1717m5767,-2093l5723,-1719m5811,-2205l5767,-2093m5855,-2627l5811,-2205m5899,-2868l5855,-2627m5943,-2855l5899,-2868m5987,-2874l5943,-2855m6031,-2854l5987,-2874m6075,-2583l6031,-2854m6119,-2277l6075,-2583m6163,-2582l6119,-2277m6207,-2471l6163,-2582m6251,-2312l6207,-2471m6295,-2565l6251,-2312m6339,-2269l6295,-2565m6384,-2159l6339,-2269m6428,-2011l6384,-2159m6472,-1931l6428,-2011m6516,-1664l6472,-1931m6560,-1719l6516,-1664m6604,-1504l6560,-1719m6648,-1538l6604,-1504m6692,-1327l6648,-1538m6736,-1227l6692,-1327m6780,-1220l6736,-1227m6824,-1344l6780,-1220m6868,-1468l6824,-1344m6912,-1574l6868,-1468m6956,-2019l6912,-1574m7000,-2568l6956,-2019m7045,-2699l7000,-2568m7089,-4188l7045,-2699m7133,-4000l7089,-4188m7177,-3514l7133,-4000m7221,-2942l7177,-3514m7265,-2740l7221,-2942m7309,-2651l7265,-2740m7353,-2632l7309,-2651m7397,-2421l7353,-2632m7441,-2438l7397,-2421m7485,-2509l7441,-2438m7529,-2428l7485,-2509m7573,-2452l7529,-2428m7617,-2540l7573,-2452m7661,-2301l7617,-2540m7706,-2290l7661,-2301m7750,-2170l7706,-2290m7794,-2093l7750,-2170m7838,-2112l7794,-2093m7882,-2164l7838,-2112m7926,-2362l7882,-2164m7970,-2279l7926,-2362m8014,-2204l7970,-2279m8058,-2127l8014,-2204m8102,-2113l8058,-2127m8146,-2185l8102,-2113m8190,-2188l8146,-2185m8234,-2222l8190,-2188m8278,-2384l8234,-2222m8322,-2374l8278,-2384m8367,-2336l8322,-2374m8411,-2129l8367,-2336m8455,-1979l8411,-2129m8499,-2152l8455,-1979m8543,-2018l8499,-2152m8587,-1889l8543,-2018m8631,-1802l8587,-1889m8675,-1854l8631,-1802m8719,-1903l8675,-1854m8763,-1871l8719,-1903m8935,-1661l8763,-1871e" filled="false" stroked="true" strokeweight="1pt" strokecolor="#099bd8">
              <v:path arrowok="t"/>
              <v:stroke dashstyle="solid"/>
            </v:shape>
            <v:shape style="position:absolute;left:1454;top:-4669;width:512;height:502" type="#_x0000_t202" filled="false" stroked="false">
              <v:textbox inset="0,0,0,0">
                <w:txbxContent>
                  <w:p>
                    <w:pPr>
                      <w:spacing w:before="8"/>
                      <w:ind w:left="0" w:right="0" w:firstLine="0"/>
                      <w:jc w:val="left"/>
                      <w:rPr>
                        <w:sz w:val="13"/>
                      </w:rPr>
                    </w:pPr>
                    <w:r>
                      <w:rPr>
                        <w:w w:val="115"/>
                        <w:sz w:val="13"/>
                      </w:rPr>
                      <w:t>1000 bp</w:t>
                    </w:r>
                  </w:p>
                  <w:p>
                    <w:pPr>
                      <w:spacing w:line="240" w:lineRule="auto" w:before="5"/>
                      <w:rPr>
                        <w:rFonts w:ascii="Arial Narrow"/>
                        <w:sz w:val="15"/>
                      </w:rPr>
                    </w:pPr>
                  </w:p>
                  <w:p>
                    <w:pPr>
                      <w:spacing w:line="157" w:lineRule="exact" w:before="0"/>
                      <w:ind w:left="0" w:right="0" w:firstLine="0"/>
                      <w:jc w:val="left"/>
                      <w:rPr>
                        <w:sz w:val="13"/>
                      </w:rPr>
                    </w:pPr>
                    <w:r>
                      <w:rPr>
                        <w:w w:val="130"/>
                        <w:sz w:val="13"/>
                      </w:rPr>
                      <w:t>900</w:t>
                    </w:r>
                  </w:p>
                </w:txbxContent>
              </v:textbox>
              <w10:wrap type="none"/>
            </v:shape>
            <v:shape style="position:absolute;left:8294;top:-4176;width:676;height:178" type="#_x0000_t202" filled="false" stroked="false">
              <v:textbox inset="0,0,0,0">
                <w:txbxContent>
                  <w:p>
                    <w:pPr>
                      <w:spacing w:line="169" w:lineRule="exact" w:before="8"/>
                      <w:ind w:left="0" w:right="0" w:firstLine="0"/>
                      <w:jc w:val="left"/>
                      <w:rPr>
                        <w:sz w:val="14"/>
                      </w:rPr>
                    </w:pPr>
                    <w:r>
                      <w:rPr>
                        <w:spacing w:val="-3"/>
                        <w:w w:val="120"/>
                        <w:sz w:val="14"/>
                      </w:rPr>
                      <w:t>Recession</w:t>
                    </w:r>
                  </w:p>
                </w:txbxContent>
              </v:textbox>
              <w10:wrap type="none"/>
            </v:shape>
            <v:shape style="position:absolute;left:1454;top:-3996;width:283;height:838" type="#_x0000_t202" filled="false" stroked="false">
              <v:textbox inset="0,0,0,0">
                <w:txbxContent>
                  <w:p>
                    <w:pPr>
                      <w:spacing w:before="8"/>
                      <w:ind w:left="0" w:right="0" w:firstLine="0"/>
                      <w:jc w:val="left"/>
                      <w:rPr>
                        <w:sz w:val="13"/>
                      </w:rPr>
                    </w:pPr>
                    <w:r>
                      <w:rPr>
                        <w:w w:val="135"/>
                        <w:sz w:val="13"/>
                      </w:rPr>
                      <w:t>800</w:t>
                    </w:r>
                  </w:p>
                  <w:p>
                    <w:pPr>
                      <w:spacing w:line="240" w:lineRule="auto" w:before="5"/>
                      <w:rPr>
                        <w:rFonts w:ascii="Arial Narrow"/>
                        <w:sz w:val="15"/>
                      </w:rPr>
                    </w:pPr>
                  </w:p>
                  <w:p>
                    <w:pPr>
                      <w:spacing w:before="0"/>
                      <w:ind w:left="0" w:right="0" w:firstLine="0"/>
                      <w:jc w:val="left"/>
                      <w:rPr>
                        <w:sz w:val="13"/>
                      </w:rPr>
                    </w:pPr>
                    <w:r>
                      <w:rPr>
                        <w:spacing w:val="-3"/>
                        <w:w w:val="125"/>
                        <w:sz w:val="13"/>
                      </w:rPr>
                      <w:t>700</w:t>
                    </w:r>
                  </w:p>
                  <w:p>
                    <w:pPr>
                      <w:spacing w:line="240" w:lineRule="auto" w:before="6"/>
                      <w:rPr>
                        <w:rFonts w:ascii="Arial Narrow"/>
                        <w:sz w:val="15"/>
                      </w:rPr>
                    </w:pPr>
                  </w:p>
                  <w:p>
                    <w:pPr>
                      <w:spacing w:line="157" w:lineRule="exact" w:before="0"/>
                      <w:ind w:left="0" w:right="0" w:firstLine="0"/>
                      <w:jc w:val="left"/>
                      <w:rPr>
                        <w:sz w:val="13"/>
                      </w:rPr>
                    </w:pPr>
                    <w:r>
                      <w:rPr>
                        <w:w w:val="130"/>
                        <w:sz w:val="13"/>
                      </w:rPr>
                      <w:t>600</w:t>
                    </w:r>
                  </w:p>
                </w:txbxContent>
              </v:textbox>
              <w10:wrap type="none"/>
            </v:shape>
            <v:shape style="position:absolute;left:8294;top:-3607;width:1417;height:532" type="#_x0000_t202" filled="false" stroked="false">
              <v:textbox inset="0,0,0,0">
                <w:txbxContent>
                  <w:p>
                    <w:pPr>
                      <w:spacing w:line="249" w:lineRule="auto" w:before="8"/>
                      <w:ind w:left="0" w:right="12" w:firstLine="0"/>
                      <w:jc w:val="left"/>
                      <w:rPr>
                        <w:sz w:val="14"/>
                      </w:rPr>
                    </w:pPr>
                    <w:r>
                      <w:rPr>
                        <w:w w:val="120"/>
                        <w:sz w:val="14"/>
                      </w:rPr>
                      <w:t>US</w:t>
                    </w:r>
                    <w:r>
                      <w:rPr>
                        <w:spacing w:val="-13"/>
                        <w:w w:val="120"/>
                        <w:sz w:val="14"/>
                      </w:rPr>
                      <w:t> </w:t>
                    </w:r>
                    <w:r>
                      <w:rPr>
                        <w:w w:val="120"/>
                        <w:sz w:val="14"/>
                      </w:rPr>
                      <w:t>IG</w:t>
                    </w:r>
                    <w:r>
                      <w:rPr>
                        <w:spacing w:val="-13"/>
                        <w:w w:val="120"/>
                        <w:sz w:val="14"/>
                      </w:rPr>
                      <w:t> </w:t>
                    </w:r>
                    <w:r>
                      <w:rPr>
                        <w:w w:val="120"/>
                        <w:sz w:val="14"/>
                      </w:rPr>
                      <w:t>BBB-rated</w:t>
                    </w:r>
                    <w:r>
                      <w:rPr>
                        <w:spacing w:val="-12"/>
                        <w:w w:val="120"/>
                        <w:sz w:val="14"/>
                      </w:rPr>
                      <w:t> </w:t>
                    </w:r>
                    <w:r>
                      <w:rPr>
                        <w:spacing w:val="-6"/>
                        <w:w w:val="120"/>
                        <w:sz w:val="14"/>
                      </w:rPr>
                      <w:t>corp </w:t>
                    </w:r>
                    <w:r>
                      <w:rPr>
                        <w:w w:val="120"/>
                        <w:sz w:val="14"/>
                      </w:rPr>
                      <w:t>bond yield less </w:t>
                    </w:r>
                    <w:r>
                      <w:rPr>
                        <w:spacing w:val="-5"/>
                        <w:w w:val="120"/>
                        <w:sz w:val="14"/>
                      </w:rPr>
                      <w:t>Fed </w:t>
                    </w:r>
                    <w:r>
                      <w:rPr>
                        <w:spacing w:val="-3"/>
                        <w:w w:val="120"/>
                        <w:sz w:val="14"/>
                      </w:rPr>
                      <w:t>Funds</w:t>
                    </w:r>
                    <w:r>
                      <w:rPr>
                        <w:spacing w:val="-2"/>
                        <w:w w:val="120"/>
                        <w:sz w:val="14"/>
                      </w:rPr>
                      <w:t> </w:t>
                    </w:r>
                    <w:r>
                      <w:rPr>
                        <w:spacing w:val="-3"/>
                        <w:w w:val="120"/>
                        <w:sz w:val="14"/>
                      </w:rPr>
                      <w:t>rate</w:t>
                    </w:r>
                  </w:p>
                </w:txbxContent>
              </v:textbox>
              <w10:wrap type="none"/>
            </v:shape>
            <v:shape style="position:absolute;left:1454;top:-2986;width:7974;height:2858" type="#_x0000_t202" filled="false" stroked="false">
              <v:textbox inset="0,0,0,0">
                <w:txbxContent>
                  <w:p>
                    <w:pPr>
                      <w:spacing w:before="8"/>
                      <w:ind w:left="0" w:right="0" w:firstLine="0"/>
                      <w:jc w:val="left"/>
                      <w:rPr>
                        <w:sz w:val="13"/>
                      </w:rPr>
                    </w:pPr>
                    <w:r>
                      <w:rPr>
                        <w:w w:val="130"/>
                        <w:sz w:val="13"/>
                      </w:rPr>
                      <w:t>500</w:t>
                    </w:r>
                  </w:p>
                  <w:p>
                    <w:pPr>
                      <w:spacing w:line="240" w:lineRule="auto" w:before="5"/>
                      <w:rPr>
                        <w:rFonts w:ascii="Arial Narrow"/>
                        <w:sz w:val="15"/>
                      </w:rPr>
                    </w:pPr>
                  </w:p>
                  <w:p>
                    <w:pPr>
                      <w:spacing w:before="0"/>
                      <w:ind w:left="0" w:right="0" w:firstLine="0"/>
                      <w:jc w:val="left"/>
                      <w:rPr>
                        <w:sz w:val="13"/>
                      </w:rPr>
                    </w:pPr>
                    <w:r>
                      <w:rPr>
                        <w:w w:val="130"/>
                        <w:sz w:val="13"/>
                      </w:rPr>
                      <w:t>400</w:t>
                    </w:r>
                  </w:p>
                  <w:p>
                    <w:pPr>
                      <w:spacing w:line="240" w:lineRule="auto" w:before="6"/>
                      <w:rPr>
                        <w:rFonts w:ascii="Arial Narrow"/>
                        <w:sz w:val="15"/>
                      </w:rPr>
                    </w:pPr>
                  </w:p>
                  <w:p>
                    <w:pPr>
                      <w:spacing w:before="0"/>
                      <w:ind w:left="0" w:right="0" w:firstLine="0"/>
                      <w:jc w:val="left"/>
                      <w:rPr>
                        <w:sz w:val="13"/>
                      </w:rPr>
                    </w:pPr>
                    <w:r>
                      <w:rPr>
                        <w:w w:val="130"/>
                        <w:sz w:val="13"/>
                      </w:rPr>
                      <w:t>300</w:t>
                    </w:r>
                  </w:p>
                  <w:p>
                    <w:pPr>
                      <w:spacing w:line="240" w:lineRule="auto" w:before="6"/>
                      <w:rPr>
                        <w:rFonts w:ascii="Arial Narrow"/>
                        <w:sz w:val="15"/>
                      </w:rPr>
                    </w:pPr>
                  </w:p>
                  <w:p>
                    <w:pPr>
                      <w:spacing w:before="0"/>
                      <w:ind w:left="0" w:right="0" w:firstLine="0"/>
                      <w:jc w:val="left"/>
                      <w:rPr>
                        <w:sz w:val="13"/>
                      </w:rPr>
                    </w:pPr>
                    <w:r>
                      <w:rPr>
                        <w:w w:val="130"/>
                        <w:sz w:val="13"/>
                      </w:rPr>
                      <w:t>200</w:t>
                    </w:r>
                  </w:p>
                  <w:p>
                    <w:pPr>
                      <w:spacing w:line="240" w:lineRule="auto" w:before="5"/>
                      <w:rPr>
                        <w:rFonts w:ascii="Arial Narrow"/>
                        <w:sz w:val="15"/>
                      </w:rPr>
                    </w:pPr>
                  </w:p>
                  <w:p>
                    <w:pPr>
                      <w:spacing w:before="1"/>
                      <w:ind w:left="0" w:right="0" w:firstLine="0"/>
                      <w:jc w:val="left"/>
                      <w:rPr>
                        <w:sz w:val="13"/>
                      </w:rPr>
                    </w:pPr>
                    <w:r>
                      <w:rPr>
                        <w:w w:val="110"/>
                        <w:sz w:val="13"/>
                      </w:rPr>
                      <w:t>100</w:t>
                    </w:r>
                  </w:p>
                  <w:p>
                    <w:pPr>
                      <w:spacing w:line="240" w:lineRule="auto" w:before="5"/>
                      <w:rPr>
                        <w:rFonts w:ascii="Arial Narrow"/>
                        <w:sz w:val="15"/>
                      </w:rPr>
                    </w:pPr>
                  </w:p>
                  <w:p>
                    <w:pPr>
                      <w:spacing w:before="0"/>
                      <w:ind w:left="0" w:right="0" w:firstLine="0"/>
                      <w:jc w:val="left"/>
                      <w:rPr>
                        <w:sz w:val="13"/>
                      </w:rPr>
                    </w:pPr>
                    <w:r>
                      <w:rPr>
                        <w:w w:val="134"/>
                        <w:sz w:val="13"/>
                      </w:rPr>
                      <w:t>0</w:t>
                    </w:r>
                  </w:p>
                  <w:p>
                    <w:pPr>
                      <w:tabs>
                        <w:tab w:pos="6869" w:val="left" w:leader="none"/>
                      </w:tabs>
                      <w:spacing w:line="196" w:lineRule="auto" w:before="60"/>
                      <w:ind w:left="0" w:right="0" w:firstLine="0"/>
                      <w:jc w:val="left"/>
                      <w:rPr>
                        <w:sz w:val="16"/>
                      </w:rPr>
                    </w:pPr>
                    <w:r>
                      <w:rPr>
                        <w:w w:val="110"/>
                        <w:position w:val="-9"/>
                        <w:sz w:val="13"/>
                      </w:rPr>
                      <w:t>-100</w:t>
                      <w:tab/>
                    </w:r>
                    <w:r>
                      <w:rPr>
                        <w:w w:val="110"/>
                        <w:sz w:val="16"/>
                      </w:rPr>
                      <w:t>spread on</w:t>
                    </w:r>
                    <w:r>
                      <w:rPr>
                        <w:spacing w:val="-20"/>
                        <w:w w:val="110"/>
                        <w:sz w:val="16"/>
                      </w:rPr>
                      <w:t> </w:t>
                    </w:r>
                    <w:r>
                      <w:rPr>
                        <w:spacing w:val="-5"/>
                        <w:w w:val="110"/>
                        <w:sz w:val="16"/>
                      </w:rPr>
                      <w:t>Fed’s</w:t>
                    </w:r>
                  </w:p>
                  <w:p>
                    <w:pPr>
                      <w:spacing w:line="172" w:lineRule="exact" w:before="0"/>
                      <w:ind w:left="0" w:right="18" w:firstLine="0"/>
                      <w:jc w:val="right"/>
                      <w:rPr>
                        <w:sz w:val="16"/>
                      </w:rPr>
                    </w:pPr>
                    <w:r>
                      <w:rPr>
                        <w:w w:val="105"/>
                        <w:sz w:val="16"/>
                      </w:rPr>
                      <w:t>projected</w:t>
                    </w:r>
                    <w:r>
                      <w:rPr>
                        <w:spacing w:val="12"/>
                        <w:w w:val="105"/>
                        <w:sz w:val="16"/>
                      </w:rPr>
                      <w:t> </w:t>
                    </w:r>
                    <w:r>
                      <w:rPr>
                        <w:w w:val="105"/>
                        <w:sz w:val="16"/>
                      </w:rPr>
                      <w:t>path</w:t>
                    </w:r>
                  </w:p>
                  <w:p>
                    <w:pPr>
                      <w:spacing w:before="30"/>
                      <w:ind w:left="0" w:right="0" w:firstLine="0"/>
                      <w:jc w:val="left"/>
                      <w:rPr>
                        <w:sz w:val="13"/>
                      </w:rPr>
                    </w:pPr>
                    <w:r>
                      <w:rPr>
                        <w:spacing w:val="-3"/>
                        <w:w w:val="125"/>
                        <w:sz w:val="13"/>
                      </w:rPr>
                      <w:t>-200</w:t>
                    </w:r>
                  </w:p>
                  <w:p>
                    <w:pPr>
                      <w:spacing w:line="240" w:lineRule="auto" w:before="6"/>
                      <w:rPr>
                        <w:rFonts w:ascii="Arial Narrow"/>
                        <w:sz w:val="15"/>
                      </w:rPr>
                    </w:pPr>
                  </w:p>
                  <w:p>
                    <w:pPr>
                      <w:spacing w:line="157" w:lineRule="exact" w:before="0"/>
                      <w:ind w:left="0" w:right="0" w:firstLine="0"/>
                      <w:jc w:val="left"/>
                      <w:rPr>
                        <w:sz w:val="13"/>
                      </w:rPr>
                    </w:pPr>
                    <w:r>
                      <w:rPr>
                        <w:spacing w:val="-3"/>
                        <w:w w:val="125"/>
                        <w:sz w:val="13"/>
                      </w:rPr>
                      <w:t>-300</w:t>
                    </w:r>
                  </w:p>
                </w:txbxContent>
              </v:textbox>
              <w10:wrap type="none"/>
            </v:shape>
            <w10:wrap type="none"/>
          </v:group>
        </w:pict>
      </w:r>
      <w:r>
        <w:rPr>
          <w:spacing w:val="-1"/>
          <w:w w:val="93"/>
          <w:sz w:val="13"/>
        </w:rPr>
        <w:t>1</w:t>
      </w:r>
      <w:r>
        <w:rPr>
          <w:spacing w:val="-3"/>
          <w:w w:val="93"/>
          <w:sz w:val="13"/>
        </w:rPr>
        <w:t>9</w:t>
      </w:r>
      <w:r>
        <w:rPr>
          <w:spacing w:val="-1"/>
          <w:w w:val="131"/>
          <w:sz w:val="13"/>
        </w:rPr>
        <w:t>8</w:t>
      </w:r>
      <w:r>
        <w:rPr>
          <w:w w:val="131"/>
          <w:sz w:val="13"/>
        </w:rPr>
        <w:t>0</w:t>
      </w:r>
      <w:r>
        <w:rPr>
          <w:sz w:val="13"/>
        </w:rPr>
        <w:tab/>
      </w:r>
      <w:r>
        <w:rPr>
          <w:spacing w:val="-1"/>
          <w:w w:val="60"/>
          <w:sz w:val="13"/>
        </w:rPr>
        <w:t>1</w:t>
      </w:r>
      <w:r>
        <w:rPr>
          <w:spacing w:val="-3"/>
          <w:w w:val="126"/>
          <w:sz w:val="13"/>
        </w:rPr>
        <w:t>9</w:t>
      </w:r>
      <w:r>
        <w:rPr>
          <w:spacing w:val="-3"/>
          <w:w w:val="125"/>
          <w:sz w:val="13"/>
        </w:rPr>
        <w:t>8</w:t>
      </w:r>
      <w:r>
        <w:rPr>
          <w:w w:val="125"/>
          <w:sz w:val="13"/>
        </w:rPr>
        <w:t>5</w:t>
      </w:r>
      <w:r>
        <w:rPr>
          <w:sz w:val="13"/>
        </w:rPr>
        <w:tab/>
      </w:r>
      <w:r>
        <w:rPr>
          <w:spacing w:val="-1"/>
          <w:w w:val="112"/>
          <w:sz w:val="13"/>
        </w:rPr>
        <w:t>199</w:t>
      </w:r>
      <w:r>
        <w:rPr>
          <w:w w:val="112"/>
          <w:sz w:val="13"/>
        </w:rPr>
        <w:t>0</w:t>
      </w:r>
      <w:r>
        <w:rPr>
          <w:sz w:val="13"/>
        </w:rPr>
        <w:tab/>
      </w:r>
      <w:r>
        <w:rPr>
          <w:spacing w:val="-1"/>
          <w:w w:val="104"/>
          <w:sz w:val="13"/>
        </w:rPr>
        <w:t>19</w:t>
      </w:r>
      <w:r>
        <w:rPr>
          <w:spacing w:val="-2"/>
          <w:w w:val="104"/>
          <w:sz w:val="13"/>
        </w:rPr>
        <w:t>9</w:t>
      </w:r>
      <w:r>
        <w:rPr>
          <w:w w:val="122"/>
          <w:sz w:val="13"/>
        </w:rPr>
        <w:t>5</w:t>
      </w:r>
      <w:r>
        <w:rPr>
          <w:sz w:val="13"/>
        </w:rPr>
        <w:tab/>
      </w:r>
      <w:r>
        <w:rPr>
          <w:spacing w:val="-4"/>
          <w:w w:val="116"/>
          <w:sz w:val="13"/>
        </w:rPr>
        <w:t>2</w:t>
      </w:r>
      <w:r>
        <w:rPr>
          <w:spacing w:val="-1"/>
          <w:w w:val="134"/>
          <w:sz w:val="13"/>
        </w:rPr>
        <w:t>00</w:t>
      </w:r>
      <w:r>
        <w:rPr>
          <w:w w:val="134"/>
          <w:sz w:val="13"/>
        </w:rPr>
        <w:t>0</w:t>
      </w:r>
      <w:r>
        <w:rPr>
          <w:sz w:val="13"/>
        </w:rPr>
        <w:tab/>
      </w:r>
      <w:r>
        <w:rPr>
          <w:spacing w:val="-4"/>
          <w:w w:val="116"/>
          <w:sz w:val="13"/>
        </w:rPr>
        <w:t>2</w:t>
      </w:r>
      <w:r>
        <w:rPr>
          <w:spacing w:val="-1"/>
          <w:w w:val="130"/>
          <w:sz w:val="13"/>
        </w:rPr>
        <w:t>00</w:t>
      </w:r>
      <w:r>
        <w:rPr>
          <w:w w:val="130"/>
          <w:sz w:val="13"/>
        </w:rPr>
        <w:t>5</w:t>
      </w:r>
      <w:r>
        <w:rPr>
          <w:sz w:val="13"/>
        </w:rPr>
        <w:tab/>
      </w:r>
      <w:r>
        <w:rPr>
          <w:spacing w:val="-4"/>
          <w:w w:val="116"/>
          <w:sz w:val="13"/>
        </w:rPr>
        <w:t>2</w:t>
      </w:r>
      <w:r>
        <w:rPr>
          <w:spacing w:val="-1"/>
          <w:w w:val="109"/>
          <w:sz w:val="13"/>
        </w:rPr>
        <w:t>01</w:t>
      </w:r>
      <w:r>
        <w:rPr>
          <w:w w:val="109"/>
          <w:sz w:val="13"/>
        </w:rPr>
        <w:t>0</w:t>
      </w:r>
      <w:r>
        <w:rPr>
          <w:sz w:val="13"/>
        </w:rPr>
        <w:tab/>
      </w:r>
      <w:r>
        <w:rPr>
          <w:spacing w:val="-4"/>
          <w:w w:val="116"/>
          <w:sz w:val="13"/>
        </w:rPr>
        <w:t>2</w:t>
      </w:r>
      <w:r>
        <w:rPr>
          <w:spacing w:val="-1"/>
          <w:w w:val="105"/>
          <w:sz w:val="13"/>
        </w:rPr>
        <w:t>01</w:t>
      </w:r>
      <w:r>
        <w:rPr>
          <w:w w:val="105"/>
          <w:sz w:val="13"/>
        </w:rPr>
        <w:t>5</w:t>
      </w:r>
      <w:r>
        <w:rPr>
          <w:sz w:val="13"/>
        </w:rPr>
        <w:tab/>
      </w:r>
      <w:r>
        <w:rPr>
          <w:spacing w:val="-4"/>
          <w:w w:val="125"/>
          <w:sz w:val="13"/>
        </w:rPr>
        <w:t>2020</w:t>
      </w:r>
    </w:p>
    <w:p>
      <w:pPr>
        <w:pStyle w:val="BodyText"/>
        <w:spacing w:before="7"/>
        <w:rPr>
          <w:sz w:val="13"/>
        </w:rPr>
      </w:pPr>
    </w:p>
    <w:p>
      <w:pPr>
        <w:pStyle w:val="BodyText"/>
        <w:spacing w:line="264" w:lineRule="auto"/>
        <w:ind w:left="1440" w:right="2814"/>
        <w:jc w:val="both"/>
        <w:rPr>
          <w:rFonts w:ascii="Arial Narrow"/>
        </w:rPr>
      </w:pPr>
      <w:r>
        <w:rPr>
          <w:rFonts w:ascii="Arial Narrow"/>
        </w:rPr>
        <w:t>Source: Bloomberg, as of 10 Oct 2018. Short-term rates are represented in the chart by the Fed Funds rate, which helps</w:t>
      </w:r>
      <w:r>
        <w:rPr>
          <w:rFonts w:ascii="Arial Narrow"/>
          <w:spacing w:val="-8"/>
        </w:rPr>
        <w:t> </w:t>
      </w:r>
      <w:r>
        <w:rPr>
          <w:rFonts w:ascii="Arial Narrow"/>
        </w:rPr>
        <w:t>determine</w:t>
      </w:r>
      <w:r>
        <w:rPr>
          <w:rFonts w:ascii="Arial Narrow"/>
          <w:spacing w:val="-8"/>
        </w:rPr>
        <w:t> </w:t>
      </w:r>
      <w:r>
        <w:rPr>
          <w:rFonts w:ascii="Arial Narrow"/>
        </w:rPr>
        <w:t>LIBOR</w:t>
      </w:r>
      <w:r>
        <w:rPr>
          <w:rFonts w:ascii="Arial Narrow"/>
          <w:spacing w:val="-8"/>
        </w:rPr>
        <w:t> </w:t>
      </w:r>
      <w:r>
        <w:rPr>
          <w:rFonts w:ascii="Arial Narrow"/>
        </w:rPr>
        <w:t>pricing.</w:t>
      </w:r>
      <w:r>
        <w:rPr>
          <w:rFonts w:ascii="Arial Narrow"/>
          <w:spacing w:val="-16"/>
        </w:rPr>
        <w:t> </w:t>
      </w:r>
      <w:r>
        <w:rPr>
          <w:rFonts w:ascii="Arial Narrow"/>
        </w:rPr>
        <w:t>All</w:t>
      </w:r>
      <w:r>
        <w:rPr>
          <w:rFonts w:ascii="Arial Narrow"/>
          <w:spacing w:val="-8"/>
        </w:rPr>
        <w:t> </w:t>
      </w:r>
      <w:r>
        <w:rPr>
          <w:rFonts w:ascii="Arial Narrow"/>
        </w:rPr>
        <w:t>forecasts</w:t>
      </w:r>
      <w:r>
        <w:rPr>
          <w:rFonts w:ascii="Arial Narrow"/>
          <w:spacing w:val="-8"/>
        </w:rPr>
        <w:t> </w:t>
      </w:r>
      <w:r>
        <w:rPr>
          <w:rFonts w:ascii="Arial Narrow"/>
        </w:rPr>
        <w:t>are</w:t>
      </w:r>
      <w:r>
        <w:rPr>
          <w:rFonts w:ascii="Arial Narrow"/>
          <w:spacing w:val="-8"/>
        </w:rPr>
        <w:t> </w:t>
      </w:r>
      <w:r>
        <w:rPr>
          <w:rFonts w:ascii="Arial Narrow"/>
        </w:rPr>
        <w:t>expressions</w:t>
      </w:r>
      <w:r>
        <w:rPr>
          <w:rFonts w:ascii="Arial Narrow"/>
          <w:spacing w:val="-8"/>
        </w:rPr>
        <w:t> </w:t>
      </w:r>
      <w:r>
        <w:rPr>
          <w:rFonts w:ascii="Arial Narrow"/>
        </w:rPr>
        <w:t>of</w:t>
      </w:r>
      <w:r>
        <w:rPr>
          <w:rFonts w:ascii="Arial Narrow"/>
          <w:spacing w:val="-8"/>
        </w:rPr>
        <w:t> </w:t>
      </w:r>
      <w:r>
        <w:rPr>
          <w:rFonts w:ascii="Arial Narrow"/>
        </w:rPr>
        <w:t>opinion</w:t>
      </w:r>
      <w:r>
        <w:rPr>
          <w:rFonts w:ascii="Arial Narrow"/>
          <w:spacing w:val="-8"/>
        </w:rPr>
        <w:t> </w:t>
      </w:r>
      <w:r>
        <w:rPr>
          <w:rFonts w:ascii="Arial Narrow"/>
        </w:rPr>
        <w:t>and</w:t>
      </w:r>
      <w:r>
        <w:rPr>
          <w:rFonts w:ascii="Arial Narrow"/>
          <w:spacing w:val="-8"/>
        </w:rPr>
        <w:t> </w:t>
      </w:r>
      <w:r>
        <w:rPr>
          <w:rFonts w:ascii="Arial Narrow"/>
        </w:rPr>
        <w:t>are</w:t>
      </w:r>
      <w:r>
        <w:rPr>
          <w:rFonts w:ascii="Arial Narrow"/>
          <w:spacing w:val="-8"/>
        </w:rPr>
        <w:t> </w:t>
      </w:r>
      <w:r>
        <w:rPr>
          <w:rFonts w:ascii="Arial Narrow"/>
        </w:rPr>
        <w:t>subject</w:t>
      </w:r>
      <w:r>
        <w:rPr>
          <w:rFonts w:ascii="Arial Narrow"/>
          <w:spacing w:val="-8"/>
        </w:rPr>
        <w:t> </w:t>
      </w:r>
      <w:r>
        <w:rPr>
          <w:rFonts w:ascii="Arial Narrow"/>
        </w:rPr>
        <w:t>to</w:t>
      </w:r>
      <w:r>
        <w:rPr>
          <w:rFonts w:ascii="Arial Narrow"/>
          <w:spacing w:val="-8"/>
        </w:rPr>
        <w:t> </w:t>
      </w:r>
      <w:r>
        <w:rPr>
          <w:rFonts w:ascii="Arial Narrow"/>
        </w:rPr>
        <w:t>change</w:t>
      </w:r>
      <w:r>
        <w:rPr>
          <w:rFonts w:ascii="Arial Narrow"/>
          <w:spacing w:val="-7"/>
        </w:rPr>
        <w:t> </w:t>
      </w:r>
      <w:r>
        <w:rPr>
          <w:rFonts w:ascii="Arial Narrow"/>
        </w:rPr>
        <w:t>without</w:t>
      </w:r>
      <w:r>
        <w:rPr>
          <w:rFonts w:ascii="Arial Narrow"/>
          <w:spacing w:val="-8"/>
        </w:rPr>
        <w:t> </w:t>
      </w:r>
      <w:r>
        <w:rPr>
          <w:rFonts w:ascii="Arial Narrow"/>
        </w:rPr>
        <w:t>notice</w:t>
      </w:r>
      <w:r>
        <w:rPr>
          <w:rFonts w:ascii="Arial Narrow"/>
          <w:spacing w:val="-8"/>
        </w:rPr>
        <w:t> </w:t>
      </w:r>
      <w:r>
        <w:rPr>
          <w:rFonts w:ascii="Arial Narrow"/>
        </w:rPr>
        <w:t>and are not intended to be a guarantee of future</w:t>
      </w:r>
      <w:r>
        <w:rPr>
          <w:rFonts w:ascii="Arial Narrow"/>
          <w:spacing w:val="-12"/>
        </w:rPr>
        <w:t> </w:t>
      </w:r>
      <w:r>
        <w:rPr>
          <w:rFonts w:ascii="Arial Narrow"/>
        </w:rPr>
        <w:t>events</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3"/>
        </w:rPr>
      </w:pPr>
      <w:r>
        <w:rPr/>
        <w:pict>
          <v:group style="position:absolute;margin-left:0pt;margin-top:0pt;width:272.7pt;height:792pt;mso-position-horizontal-relative:page;mso-position-vertical-relative:page;z-index:-398464" coordorigin="0,0" coordsize="5454,15840">
            <v:shape style="position:absolute;left:0;top:0;width:5290;height:15840" type="#_x0000_t75" stroked="false">
              <v:imagedata r:id="rId219" o:title=""/>
            </v:shape>
            <v:rect style="position:absolute;left:0;top:0;width:5454;height:15840" filled="true" fillcolor="#000000" stroked="false">
              <v:fill opacity="7863f" type="solid"/>
            </v:rect>
            <v:shape style="position:absolute;left:1445;top:0;width:3303;height:480" coordorigin="1445,0" coordsize="3303,480" path="m4747,0l4747,480m1445,0l1445,480e" filled="false" stroked="true" strokeweight=".5pt" strokecolor="#59bceb">
              <v:path arrowok="t"/>
              <v:stroke dashstyle="solid"/>
            </v:shape>
            <w10:wrap type="none"/>
          </v:group>
        </w:pict>
      </w:r>
    </w:p>
    <w:p>
      <w:pPr>
        <w:tabs>
          <w:tab w:pos="4964" w:val="left" w:leader="none"/>
        </w:tabs>
        <w:spacing w:before="102"/>
        <w:ind w:left="1662" w:right="0" w:firstLine="0"/>
        <w:jc w:val="left"/>
        <w:rPr>
          <w:sz w:val="12"/>
        </w:rPr>
      </w:pP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7"/>
        <w:rPr>
          <w:sz w:val="24"/>
        </w:rPr>
      </w:pPr>
    </w:p>
    <w:p>
      <w:pPr>
        <w:spacing w:before="103"/>
        <w:ind w:left="6950" w:right="0" w:firstLine="0"/>
        <w:jc w:val="left"/>
        <w:rPr>
          <w:sz w:val="24"/>
        </w:rPr>
      </w:pPr>
      <w:r>
        <w:rPr>
          <w:color w:val="047DC2"/>
          <w:w w:val="110"/>
          <w:sz w:val="24"/>
        </w:rPr>
        <w:t>Be smarter with leverage</w:t>
      </w:r>
    </w:p>
    <w:p>
      <w:pPr>
        <w:pStyle w:val="BodyText"/>
        <w:spacing w:before="1"/>
        <w:rPr>
          <w:sz w:val="23"/>
        </w:rPr>
      </w:pPr>
    </w:p>
    <w:p>
      <w:pPr>
        <w:pStyle w:val="BodyText"/>
        <w:spacing w:line="247" w:lineRule="auto"/>
        <w:ind w:left="6950" w:right="1483"/>
      </w:pPr>
      <w:r>
        <w:rPr>
          <w:w w:val="110"/>
        </w:rPr>
        <w:t>Despite the rate increases, borrowing costs remain well below long-term averages. So, we think that conservative use of leverage can still make sense. Another possibility for investors who feel comfortable doing so would be adding some lower credit quality assets to the portfolio as a substitute for leverage. For this purpose, investors might employ a specialist active manager who may be able to avoid those assets that are at most risk of encountering difficulties.</w:t>
      </w:r>
    </w:p>
    <w:p>
      <w:pPr>
        <w:pStyle w:val="BodyText"/>
        <w:spacing w:before="8"/>
        <w:rPr>
          <w:sz w:val="20"/>
        </w:rPr>
      </w:pPr>
    </w:p>
    <w:p>
      <w:pPr>
        <w:pStyle w:val="BodyText"/>
        <w:spacing w:line="247" w:lineRule="auto"/>
        <w:ind w:left="6950" w:right="1499"/>
      </w:pPr>
      <w:r>
        <w:rPr>
          <w:w w:val="110"/>
        </w:rPr>
        <w:t>We also recommend that investors consider hedging their loan exposures. This can be done by utilizing capital markets strategies. For example, there are strategies available that can either lessen the impacts from rising borrowing costs, offset them, or even seek a profit from them. While some hedges come at an additional expense, there may also be ways to minimize the cost.</w:t>
      </w:r>
    </w:p>
    <w:p>
      <w:pPr>
        <w:pStyle w:val="BodyText"/>
        <w:spacing w:before="5"/>
        <w:rPr>
          <w:sz w:val="20"/>
        </w:rPr>
      </w:pPr>
    </w:p>
    <w:p>
      <w:pPr>
        <w:pStyle w:val="BodyText"/>
        <w:spacing w:line="247" w:lineRule="auto" w:before="1"/>
        <w:ind w:left="6950" w:right="1541"/>
      </w:pPr>
      <w:r>
        <w:rPr/>
        <w:pict>
          <v:shape style="position:absolute;margin-left:28.3029pt;margin-top:28.648399pt;width:11.9pt;height:9.6pt;mso-position-horizontal-relative:page;mso-position-vertical-relative:paragraph;z-index:-398488" type="#_x0000_t202" filled="false" stroked="false">
            <v:textbox inset="0,0,0,0">
              <w:txbxContent>
                <w:p>
                  <w:pPr>
                    <w:spacing w:line="191" w:lineRule="exact" w:before="1"/>
                    <w:ind w:left="0" w:right="0" w:firstLine="0"/>
                    <w:jc w:val="left"/>
                    <w:rPr>
                      <w:sz w:val="16"/>
                    </w:rPr>
                  </w:pPr>
                  <w:r>
                    <w:rPr>
                      <w:color w:val="59BCEB"/>
                      <w:spacing w:val="-2"/>
                      <w:sz w:val="16"/>
                    </w:rPr>
                    <w:t>102</w:t>
                  </w:r>
                </w:p>
              </w:txbxContent>
            </v:textbox>
            <w10:wrap type="none"/>
          </v:shape>
        </w:pict>
      </w:r>
      <w:r>
        <w:rPr>
          <w:w w:val="110"/>
        </w:rPr>
        <w:t>For the most leveraged investors, we would urge undertaking a review of your overall leverage. This should take into account not only your overall leverage, but also the risks of the underlying investments involved.</w:t>
      </w:r>
    </w:p>
    <w:p>
      <w:pPr>
        <w:pStyle w:val="BodyText"/>
        <w:spacing w:line="247" w:lineRule="auto" w:before="5"/>
        <w:ind w:left="6950" w:right="1451"/>
      </w:pPr>
      <w:r>
        <w:rPr>
          <w:w w:val="110"/>
        </w:rPr>
        <w:t>The objective is to identify an appropriate amount of risk-adjusted leverage such that your portfolio could experience a significant decrease in market value without your getting a margin call. Citi Private </w:t>
      </w:r>
      <w:r>
        <w:rPr>
          <w:spacing w:val="-3"/>
          <w:w w:val="110"/>
        </w:rPr>
        <w:t>Bank’s </w:t>
      </w:r>
      <w:r>
        <w:rPr>
          <w:w w:val="110"/>
        </w:rPr>
        <w:t>Global Investment Lab stands ready to help you explore the risks and opportunities arising from your </w:t>
      </w:r>
      <w:r>
        <w:rPr>
          <w:spacing w:val="-3"/>
          <w:w w:val="110"/>
        </w:rPr>
        <w:t>leverage, </w:t>
      </w:r>
      <w:r>
        <w:rPr>
          <w:w w:val="110"/>
        </w:rPr>
        <w:t>and how best </w:t>
      </w:r>
      <w:r>
        <w:rPr>
          <w:spacing w:val="-6"/>
          <w:w w:val="110"/>
        </w:rPr>
        <w:t>you </w:t>
      </w:r>
      <w:r>
        <w:rPr>
          <w:w w:val="110"/>
        </w:rPr>
        <w:t>might preserve your</w:t>
      </w:r>
      <w:r>
        <w:rPr>
          <w:spacing w:val="5"/>
          <w:w w:val="110"/>
        </w:rPr>
        <w:t> </w:t>
      </w:r>
      <w:r>
        <w:rPr>
          <w:w w:val="110"/>
        </w:rPr>
        <w:t>assets.</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20"/>
        </w:rPr>
      </w:pPr>
    </w:p>
    <w:p>
      <w:pPr>
        <w:spacing w:line="295" w:lineRule="auto" w:before="1"/>
        <w:ind w:left="6462" w:right="2894" w:firstLine="0"/>
        <w:jc w:val="center"/>
        <w:rPr>
          <w:sz w:val="32"/>
        </w:rPr>
      </w:pPr>
      <w:r>
        <w:rPr>
          <w:color w:val="007CC2"/>
          <w:spacing w:val="-7"/>
          <w:w w:val="110"/>
          <w:sz w:val="32"/>
        </w:rPr>
        <w:t>We </w:t>
      </w:r>
      <w:r>
        <w:rPr>
          <w:color w:val="007CC2"/>
          <w:w w:val="110"/>
          <w:sz w:val="32"/>
        </w:rPr>
        <w:t>also</w:t>
      </w:r>
      <w:r>
        <w:rPr>
          <w:color w:val="007CC2"/>
          <w:spacing w:val="-37"/>
          <w:w w:val="110"/>
          <w:sz w:val="32"/>
        </w:rPr>
        <w:t> </w:t>
      </w:r>
      <w:r>
        <w:rPr>
          <w:color w:val="007CC2"/>
          <w:spacing w:val="-4"/>
          <w:w w:val="110"/>
          <w:sz w:val="32"/>
        </w:rPr>
        <w:t>recommend </w:t>
      </w:r>
      <w:r>
        <w:rPr>
          <w:color w:val="007CC2"/>
          <w:w w:val="110"/>
          <w:sz w:val="32"/>
        </w:rPr>
        <w:t>that </w:t>
      </w:r>
      <w:r>
        <w:rPr>
          <w:color w:val="007CC2"/>
          <w:spacing w:val="-4"/>
          <w:w w:val="110"/>
          <w:sz w:val="32"/>
        </w:rPr>
        <w:t>investors </w:t>
      </w:r>
      <w:r>
        <w:rPr>
          <w:color w:val="007CC2"/>
          <w:w w:val="110"/>
          <w:sz w:val="32"/>
        </w:rPr>
        <w:t>consider hedging their loan</w:t>
      </w:r>
      <w:r>
        <w:rPr>
          <w:color w:val="007CC2"/>
          <w:spacing w:val="-35"/>
          <w:w w:val="110"/>
          <w:sz w:val="32"/>
        </w:rPr>
        <w:t> </w:t>
      </w:r>
      <w:r>
        <w:rPr>
          <w:color w:val="007CC2"/>
          <w:spacing w:val="-3"/>
          <w:w w:val="110"/>
          <w:sz w:val="32"/>
        </w:rPr>
        <w:t>exposures</w:t>
      </w:r>
    </w:p>
    <w:p>
      <w:pPr>
        <w:spacing w:after="0" w:line="295" w:lineRule="auto"/>
        <w:jc w:val="center"/>
        <w:rPr>
          <w:sz w:val="32"/>
        </w:rPr>
        <w:sectPr>
          <w:headerReference w:type="even" r:id="rId218"/>
          <w:pgSz w:w="12240" w:h="15840"/>
          <w:pgMar w:header="0" w:footer="0" w:top="0" w:bottom="0" w:left="0" w:right="0"/>
        </w:sectPr>
      </w:pPr>
    </w:p>
    <w:p>
      <w:pPr>
        <w:pStyle w:val="BodyText"/>
        <w:spacing w:before="1"/>
        <w:rPr>
          <w:sz w:val="20"/>
        </w:rPr>
      </w:pPr>
    </w:p>
    <w:p>
      <w:pPr>
        <w:spacing w:before="101"/>
        <w:ind w:left="7720" w:right="0" w:firstLine="0"/>
        <w:jc w:val="left"/>
        <w:rPr>
          <w:sz w:val="14"/>
        </w:rPr>
      </w:pPr>
      <w:r>
        <w:rPr/>
        <w:pict>
          <v:group style="position:absolute;margin-left:216.764008pt;margin-top:-12.284961pt;width:395.25pt;height:234.7pt;mso-position-horizontal-relative:page;mso-position-vertical-relative:paragraph;z-index:-398416" coordorigin="4335,-246" coordsize="7905,4694">
            <v:shape style="position:absolute;left:6405;top:-246;width:5835;height:4560" type="#_x0000_t75" stroked="false">
              <v:imagedata r:id="rId221" o:title=""/>
            </v:shape>
            <v:rect style="position:absolute;left:4335;top:-246;width:7905;height:4694" filled="true" fillcolor="#000000" stroked="false">
              <v:fill opacity="7863f" type="solid"/>
            </v:rect>
            <v:line style="position:absolute" from="7503,-246" to="7503,234" stroked="true" strokeweight=".5pt" strokecolor="#59bceb">
              <v:stroke dashstyle="solid"/>
            </v:line>
            <w10:wrap type="none"/>
          </v:group>
        </w:pict>
      </w:r>
      <w:r>
        <w:rPr>
          <w:color w:val="59BCEB"/>
          <w:w w:val="115"/>
          <w:sz w:val="14"/>
        </w:rPr>
        <w:t>Safeguarding assets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p>
    <w:p>
      <w:pPr>
        <w:pStyle w:val="Heading3"/>
        <w:spacing w:line="252" w:lineRule="auto"/>
        <w:ind w:left="2817" w:right="4439"/>
      </w:pPr>
      <w:r>
        <w:rPr>
          <w:w w:val="110"/>
        </w:rPr>
        <w:t>Global </w:t>
      </w:r>
      <w:r>
        <w:rPr>
          <w:spacing w:val="-3"/>
          <w:w w:val="110"/>
        </w:rPr>
        <w:t>portfolios</w:t>
      </w:r>
      <w:r>
        <w:rPr>
          <w:spacing w:val="-114"/>
          <w:w w:val="110"/>
        </w:rPr>
        <w:t> </w:t>
      </w:r>
      <w:r>
        <w:rPr>
          <w:spacing w:val="-11"/>
          <w:w w:val="110"/>
        </w:rPr>
        <w:t>are </w:t>
      </w:r>
      <w:r>
        <w:rPr>
          <w:w w:val="110"/>
        </w:rPr>
        <w:t>the</w:t>
      </w:r>
      <w:r>
        <w:rPr>
          <w:spacing w:val="-4"/>
          <w:w w:val="110"/>
        </w:rPr>
        <w:t> cornerstone</w:t>
      </w:r>
    </w:p>
    <w:p>
      <w:pPr>
        <w:spacing w:before="395"/>
        <w:ind w:left="2817"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20"/>
        </w:rPr>
      </w:pPr>
    </w:p>
    <w:p>
      <w:pPr>
        <w:spacing w:line="261" w:lineRule="auto" w:before="0"/>
        <w:ind w:left="2817" w:right="3694" w:firstLine="0"/>
        <w:jc w:val="left"/>
        <w:rPr>
          <w:sz w:val="24"/>
        </w:rPr>
      </w:pPr>
      <w:r>
        <w:rPr>
          <w:color w:val="5EBBEA"/>
          <w:w w:val="110"/>
          <w:sz w:val="24"/>
        </w:rPr>
        <w:t>While </w:t>
      </w:r>
      <w:r>
        <w:rPr>
          <w:color w:val="5EBBEA"/>
          <w:spacing w:val="-3"/>
          <w:w w:val="110"/>
          <w:sz w:val="24"/>
        </w:rPr>
        <w:t>we believe </w:t>
      </w:r>
      <w:r>
        <w:rPr>
          <w:color w:val="5EBBEA"/>
          <w:w w:val="110"/>
          <w:sz w:val="24"/>
        </w:rPr>
        <w:t>in global </w:t>
      </w:r>
      <w:r>
        <w:rPr>
          <w:color w:val="5EBBEA"/>
          <w:spacing w:val="-3"/>
          <w:w w:val="110"/>
          <w:sz w:val="24"/>
        </w:rPr>
        <w:t>diversification </w:t>
      </w:r>
      <w:r>
        <w:rPr>
          <w:color w:val="5EBBEA"/>
          <w:w w:val="110"/>
          <w:sz w:val="24"/>
        </w:rPr>
        <w:t>at all times, it is </w:t>
      </w:r>
      <w:r>
        <w:rPr>
          <w:color w:val="5EBBEA"/>
          <w:spacing w:val="-3"/>
          <w:w w:val="110"/>
          <w:sz w:val="24"/>
        </w:rPr>
        <w:t>of critical </w:t>
      </w:r>
      <w:r>
        <w:rPr>
          <w:color w:val="5EBBEA"/>
          <w:w w:val="110"/>
          <w:sz w:val="24"/>
        </w:rPr>
        <w:t>value in </w:t>
      </w:r>
      <w:r>
        <w:rPr>
          <w:color w:val="5EBBEA"/>
          <w:spacing w:val="-4"/>
          <w:w w:val="110"/>
          <w:sz w:val="24"/>
        </w:rPr>
        <w:t>today’s </w:t>
      </w:r>
      <w:r>
        <w:rPr>
          <w:color w:val="5EBBEA"/>
          <w:spacing w:val="-3"/>
          <w:w w:val="110"/>
          <w:sz w:val="24"/>
        </w:rPr>
        <w:t>environment.</w:t>
      </w:r>
    </w:p>
    <w:p>
      <w:pPr>
        <w:pStyle w:val="BodyText"/>
        <w:rPr>
          <w:sz w:val="20"/>
        </w:rPr>
      </w:pPr>
    </w:p>
    <w:p>
      <w:pPr>
        <w:pStyle w:val="BodyText"/>
        <w:spacing w:before="6"/>
        <w:rPr>
          <w:sz w:val="25"/>
        </w:rPr>
      </w:pPr>
    </w:p>
    <w:p>
      <w:pPr>
        <w:spacing w:after="0"/>
        <w:rPr>
          <w:sz w:val="25"/>
        </w:rPr>
        <w:sectPr>
          <w:headerReference w:type="default" r:id="rId220"/>
          <w:pgSz w:w="12240" w:h="15840"/>
          <w:pgMar w:header="0" w:footer="0" w:top="0" w:bottom="280" w:left="0" w:right="0"/>
        </w:sectPr>
      </w:pPr>
    </w:p>
    <w:p>
      <w:pPr>
        <w:pStyle w:val="BodyText"/>
        <w:spacing w:line="247" w:lineRule="auto" w:before="102"/>
        <w:ind w:left="2817" w:right="76"/>
      </w:pPr>
      <w:r>
        <w:rPr>
          <w:w w:val="110"/>
        </w:rPr>
        <w:t>‘Go global now’ was our single most important piece of advice in Outlook 2018. We demonstrated that investing over time in a broad variety of different asset classes from across the world has helped to lower</w:t>
      </w:r>
    </w:p>
    <w:p>
      <w:pPr>
        <w:pStyle w:val="BodyText"/>
        <w:spacing w:line="247" w:lineRule="auto" w:before="5"/>
        <w:ind w:left="2817" w:right="31"/>
      </w:pPr>
      <w:r>
        <w:rPr>
          <w:w w:val="110"/>
        </w:rPr>
        <w:t>the </w:t>
      </w:r>
      <w:r>
        <w:rPr>
          <w:spacing w:val="-3"/>
          <w:w w:val="110"/>
        </w:rPr>
        <w:t>overall </w:t>
      </w:r>
      <w:r>
        <w:rPr>
          <w:w w:val="110"/>
        </w:rPr>
        <w:t>risk of many portfolios, while also potentially raising returns. Global portfolios have displayed endurance through market cycles, which has helped their owners preserve and </w:t>
      </w:r>
      <w:r>
        <w:rPr>
          <w:spacing w:val="-3"/>
          <w:w w:val="110"/>
        </w:rPr>
        <w:t>grow </w:t>
      </w:r>
      <w:r>
        <w:rPr>
          <w:w w:val="110"/>
        </w:rPr>
        <w:t>wealth over time. </w:t>
      </w:r>
      <w:r>
        <w:rPr>
          <w:spacing w:val="-4"/>
          <w:w w:val="110"/>
        </w:rPr>
        <w:t>We </w:t>
      </w:r>
      <w:r>
        <w:rPr>
          <w:w w:val="110"/>
        </w:rPr>
        <w:t>therefore stress the importance of global portfolios for helping to preserve assets at all times, but especially</w:t>
      </w:r>
      <w:r>
        <w:rPr>
          <w:spacing w:val="3"/>
          <w:w w:val="110"/>
        </w:rPr>
        <w:t> </w:t>
      </w:r>
      <w:r>
        <w:rPr>
          <w:spacing w:val="-5"/>
          <w:w w:val="110"/>
        </w:rPr>
        <w:t>now.</w:t>
      </w:r>
    </w:p>
    <w:p>
      <w:pPr>
        <w:pStyle w:val="BodyText"/>
        <w:spacing w:before="5"/>
        <w:rPr>
          <w:sz w:val="20"/>
        </w:rPr>
      </w:pPr>
    </w:p>
    <w:p>
      <w:pPr>
        <w:pStyle w:val="BodyText"/>
        <w:spacing w:line="247" w:lineRule="auto"/>
        <w:ind w:left="2817" w:right="12"/>
      </w:pPr>
      <w:r>
        <w:rPr>
          <w:w w:val="110"/>
        </w:rPr>
        <w:t>When global markets are moving asynchronously, this is precisely the time when diversification and rebalancing are critical. Late-cycle conditions typically see increased market </w:t>
      </w:r>
      <w:r>
        <w:rPr>
          <w:spacing w:val="-3"/>
          <w:w w:val="110"/>
        </w:rPr>
        <w:t>volatility. </w:t>
      </w:r>
      <w:r>
        <w:rPr>
          <w:w w:val="110"/>
        </w:rPr>
        <w:t>Portfolios that are highly concentrated in particular </w:t>
      </w:r>
      <w:r>
        <w:rPr>
          <w:spacing w:val="-4"/>
          <w:w w:val="110"/>
        </w:rPr>
        <w:t>regions, </w:t>
      </w:r>
      <w:r>
        <w:rPr>
          <w:w w:val="110"/>
        </w:rPr>
        <w:t>risky asset classes or both are obviously more vulnerable to such turbulence. After cyclical peaks, global diversification  has been pivotal in helping to preserve portfolio value. Such periods have also been when concentrated local or regional portfolios have </w:t>
      </w:r>
      <w:r>
        <w:rPr>
          <w:spacing w:val="-3"/>
          <w:w w:val="110"/>
        </w:rPr>
        <w:t>proven </w:t>
      </w:r>
      <w:r>
        <w:rPr>
          <w:w w:val="110"/>
        </w:rPr>
        <w:t>to be most at</w:t>
      </w:r>
      <w:r>
        <w:rPr>
          <w:spacing w:val="11"/>
          <w:w w:val="110"/>
        </w:rPr>
        <w:t> </w:t>
      </w:r>
      <w:r>
        <w:rPr>
          <w:w w:val="110"/>
        </w:rPr>
        <w:t>risk.</w:t>
      </w:r>
    </w:p>
    <w:p>
      <w:pPr>
        <w:pStyle w:val="BodyText"/>
        <w:rPr>
          <w:sz w:val="22"/>
        </w:rPr>
      </w:pPr>
    </w:p>
    <w:p>
      <w:pPr>
        <w:pStyle w:val="BodyText"/>
        <w:spacing w:before="11"/>
        <w:rPr>
          <w:sz w:val="17"/>
        </w:rPr>
      </w:pPr>
    </w:p>
    <w:p>
      <w:pPr>
        <w:spacing w:before="0"/>
        <w:ind w:left="2817" w:right="0" w:firstLine="0"/>
        <w:jc w:val="left"/>
        <w:rPr>
          <w:sz w:val="24"/>
        </w:rPr>
      </w:pPr>
      <w:r>
        <w:rPr>
          <w:color w:val="047DC2"/>
          <w:w w:val="110"/>
          <w:sz w:val="24"/>
        </w:rPr>
        <w:t>Enduring through cycles</w:t>
      </w:r>
    </w:p>
    <w:p>
      <w:pPr>
        <w:pStyle w:val="BodyText"/>
        <w:spacing w:before="7"/>
        <w:rPr>
          <w:sz w:val="35"/>
        </w:rPr>
      </w:pPr>
    </w:p>
    <w:p>
      <w:pPr>
        <w:pStyle w:val="BodyText"/>
        <w:spacing w:line="247" w:lineRule="auto"/>
        <w:ind w:left="2817" w:right="266"/>
        <w:jc w:val="both"/>
      </w:pPr>
      <w:r>
        <w:rPr>
          <w:spacing w:val="-10"/>
          <w:w w:val="110"/>
        </w:rPr>
        <w:t>To </w:t>
      </w:r>
      <w:r>
        <w:rPr>
          <w:w w:val="110"/>
        </w:rPr>
        <w:t>highlight this, we explored asset class performance</w:t>
      </w:r>
      <w:r>
        <w:rPr>
          <w:spacing w:val="-17"/>
          <w:w w:val="110"/>
        </w:rPr>
        <w:t> </w:t>
      </w:r>
      <w:r>
        <w:rPr>
          <w:w w:val="110"/>
        </w:rPr>
        <w:t>between</w:t>
      </w:r>
      <w:r>
        <w:rPr>
          <w:spacing w:val="-16"/>
          <w:w w:val="110"/>
        </w:rPr>
        <w:t> </w:t>
      </w:r>
      <w:r>
        <w:rPr>
          <w:w w:val="110"/>
        </w:rPr>
        <w:t>1952</w:t>
      </w:r>
      <w:r>
        <w:rPr>
          <w:spacing w:val="-16"/>
          <w:w w:val="110"/>
        </w:rPr>
        <w:t> </w:t>
      </w:r>
      <w:r>
        <w:rPr>
          <w:w w:val="110"/>
        </w:rPr>
        <w:t>and</w:t>
      </w:r>
      <w:r>
        <w:rPr>
          <w:spacing w:val="-16"/>
          <w:w w:val="110"/>
        </w:rPr>
        <w:t> </w:t>
      </w:r>
      <w:r>
        <w:rPr>
          <w:w w:val="110"/>
        </w:rPr>
        <w:t>2016.</w:t>
      </w:r>
      <w:r>
        <w:rPr>
          <w:spacing w:val="-16"/>
          <w:w w:val="110"/>
        </w:rPr>
        <w:t> </w:t>
      </w:r>
      <w:r>
        <w:rPr>
          <w:spacing w:val="-4"/>
          <w:w w:val="110"/>
        </w:rPr>
        <w:t>We </w:t>
      </w:r>
      <w:r>
        <w:rPr>
          <w:w w:val="110"/>
        </w:rPr>
        <w:t>then created historical globally</w:t>
      </w:r>
      <w:r>
        <w:rPr>
          <w:spacing w:val="28"/>
          <w:w w:val="110"/>
        </w:rPr>
        <w:t> </w:t>
      </w:r>
      <w:r>
        <w:rPr>
          <w:spacing w:val="-3"/>
          <w:w w:val="110"/>
        </w:rPr>
        <w:t>diversified</w:t>
      </w:r>
    </w:p>
    <w:p>
      <w:pPr>
        <w:pStyle w:val="BodyText"/>
        <w:spacing w:line="247" w:lineRule="auto" w:before="102"/>
        <w:ind w:left="259" w:right="191"/>
      </w:pPr>
      <w:r>
        <w:rPr/>
        <w:br w:type="column"/>
      </w:r>
      <w:r>
        <w:rPr>
          <w:w w:val="110"/>
        </w:rPr>
        <w:t>allocations, using indices to </w:t>
      </w:r>
      <w:r>
        <w:rPr>
          <w:spacing w:val="-3"/>
          <w:w w:val="110"/>
        </w:rPr>
        <w:t>proxy </w:t>
      </w:r>
      <w:r>
        <w:rPr>
          <w:w w:val="110"/>
        </w:rPr>
        <w:t>for equities, fixed income, hedge funds, commodities, and cash within our </w:t>
      </w:r>
      <w:r>
        <w:rPr>
          <w:spacing w:val="-4"/>
          <w:w w:val="110"/>
        </w:rPr>
        <w:t>Adaptive </w:t>
      </w:r>
      <w:r>
        <w:rPr>
          <w:w w:val="110"/>
        </w:rPr>
        <w:t>Valuation Strategies methodology. The resulting global allocation would not have experienced a negative return during any five-year period during those six decades, a period that included the </w:t>
      </w:r>
      <w:r>
        <w:rPr>
          <w:spacing w:val="-3"/>
          <w:w w:val="110"/>
        </w:rPr>
        <w:t>1970s </w:t>
      </w:r>
      <w:r>
        <w:rPr>
          <w:w w:val="110"/>
        </w:rPr>
        <w:t>oil</w:t>
      </w:r>
      <w:r>
        <w:rPr>
          <w:spacing w:val="-1"/>
          <w:w w:val="110"/>
        </w:rPr>
        <w:t> </w:t>
      </w:r>
      <w:r>
        <w:rPr>
          <w:w w:val="110"/>
        </w:rPr>
        <w:t>price</w:t>
      </w:r>
    </w:p>
    <w:p>
      <w:pPr>
        <w:pStyle w:val="BodyText"/>
        <w:spacing w:line="247" w:lineRule="auto" w:before="9"/>
        <w:ind w:left="259"/>
        <w:jc w:val="both"/>
      </w:pPr>
      <w:r>
        <w:rPr>
          <w:w w:val="110"/>
        </w:rPr>
        <w:t>shocks, the October 1987 stock market </w:t>
      </w:r>
      <w:r>
        <w:rPr>
          <w:spacing w:val="-5"/>
          <w:w w:val="110"/>
        </w:rPr>
        <w:t>crash, </w:t>
      </w:r>
      <w:r>
        <w:rPr>
          <w:w w:val="110"/>
        </w:rPr>
        <w:t>the dot.com bust of the early 2000s, and the Global Financial Crisis of 2008.</w:t>
      </w:r>
    </w:p>
    <w:p>
      <w:pPr>
        <w:pStyle w:val="BodyText"/>
        <w:spacing w:before="11"/>
      </w:pPr>
    </w:p>
    <w:p>
      <w:pPr>
        <w:pStyle w:val="BodyText"/>
        <w:spacing w:line="247" w:lineRule="auto"/>
        <w:ind w:left="259"/>
      </w:pPr>
      <w:r>
        <w:rPr>
          <w:w w:val="110"/>
        </w:rPr>
        <w:t>As well as helping to preserve assets during episodes of market stress, a global multi- asset class allocation would have produced superior returns to a concentrated regional allocation. Over the entire period, a global multi-asset class allocation would have produced a </w:t>
      </w:r>
      <w:r>
        <w:rPr>
          <w:spacing w:val="-3"/>
          <w:w w:val="110"/>
        </w:rPr>
        <w:t>10.9% </w:t>
      </w:r>
      <w:r>
        <w:rPr>
          <w:w w:val="110"/>
        </w:rPr>
        <w:t>annualized return before fees. But an allocation only to equities and fixed income drawn entirely from the best performing</w:t>
      </w:r>
      <w:r>
        <w:rPr>
          <w:spacing w:val="-8"/>
          <w:w w:val="110"/>
        </w:rPr>
        <w:t> </w:t>
      </w:r>
      <w:r>
        <w:rPr>
          <w:w w:val="110"/>
        </w:rPr>
        <w:t>individual</w:t>
      </w:r>
      <w:r>
        <w:rPr>
          <w:spacing w:val="-7"/>
          <w:w w:val="110"/>
        </w:rPr>
        <w:t> </w:t>
      </w:r>
      <w:r>
        <w:rPr>
          <w:w w:val="110"/>
        </w:rPr>
        <w:t>region</w:t>
      </w:r>
      <w:r>
        <w:rPr>
          <w:spacing w:val="-8"/>
          <w:w w:val="110"/>
        </w:rPr>
        <w:t> </w:t>
      </w:r>
      <w:r>
        <w:rPr>
          <w:w w:val="110"/>
        </w:rPr>
        <w:t>–</w:t>
      </w:r>
      <w:r>
        <w:rPr>
          <w:spacing w:val="-7"/>
          <w:w w:val="110"/>
        </w:rPr>
        <w:t> </w:t>
      </w:r>
      <w:r>
        <w:rPr>
          <w:w w:val="110"/>
        </w:rPr>
        <w:t>the</w:t>
      </w:r>
      <w:r>
        <w:rPr>
          <w:spacing w:val="-7"/>
          <w:w w:val="110"/>
        </w:rPr>
        <w:t> </w:t>
      </w:r>
      <w:r>
        <w:rPr>
          <w:w w:val="110"/>
        </w:rPr>
        <w:t>US</w:t>
      </w:r>
      <w:r>
        <w:rPr>
          <w:spacing w:val="-8"/>
          <w:w w:val="110"/>
        </w:rPr>
        <w:t> </w:t>
      </w:r>
      <w:r>
        <w:rPr>
          <w:w w:val="110"/>
        </w:rPr>
        <w:t>–</w:t>
      </w:r>
      <w:r>
        <w:rPr>
          <w:spacing w:val="-7"/>
          <w:w w:val="110"/>
        </w:rPr>
        <w:t> </w:t>
      </w:r>
      <w:r>
        <w:rPr>
          <w:spacing w:val="-4"/>
          <w:w w:val="110"/>
        </w:rPr>
        <w:t>would </w:t>
      </w:r>
      <w:r>
        <w:rPr>
          <w:w w:val="110"/>
        </w:rPr>
        <w:t>have produced a </w:t>
      </w:r>
      <w:r>
        <w:rPr>
          <w:spacing w:val="-3"/>
          <w:w w:val="110"/>
        </w:rPr>
        <w:t>9.3% </w:t>
      </w:r>
      <w:r>
        <w:rPr>
          <w:w w:val="110"/>
        </w:rPr>
        <w:t>annualized return before</w:t>
      </w:r>
      <w:r>
        <w:rPr>
          <w:spacing w:val="1"/>
          <w:w w:val="110"/>
        </w:rPr>
        <w:t> </w:t>
      </w:r>
      <w:r>
        <w:rPr>
          <w:w w:val="110"/>
        </w:rPr>
        <w:t>fees.</w:t>
      </w:r>
    </w:p>
    <w:p>
      <w:pPr>
        <w:pStyle w:val="BodyText"/>
        <w:spacing w:before="8"/>
        <w:rPr>
          <w:sz w:val="20"/>
        </w:rPr>
      </w:pPr>
    </w:p>
    <w:p>
      <w:pPr>
        <w:pStyle w:val="BodyText"/>
        <w:spacing w:line="247" w:lineRule="auto" w:before="1"/>
        <w:ind w:left="259"/>
      </w:pPr>
      <w:r>
        <w:rPr>
          <w:w w:val="110"/>
        </w:rPr>
        <w:t>The performance for each of the last seven decades of a globally diversified allocation – aligned at an asset class level to Citi Private </w:t>
      </w:r>
      <w:r>
        <w:rPr>
          <w:spacing w:val="-3"/>
          <w:w w:val="110"/>
        </w:rPr>
        <w:t>Bank’s </w:t>
      </w:r>
      <w:r>
        <w:rPr>
          <w:spacing w:val="-7"/>
          <w:w w:val="110"/>
        </w:rPr>
        <w:t>AVS </w:t>
      </w:r>
      <w:r>
        <w:rPr>
          <w:w w:val="110"/>
        </w:rPr>
        <w:t>Risk </w:t>
      </w:r>
      <w:r>
        <w:rPr>
          <w:spacing w:val="-3"/>
          <w:w w:val="110"/>
        </w:rPr>
        <w:t>Level </w:t>
      </w:r>
      <w:r>
        <w:rPr>
          <w:w w:val="110"/>
        </w:rPr>
        <w:t>3 allocation in US dollars including hedge funds – is shown in the infographic. Over time, such an </w:t>
      </w:r>
      <w:r>
        <w:rPr>
          <w:spacing w:val="-3"/>
          <w:w w:val="110"/>
        </w:rPr>
        <w:t>allocation </w:t>
      </w:r>
      <w:r>
        <w:rPr>
          <w:w w:val="110"/>
        </w:rPr>
        <w:t>would have produced higher risk-adjusted returns than any individual asset</w:t>
      </w:r>
      <w:r>
        <w:rPr>
          <w:spacing w:val="13"/>
          <w:w w:val="110"/>
        </w:rPr>
        <w:t> </w:t>
      </w:r>
      <w:r>
        <w:rPr>
          <w:w w:val="110"/>
        </w:rPr>
        <w:t>class.</w:t>
      </w:r>
    </w:p>
    <w:p>
      <w:pPr>
        <w:pStyle w:val="BodyText"/>
        <w:spacing w:before="8"/>
        <w:ind w:left="259"/>
      </w:pPr>
      <w:r>
        <w:rPr>
          <w:w w:val="110"/>
        </w:rPr>
        <w:t>That’s a big deal for a long-term investor.</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25"/>
        </w:rPr>
      </w:pPr>
    </w:p>
    <w:p>
      <w:pPr>
        <w:spacing w:before="0"/>
        <w:ind w:left="538" w:right="577" w:firstLine="0"/>
        <w:jc w:val="center"/>
        <w:rPr>
          <w:sz w:val="16"/>
        </w:rPr>
      </w:pPr>
      <w:r>
        <w:rPr>
          <w:color w:val="59BCEB"/>
          <w:sz w:val="16"/>
        </w:rPr>
        <w:t>103</w:t>
      </w:r>
    </w:p>
    <w:p>
      <w:pPr>
        <w:pStyle w:val="BodyText"/>
        <w:spacing w:before="2"/>
        <w:rPr>
          <w:sz w:val="2"/>
        </w:rPr>
      </w:pPr>
    </w:p>
    <w:p>
      <w:pPr>
        <w:pStyle w:val="BodyText"/>
        <w:spacing w:line="20" w:lineRule="exact"/>
        <w:ind w:left="61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3" w:equalWidth="0">
            <w:col w:w="6651" w:space="40"/>
            <w:col w:w="4110" w:space="39"/>
            <w:col w:w="1400"/>
          </w:cols>
        </w:sectPr>
      </w:pPr>
    </w:p>
    <w:p>
      <w:pPr>
        <w:pStyle w:val="BodyText"/>
        <w:spacing w:before="8"/>
        <w:rPr>
          <w:sz w:val="21"/>
        </w:rPr>
      </w:pPr>
    </w:p>
    <w:p>
      <w:pPr>
        <w:tabs>
          <w:tab w:pos="4964" w:val="left" w:leader="none"/>
        </w:tabs>
        <w:spacing w:before="101"/>
        <w:ind w:left="1662" w:right="0" w:firstLine="0"/>
        <w:jc w:val="left"/>
        <w:rPr>
          <w:sz w:val="12"/>
        </w:rPr>
      </w:pPr>
      <w:r>
        <w:rPr/>
        <w:pict>
          <v:line style="position:absolute;mso-position-horizontal-relative:page;mso-position-vertical-relative:paragraph;z-index:-398152" from="237.368103pt,-13.237086pt" to="237.368103pt,10.763291pt" stroked="true" strokeweight=".5pt" strokecolor="#59bceb">
            <v:stroke dashstyle="solid"/>
            <w10:wrap type="none"/>
          </v:line>
        </w:pict>
      </w:r>
      <w:r>
        <w:rPr/>
        <w:pict>
          <v:line style="position:absolute;mso-position-horizontal-relative:page;mso-position-vertical-relative:paragraph;z-index:-398128"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before="102"/>
        <w:ind w:left="6722" w:right="0" w:firstLine="0"/>
        <w:jc w:val="left"/>
        <w:rPr>
          <w:sz w:val="21"/>
        </w:rPr>
      </w:pPr>
      <w:r>
        <w:rPr>
          <w:color w:val="FFFFFF"/>
          <w:w w:val="125"/>
          <w:sz w:val="21"/>
        </w:rPr>
        <w:t>ASSET CLASS PERFORMANCE BY DECADE</w:t>
      </w:r>
    </w:p>
    <w:p>
      <w:pPr>
        <w:pStyle w:val="BodyText"/>
        <w:spacing w:before="11"/>
        <w:rPr>
          <w:sz w:val="10"/>
        </w:rPr>
      </w:pPr>
    </w:p>
    <w:p>
      <w:pPr>
        <w:spacing w:after="0"/>
        <w:rPr>
          <w:sz w:val="10"/>
        </w:rPr>
        <w:sectPr>
          <w:headerReference w:type="even" r:id="rId222"/>
          <w:pgSz w:w="12240" w:h="15840"/>
          <w:pgMar w:header="0" w:footer="0" w:top="0" w:bottom="280" w:left="0" w:right="0"/>
        </w:sectPr>
      </w:pPr>
    </w:p>
    <w:p>
      <w:pPr>
        <w:pStyle w:val="BodyText"/>
        <w:spacing w:before="2"/>
        <w:rPr>
          <w:sz w:val="17"/>
        </w:rPr>
      </w:pPr>
    </w:p>
    <w:p>
      <w:pPr>
        <w:pStyle w:val="BodyText"/>
        <w:spacing w:line="247" w:lineRule="auto"/>
        <w:ind w:left="1440" w:right="25"/>
      </w:pPr>
      <w:r>
        <w:rPr>
          <w:color w:val="FFFFFF"/>
          <w:w w:val="110"/>
        </w:rPr>
        <w:t>Despite the clear lessons of history, many client portfolios remain highly concentrated. In fact,</w:t>
      </w:r>
    </w:p>
    <w:p>
      <w:pPr>
        <w:tabs>
          <w:tab w:pos="3144" w:val="left" w:leader="none"/>
        </w:tabs>
        <w:spacing w:before="101"/>
        <w:ind w:left="1440" w:right="0" w:firstLine="0"/>
        <w:jc w:val="left"/>
        <w:rPr>
          <w:b/>
          <w:sz w:val="15"/>
        </w:rPr>
      </w:pPr>
      <w:r>
        <w:rPr/>
        <w:br w:type="column"/>
      </w:r>
      <w:r>
        <w:rPr>
          <w:b/>
          <w:color w:val="FFFFFF"/>
          <w:spacing w:val="-3"/>
          <w:w w:val="120"/>
          <w:sz w:val="15"/>
        </w:rPr>
        <w:t>1950s</w:t>
        <w:tab/>
        <w:t>1960s</w:t>
      </w:r>
    </w:p>
    <w:p>
      <w:pPr>
        <w:spacing w:after="0"/>
        <w:jc w:val="left"/>
        <w:rPr>
          <w:sz w:val="15"/>
        </w:rPr>
        <w:sectPr>
          <w:type w:val="continuous"/>
          <w:pgSz w:w="12240" w:h="15840"/>
          <w:pgMar w:top="840" w:bottom="280" w:left="0" w:right="0"/>
          <w:cols w:num="2" w:equalWidth="0">
            <w:col w:w="5530" w:space="2050"/>
            <w:col w:w="4660"/>
          </w:cols>
        </w:sectPr>
      </w:pPr>
    </w:p>
    <w:p>
      <w:pPr>
        <w:pStyle w:val="BodyText"/>
        <w:spacing w:line="247" w:lineRule="auto" w:before="2"/>
        <w:ind w:left="1440" w:right="-19"/>
      </w:pPr>
      <w:r>
        <w:rPr>
          <w:color w:val="FFFFFF"/>
          <w:w w:val="110"/>
        </w:rPr>
        <w:t>we often come across portfolios that focus upon just two or three asset classes. A typical client’s exposure is also concentrated 70% to 85% in</w:t>
      </w:r>
    </w:p>
    <w:p>
      <w:pPr>
        <w:pStyle w:val="BodyText"/>
        <w:spacing w:line="247" w:lineRule="auto" w:before="3"/>
        <w:ind w:left="1440" w:right="111"/>
      </w:pPr>
      <w:r>
        <w:rPr>
          <w:color w:val="FFFFFF"/>
          <w:w w:val="110"/>
        </w:rPr>
        <w:t>a single currency. This is risky late in the cycle. After years of rising markets, it is all too easy for complacency to creep in. Allocations may have drifted from target weightings after long spells of strong performance by certain assets and weak performance by others.</w:t>
      </w:r>
    </w:p>
    <w:p>
      <w:pPr>
        <w:pStyle w:val="BodyText"/>
        <w:spacing w:before="2"/>
        <w:rPr>
          <w:sz w:val="20"/>
        </w:rPr>
      </w:pPr>
    </w:p>
    <w:p>
      <w:pPr>
        <w:pStyle w:val="BodyText"/>
        <w:spacing w:line="247" w:lineRule="auto" w:before="1"/>
        <w:ind w:left="1440" w:right="377"/>
      </w:pPr>
      <w:r>
        <w:rPr>
          <w:color w:val="FFFFFF"/>
          <w:w w:val="110"/>
        </w:rPr>
        <w:t>Some </w:t>
      </w:r>
      <w:r>
        <w:rPr>
          <w:color w:val="FFFFFF"/>
          <w:spacing w:val="-3"/>
          <w:w w:val="110"/>
        </w:rPr>
        <w:t>investors </w:t>
      </w:r>
      <w:r>
        <w:rPr>
          <w:color w:val="FFFFFF"/>
          <w:w w:val="110"/>
        </w:rPr>
        <w:t>believe their portfolios to  be much more globally diversified than</w:t>
      </w:r>
      <w:r>
        <w:rPr>
          <w:color w:val="FFFFFF"/>
          <w:spacing w:val="4"/>
          <w:w w:val="110"/>
        </w:rPr>
        <w:t> </w:t>
      </w:r>
      <w:r>
        <w:rPr>
          <w:color w:val="FFFFFF"/>
          <w:spacing w:val="-6"/>
          <w:w w:val="110"/>
        </w:rPr>
        <w:t>they</w:t>
      </w:r>
    </w:p>
    <w:p>
      <w:pPr>
        <w:pStyle w:val="BodyText"/>
        <w:spacing w:line="247" w:lineRule="auto" w:before="2"/>
        <w:ind w:left="1440" w:right="33"/>
      </w:pPr>
      <w:r>
        <w:rPr/>
        <w:pict>
          <v:shape style="position:absolute;margin-left:28.006901pt;margin-top:76.686409pt;width:12.65pt;height:9.6pt;mso-position-horizontal-relative:page;mso-position-vertical-relative:paragraph;z-index:-398392" type="#_x0000_t202" filled="false" stroked="false">
            <v:textbox inset="0,0,0,0">
              <w:txbxContent>
                <w:p>
                  <w:pPr>
                    <w:spacing w:line="191" w:lineRule="exact" w:before="1"/>
                    <w:ind w:left="0" w:right="0" w:firstLine="0"/>
                    <w:jc w:val="left"/>
                    <w:rPr>
                      <w:sz w:val="16"/>
                    </w:rPr>
                  </w:pPr>
                  <w:r>
                    <w:rPr>
                      <w:color w:val="59BCEB"/>
                      <w:sz w:val="16"/>
                    </w:rPr>
                    <w:t>104</w:t>
                  </w:r>
                </w:p>
              </w:txbxContent>
            </v:textbox>
            <w10:wrap type="none"/>
          </v:shape>
        </w:pict>
      </w:r>
      <w:r>
        <w:rPr>
          <w:color w:val="FFFFFF"/>
          <w:w w:val="110"/>
        </w:rPr>
        <w:t>really are simply because they are aligned to a certain benchmark. As of September 2018, two leading equity and fixed income benchmarks had respective weightings of 52% and 43% in one country alone: the US. This partly reflects the stronger relative performance of US asset prices over recent years. However, we believe that building a global portfolio demands much more than simply replicating broad benchmark weightings. The flipside of outsized weightings to individual countries is little or no exposure to others, even though these may offer attractive diversification potential.</w:t>
      </w:r>
    </w:p>
    <w:p>
      <w:pPr>
        <w:pStyle w:val="BodyText"/>
        <w:spacing w:before="9"/>
        <w:rPr>
          <w:sz w:val="20"/>
        </w:rPr>
      </w:pPr>
    </w:p>
    <w:p>
      <w:pPr>
        <w:spacing w:before="1"/>
        <w:ind w:left="1440" w:right="0" w:firstLine="0"/>
        <w:jc w:val="left"/>
        <w:rPr>
          <w:b/>
          <w:sz w:val="19"/>
        </w:rPr>
      </w:pPr>
      <w:r>
        <w:rPr>
          <w:b/>
          <w:color w:val="FFFFFF"/>
          <w:w w:val="115"/>
          <w:sz w:val="19"/>
        </w:rPr>
        <w:t>Never too late to go global</w:t>
      </w:r>
    </w:p>
    <w:p>
      <w:pPr>
        <w:pStyle w:val="BodyText"/>
        <w:spacing w:line="247" w:lineRule="auto" w:before="8"/>
        <w:ind w:left="1440" w:right="111"/>
      </w:pPr>
      <w:r>
        <w:rPr>
          <w:color w:val="FFFFFF"/>
          <w:w w:val="110"/>
        </w:rPr>
        <w:t>We encourage you to revisit your portfolio and to see how it aligns to the allocation that we recommend for you. To help you do this, our Global Investment Lab can produce an Outlook Watchlist report for you, which also shows your positioning compared to our investment themes. Your Investment Counselor can then</w:t>
      </w:r>
    </w:p>
    <w:p>
      <w:pPr>
        <w:pStyle w:val="BodyText"/>
        <w:spacing w:line="247" w:lineRule="auto" w:before="7"/>
        <w:ind w:left="1440" w:right="-19"/>
      </w:pPr>
      <w:r>
        <w:rPr>
          <w:color w:val="FFFFFF"/>
          <w:w w:val="110"/>
        </w:rPr>
        <w:t>discuss with you some customized </w:t>
      </w:r>
      <w:r>
        <w:rPr>
          <w:color w:val="FFFFFF"/>
          <w:spacing w:val="-3"/>
          <w:w w:val="110"/>
        </w:rPr>
        <w:t>opportunities </w:t>
      </w:r>
      <w:r>
        <w:rPr>
          <w:color w:val="FFFFFF"/>
          <w:w w:val="110"/>
        </w:rPr>
        <w:t>for helping to safeguard your assets by going global.</w:t>
      </w:r>
    </w:p>
    <w:p>
      <w:pPr>
        <w:pStyle w:val="BodyText"/>
        <w:spacing w:before="6"/>
        <w:rPr>
          <w:sz w:val="21"/>
        </w:rPr>
      </w:pPr>
      <w:r>
        <w:rPr/>
        <w:br w:type="column"/>
      </w:r>
      <w:r>
        <w:rPr>
          <w:sz w:val="21"/>
        </w:rPr>
      </w:r>
    </w:p>
    <w:p>
      <w:pPr>
        <w:spacing w:line="196" w:lineRule="auto" w:before="1"/>
        <w:ind w:left="1094" w:right="148" w:firstLine="0"/>
        <w:jc w:val="left"/>
        <w:rPr>
          <w:b/>
          <w:sz w:val="15"/>
        </w:rPr>
      </w:pPr>
      <w:r>
        <w:rPr>
          <w:b/>
          <w:color w:val="8FB4E0"/>
          <w:w w:val="120"/>
          <w:sz w:val="15"/>
        </w:rPr>
        <w:t>US SMALL &amp; MID CAPS</w:t>
      </w:r>
    </w:p>
    <w:p>
      <w:pPr>
        <w:pStyle w:val="BodyText"/>
        <w:rPr>
          <w:b/>
          <w:sz w:val="18"/>
        </w:rPr>
      </w:pPr>
    </w:p>
    <w:p>
      <w:pPr>
        <w:pStyle w:val="BodyText"/>
        <w:rPr>
          <w:b/>
          <w:sz w:val="18"/>
        </w:rPr>
      </w:pPr>
    </w:p>
    <w:p>
      <w:pPr>
        <w:pStyle w:val="BodyText"/>
        <w:rPr>
          <w:b/>
          <w:sz w:val="18"/>
        </w:rPr>
      </w:pPr>
    </w:p>
    <w:p>
      <w:pPr>
        <w:pStyle w:val="BodyText"/>
        <w:rPr>
          <w:b/>
          <w:sz w:val="18"/>
        </w:rPr>
      </w:pPr>
    </w:p>
    <w:p>
      <w:pPr>
        <w:spacing w:line="196" w:lineRule="auto" w:before="161"/>
        <w:ind w:left="1094" w:right="7" w:firstLine="0"/>
        <w:jc w:val="left"/>
        <w:rPr>
          <w:b/>
          <w:sz w:val="15"/>
        </w:rPr>
      </w:pPr>
      <w:r>
        <w:rPr>
          <w:b/>
          <w:color w:val="CEDFF4"/>
          <w:w w:val="125"/>
          <w:sz w:val="15"/>
        </w:rPr>
        <w:t>US LARGE CAP EQUITIES</w:t>
      </w:r>
    </w:p>
    <w:p>
      <w:pPr>
        <w:pStyle w:val="BodyText"/>
        <w:rPr>
          <w:b/>
          <w:sz w:val="18"/>
        </w:rPr>
      </w:pPr>
    </w:p>
    <w:p>
      <w:pPr>
        <w:pStyle w:val="BodyText"/>
        <w:rPr>
          <w:b/>
          <w:sz w:val="18"/>
        </w:rPr>
      </w:pPr>
    </w:p>
    <w:p>
      <w:pPr>
        <w:pStyle w:val="BodyText"/>
        <w:rPr>
          <w:b/>
          <w:sz w:val="18"/>
        </w:rPr>
      </w:pPr>
    </w:p>
    <w:p>
      <w:pPr>
        <w:pStyle w:val="BodyText"/>
        <w:rPr>
          <w:b/>
          <w:sz w:val="18"/>
        </w:rPr>
      </w:pPr>
    </w:p>
    <w:p>
      <w:pPr>
        <w:spacing w:line="196" w:lineRule="auto" w:before="120"/>
        <w:ind w:left="1094" w:right="1" w:firstLine="0"/>
        <w:jc w:val="left"/>
        <w:rPr>
          <w:b/>
          <w:sz w:val="15"/>
        </w:rPr>
      </w:pPr>
      <w:r>
        <w:rPr>
          <w:b/>
          <w:color w:val="8AD0E6"/>
          <w:w w:val="120"/>
          <w:sz w:val="15"/>
        </w:rPr>
        <w:t>WORLD EX-US </w:t>
      </w:r>
      <w:r>
        <w:rPr>
          <w:b/>
          <w:color w:val="8AD0E6"/>
          <w:w w:val="125"/>
          <w:sz w:val="15"/>
        </w:rPr>
        <w:t>EQUITIES</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1"/>
        <w:rPr>
          <w:b/>
          <w:sz w:val="15"/>
        </w:rPr>
      </w:pPr>
    </w:p>
    <w:p>
      <w:pPr>
        <w:spacing w:line="196" w:lineRule="auto" w:before="0"/>
        <w:ind w:left="1094" w:right="98" w:firstLine="0"/>
        <w:jc w:val="left"/>
        <w:rPr>
          <w:b/>
          <w:sz w:val="15"/>
        </w:rPr>
      </w:pPr>
      <w:r>
        <w:rPr>
          <w:b/>
          <w:color w:val="FFD521"/>
          <w:w w:val="125"/>
          <w:sz w:val="15"/>
        </w:rPr>
        <w:t>ASSET </w:t>
      </w:r>
      <w:r>
        <w:rPr>
          <w:b/>
          <w:color w:val="FFD521"/>
          <w:w w:val="120"/>
          <w:sz w:val="15"/>
        </w:rPr>
        <w:t>ALLOCATION</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4"/>
        <w:rPr>
          <w:b/>
          <w:sz w:val="14"/>
        </w:rPr>
      </w:pPr>
    </w:p>
    <w:p>
      <w:pPr>
        <w:spacing w:line="196" w:lineRule="auto" w:before="0"/>
        <w:ind w:left="1094" w:right="0" w:firstLine="0"/>
        <w:jc w:val="left"/>
        <w:rPr>
          <w:b/>
          <w:sz w:val="15"/>
        </w:rPr>
      </w:pPr>
      <w:r>
        <w:rPr>
          <w:b/>
          <w:color w:val="9ECEB2"/>
          <w:w w:val="115"/>
          <w:sz w:val="15"/>
        </w:rPr>
        <w:t>EMG MKT SOV FIXED INCOME</w:t>
      </w: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spacing w:before="158"/>
        <w:ind w:left="1094" w:right="0" w:firstLine="0"/>
        <w:jc w:val="left"/>
        <w:rPr>
          <w:b/>
          <w:sz w:val="15"/>
        </w:rPr>
      </w:pPr>
      <w:r>
        <w:rPr>
          <w:b/>
          <w:color w:val="DDD694"/>
          <w:w w:val="125"/>
          <w:sz w:val="15"/>
        </w:rPr>
        <w:t>CASH</w:t>
      </w:r>
    </w:p>
    <w:p>
      <w:pPr>
        <w:spacing w:before="118"/>
        <w:ind w:left="0" w:right="0" w:firstLine="0"/>
        <w:jc w:val="right"/>
        <w:rPr>
          <w:sz w:val="15"/>
        </w:rPr>
      </w:pPr>
      <w:r>
        <w:rPr/>
        <w:br w:type="column"/>
      </w:r>
      <w:r>
        <w:rPr>
          <w:color w:val="546074"/>
          <w:spacing w:val="-3"/>
          <w:w w:val="110"/>
          <w:sz w:val="15"/>
        </w:rPr>
        <w:t>16.9%</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20"/>
        </w:rPr>
      </w:pPr>
    </w:p>
    <w:p>
      <w:pPr>
        <w:spacing w:before="1"/>
        <w:ind w:left="0" w:right="26" w:firstLine="0"/>
        <w:jc w:val="right"/>
        <w:rPr>
          <w:sz w:val="15"/>
        </w:rPr>
      </w:pPr>
      <w:r>
        <w:rPr/>
        <w:pict>
          <v:group style="position:absolute;margin-left:333.477112pt;margin-top:-88.730362pt;width:281.05pt;height:319.9pt;mso-position-horizontal-relative:page;mso-position-vertical-relative:paragraph;z-index:-398176" coordorigin="6670,-1775" coordsize="5621,6398">
            <v:line style="position:absolute" from="6700,4586" to="12240,4586" stroked="true" strokeweight="1pt" strokecolor="#ffffff">
              <v:stroke dashstyle="solid"/>
            </v:line>
            <v:line style="position:absolute" from="6685,4586" to="6670,4586" stroked="true" strokeweight="1pt" strokecolor="#ffffff">
              <v:stroke dashstyle="solid"/>
            </v:line>
            <v:line style="position:absolute" from="6700,-750" to="12240,-750" stroked="true" strokeweight="1pt" strokecolor="#ffffff">
              <v:stroke dashstyle="solid"/>
            </v:line>
            <v:line style="position:absolute" from="6685,-750" to="6670,-750" stroked="true" strokeweight="1pt" strokecolor="#ffffff">
              <v:stroke dashstyle="solid"/>
            </v:line>
            <v:line style="position:absolute" from="6700,3252" to="12240,3252" stroked="true" strokeweight="1pt" strokecolor="#ffffff">
              <v:stroke dashstyle="solid"/>
            </v:line>
            <v:line style="position:absolute" from="6685,3252" to="6670,3252" stroked="true" strokeweight="1pt" strokecolor="#ffffff">
              <v:stroke dashstyle="solid"/>
            </v:line>
            <v:line style="position:absolute" from="6700,584" to="12240,584" stroked="true" strokeweight="1pt" strokecolor="#ffffff">
              <v:stroke dashstyle="solid"/>
            </v:line>
            <v:line style="position:absolute" from="6685,584" to="6670,584" stroked="true" strokeweight="1pt" strokecolor="#ffffff">
              <v:stroke dashstyle="solid"/>
            </v:line>
            <v:shape style="position:absolute;left:6699;top:1917;width:5541;height:2" coordorigin="6700,1918" coordsize="5541,0" path="m12240,1918l7413,1918,6700,1918e" filled="false" stroked="true" strokeweight="1pt" strokecolor="#ffffff">
              <v:path arrowok="t"/>
              <v:stroke dashstyle="shortdot"/>
            </v:shape>
            <v:line style="position:absolute" from="6685,1918" to="6670,1918" stroked="true" strokeweight="1pt" strokecolor="#ffffff">
              <v:stroke dashstyle="solid"/>
            </v:line>
            <v:shape style="position:absolute;left:9183;top:-1201;width:3057;height:5396" coordorigin="9183,-1201" coordsize="3057,5396" path="m9183,1470l9757,1470,9825,1462,9888,1439,9944,1404,9991,1357,10026,1302,10049,1239,10057,1170,10057,-901,10065,-969,10087,-1032,10123,-1088,10169,-1135,10225,-1170,10288,-1193,10357,-1201,11480,-1201,11549,-1193,11612,-1170,11668,-1135,11714,-1088,11750,-1032,11772,-969,11780,-901,11780,3894,11788,3963,11811,4026,11847,4082,11893,4128,11949,4164,12012,4186,12080,4194,12240,4194e" filled="false" stroked="true" strokeweight="5pt" strokecolor="#546074">
              <v:path arrowok="t"/>
              <v:stroke dashstyle="solid"/>
            </v:shape>
            <v:shape style="position:absolute;left:9183;top:-1201;width:3057;height:5396" coordorigin="9183,-1201" coordsize="3057,5396" path="m9183,1470l9757,1470,9825,1462,9888,1439,9944,1404,9991,1357,10026,1302,10049,1239,10057,1170,10057,-901,10065,-969,10087,-1032,10123,-1088,10169,-1135,10225,-1170,10288,-1193,10357,-1201,11480,-1201,11549,-1193,11612,-1170,11668,-1135,11714,-1088,11750,-1032,11772,-969,11780,-901,11780,3894,11788,3963,11811,4026,11847,4082,11893,4128,11949,4164,12012,4186,12080,4194,12240,4194e" filled="false" stroked="true" strokeweight="2pt" strokecolor="#1eb6c5">
              <v:path arrowok="t"/>
              <v:stroke dashstyle="solid"/>
            </v:shape>
            <v:shape style="position:absolute;left:8673;top:899;width:1021;height:1026" coordorigin="8673,899" coordsize="1021,1026" path="m9183,1412l9694,1412,9688,1488,9672,1560,9646,1628,9611,1691,9568,1749,9518,1799,9461,1842,9398,1877,9331,1903,9259,1920,9183,1925,9108,1920,9036,1903,8968,1877,8905,1842,8849,1799,8798,1749,8755,1691,8720,1628,8695,1560,8679,1488,8673,1412,8679,1336,8695,1264,8720,1196,8755,1133,8798,1076,8849,1025,8905,982,8968,947,9036,921,9108,905,9183,899,9259,905,9331,921,9398,947,9461,982,9518,1025,9568,1076,9611,1133,9646,1196,9672,1264,9688,1336,9694,1412,9183,1412xe" filled="false" stroked="true" strokeweight="4pt" strokecolor="#546074">
              <v:path arrowok="t"/>
              <v:stroke dashstyle="solid"/>
            </v:shape>
            <v:shape style="position:absolute;left:10652;top:1417;width:506;height:508" coordorigin="10652,1417" coordsize="506,508" path="m10905,1671l11158,1671,11149,1739,11123,1799,11084,1851,11033,1890,10972,1916,10905,1925,10838,1916,10777,1890,10726,1851,10687,1799,10661,1739,10652,1671,10661,1604,10687,1543,10726,1492,10777,1452,10838,1426,10905,1417,10972,1426,11033,1452,11084,1492,11123,1543,11149,1604,11158,1671,10905,1671xe" filled="false" stroked="true" strokeweight="4.0pt" strokecolor="#546074">
              <v:path arrowok="t"/>
              <v:stroke dashstyle="solid"/>
            </v:shape>
            <v:shape style="position:absolute;left:8691;top:-406;width:984;height:988" coordorigin="8692,-405" coordsize="984,988" path="m9183,89l9675,89,9670,162,9654,231,9629,297,9596,358,9554,413,9506,462,9451,503,9391,537,9325,562,9256,577,9183,583,9111,577,9041,562,8976,537,8916,503,8861,462,8812,413,8771,358,8737,297,8713,231,8697,162,8692,89,8697,16,8713,-54,8737,-120,8771,-180,8812,-235,8861,-284,8916,-326,8976,-359,9041,-384,9111,-400,9183,-405,9256,-400,9325,-384,9391,-359,9451,-326,9506,-284,9554,-235,9596,-180,9629,-120,9654,-54,9670,16,9675,89,9183,89xe" filled="false" stroked="true" strokeweight="4pt" strokecolor="#546074">
              <v:path arrowok="t"/>
              <v:stroke dashstyle="solid"/>
            </v:shape>
            <v:shape style="position:absolute;left:10592;top:-46;width:625;height:629" coordorigin="10593,-45" coordsize="625,629" path="m10905,269l11217,269,11209,341,11186,407,11149,465,11100,514,11042,551,10977,574,10905,583,10833,574,10768,551,10710,514,10661,465,10624,407,10601,341,10593,269,10601,197,10624,131,10661,72,10710,24,10768,-13,10833,-37,10905,-45,10977,-37,11042,-13,11100,24,11149,72,11186,131,11209,197,11217,269,10905,269xe" filled="false" stroked="true" strokeweight="4.0pt" strokecolor="#546074">
              <v:path arrowok="t"/>
              <v:stroke dashstyle="solid"/>
            </v:shape>
            <v:shape style="position:absolute;left:10464;top:-1648;width:881;height:886" coordorigin="10464,-1648" coordsize="881,886" path="m10905,-1205l11345,-1205,11340,-1133,11323,-1065,11296,-1002,11260,-944,11216,-892,11165,-848,11107,-812,11044,-785,10976,-768,10905,-763,10834,-768,10766,-785,10703,-812,10645,-848,10594,-892,10549,-944,10514,-1002,10487,-1065,10470,-1133,10464,-1205,10470,-1277,10487,-1345,10514,-1409,10549,-1467,10594,-1518,10645,-1562,10703,-1598,10766,-1625,10834,-1642,10905,-1648,10976,-1642,11044,-1625,11107,-1598,11165,-1562,11216,-1518,11260,-1467,11296,-1409,11323,-1345,11340,-1277,11345,-1205,10905,-1205xe" filled="false" stroked="true" strokeweight="4pt" strokecolor="#546074">
              <v:path arrowok="t"/>
              <v:stroke dashstyle="solid"/>
            </v:shape>
            <v:shape style="position:absolute;left:8723;top:-1687;width:920;height:925" coordorigin="8723,-1687" coordsize="920,925" path="m9183,-1225l9643,-1225,9637,-1150,9620,-1079,9592,-1012,9555,-952,9509,-898,9455,-852,9395,-814,9329,-786,9258,-769,9183,-763,9109,-769,9038,-786,8972,-814,8912,-852,8858,-898,8812,-952,8775,-1012,8747,-1079,8729,-1150,8723,-1225,8729,-1300,8747,-1371,8775,-1437,8812,-1498,8858,-1552,8912,-1598,8972,-1635,9038,-1663,9109,-1681,9183,-1687,9258,-1681,9329,-1663,9395,-1635,9455,-1598,9509,-1552,9555,-1498,9592,-1437,9620,-1371,9637,-1300,9643,-1225,9183,-1225xe" filled="false" stroked="true" strokeweight="4.0pt" strokecolor="#546074">
              <v:path arrowok="t"/>
              <v:stroke dashstyle="solid"/>
            </v:shape>
            <v:shape style="position:absolute;left:8794;top:2468;width:779;height:783" coordorigin="8794,2469" coordsize="779,783" path="m9183,2860l9573,2860,9565,2939,9542,3012,9506,3079,9459,3137,9401,3184,9335,3220,9262,3243,9183,3251,9105,3243,9032,3220,8966,3184,8908,3137,8861,3079,8825,3012,8802,2939,8794,2860,8802,2781,8825,2708,8861,2641,8908,2584,8966,2536,9032,2500,9105,2477,9183,2469,9262,2477,9335,2500,9401,2536,9459,2584,9506,2641,9542,2708,9565,2781,9573,2860,9183,2860xe" filled="false" stroked="true" strokeweight="4pt" strokecolor="#546074">
              <v:path arrowok="t"/>
              <v:stroke dashstyle="solid"/>
            </v:shape>
            <v:shape style="position:absolute;left:10645;top:2728;width:520;height:523" coordorigin="10645,2729" coordsize="520,523" path="m10905,2990l11165,2990,11156,3059,11129,3122,11089,3175,11036,3216,10974,3242,10905,3251,10836,3242,10774,3216,10721,3175,10680,3122,10654,3059,10645,2990,10654,2920,10680,2858,10721,2805,10774,2764,10836,2738,10905,2729,10974,2738,11036,2764,11089,2805,11129,2858,11156,2921,11165,2990,10905,2990xe" filled="false" stroked="true" strokeweight="4pt" strokecolor="#546074">
              <v:path arrowok="t"/>
              <v:stroke dashstyle="solid"/>
            </v:shape>
            <v:shape style="position:absolute;left:8925;top:4065;width:516;height:518" coordorigin="8926,4066" coordsize="516,518" path="m9183,4325l9441,4325,9432,4393,9406,4455,9365,4508,9313,4548,9252,4574,9183,4583,9115,4574,9053,4548,9001,4508,8961,4455,8935,4393,8926,4325,8935,4256,8961,4194,9001,4141,9053,4101,9115,4075,9183,4066,9252,4075,9313,4101,9365,4141,9406,4194,9432,4256,9441,4325,9183,4325xe" filled="false" stroked="true" strokeweight="4pt" strokecolor="#546074">
              <v:path arrowok="t"/>
              <v:stroke dashstyle="solid"/>
            </v:shape>
            <v:shape style="position:absolute;left:10695;top:4162;width:419;height:421" coordorigin="10696,4163" coordsize="419,421" path="m10905,4373l11114,4373,11104,4440,11074,4497,11029,4543,10971,4573,10905,4583,10839,4573,10781,4543,10736,4497,10706,4440,10696,4373,10706,4307,10736,4249,10781,4203,10839,4173,10905,4163,10971,4173,11029,4203,11074,4249,11104,4307,11114,4373,10905,4373xe" filled="false" stroked="true" strokeweight="4pt" strokecolor="#546074">
              <v:path arrowok="t"/>
              <v:stroke dashstyle="solid"/>
            </v:shape>
            <v:shape style="position:absolute;left:8673;top:899;width:2485;height:1026" coordorigin="8673,899" coordsize="2485,1026" path="m9694,1412l9688,1336,9672,1264,9646,1196,9611,1133,9568,1076,9518,1025,9461,982,9398,947,9331,921,9259,905,9183,899,9108,905,9036,921,8968,947,8905,982,8849,1025,8798,1076,8755,1133,8720,1196,8695,1264,8679,1336,8673,1412,8679,1488,8695,1560,8720,1628,8755,1691,8798,1749,8849,1799,8905,1842,8968,1877,9036,1903,9108,1920,9183,1925,9259,1920,9331,1903,9398,1877,9461,1842,9518,1799,9568,1749,9611,1691,9646,1628,9672,1560,9688,1488,9694,1412m11158,1671l11149,1604,11123,1543,11084,1492,11033,1452,10972,1426,10905,1417,10838,1426,10777,1452,10726,1492,10687,1543,10661,1604,10652,1671,10661,1739,10687,1799,10726,1851,10777,1890,10838,1916,10905,1925,10972,1916,11033,1890,11084,1851,11123,1799,11149,1739,11158,1671e" filled="true" fillcolor="#8ad0e6" stroked="false">
              <v:path arrowok="t"/>
              <v:fill type="solid"/>
            </v:shape>
            <v:shape style="position:absolute;left:8691;top:-406;width:2526;height:988" coordorigin="8692,-405" coordsize="2526,988" path="m9675,89l9670,16,9654,-54,9629,-120,9596,-180,9554,-235,9506,-284,9451,-326,9391,-359,9325,-384,9256,-400,9183,-405,9111,-400,9041,-384,8976,-359,8916,-326,8861,-284,8812,-235,8771,-180,8737,-120,8713,-54,8697,16,8692,89,8697,162,8713,231,8737,297,8771,358,8812,413,8861,462,8916,503,8976,537,9041,562,9111,577,9183,583,9256,577,9325,562,9391,537,9451,503,9506,462,9554,413,9596,358,9629,297,9654,231,9670,162,9675,89m11217,269l11209,197,11186,131,11149,72,11100,24,11042,-13,10977,-37,10905,-45,10833,-37,10768,-13,10710,24,10661,72,10624,131,10601,197,10593,269,10601,341,10624,407,10661,465,10710,514,10768,551,10833,574,10905,583,10977,574,11042,551,11100,514,11149,465,11186,407,11209,341,11217,269e" filled="true" fillcolor="#cedff4" stroked="false">
              <v:path arrowok="t"/>
              <v:fill type="solid"/>
            </v:shape>
            <v:shape style="position:absolute;left:8723;top:-1687;width:2623;height:925" coordorigin="8723,-1687" coordsize="2623,925" path="m9643,-1225l9637,-1300,9620,-1371,9592,-1437,9555,-1498,9509,-1552,9455,-1598,9395,-1635,9329,-1663,9258,-1681,9183,-1687,9109,-1681,9038,-1663,8972,-1635,8912,-1598,8858,-1552,8812,-1498,8775,-1437,8747,-1371,8729,-1300,8723,-1225,8729,-1150,8747,-1079,8775,-1012,8812,-952,8858,-898,8912,-852,8972,-814,9038,-786,9109,-769,9183,-763,9258,-769,9329,-786,9395,-814,9455,-852,9509,-898,9555,-952,9592,-1012,9620,-1079,9637,-1150,9643,-1225m11345,-1205l11340,-1277,11323,-1345,11296,-1409,11260,-1467,11216,-1518,11165,-1562,11107,-1598,11044,-1625,10976,-1642,10905,-1648,10834,-1642,10766,-1625,10703,-1598,10645,-1562,10594,-1518,10549,-1467,10514,-1409,10487,-1345,10470,-1277,10464,-1205,10470,-1133,10487,-1065,10514,-1002,10549,-944,10594,-892,10645,-848,10703,-812,10766,-785,10834,-768,10905,-763,10976,-768,11044,-785,11107,-812,11165,-848,11216,-892,11260,-944,11296,-1002,11323,-1065,11340,-1133,11345,-1205e" filled="true" fillcolor="#8fb4e0" stroked="false">
              <v:path arrowok="t"/>
              <v:fill type="solid"/>
            </v:shape>
            <v:shape style="position:absolute;left:8794;top:2468;width:2371;height:783" coordorigin="8794,2469" coordsize="2371,783" path="m9573,2860l9565,2781,9542,2708,9506,2641,9459,2584,9401,2536,9335,2500,9262,2477,9183,2469,9105,2477,9032,2500,8966,2536,8908,2584,8861,2641,8825,2708,8802,2781,8794,2860,8802,2939,8825,3012,8861,3079,8908,3137,8966,3184,9032,3220,9105,3243,9183,3251,9262,3243,9335,3220,9401,3184,9459,3137,9506,3079,9542,3012,9565,2939,9573,2860m11165,2990l11156,2920,11129,2858,11089,2805,11036,2764,10974,2738,10905,2729,10836,2738,10774,2764,10721,2805,10680,2858,10654,2921,10645,2990,10654,3059,10680,3122,10721,3175,10774,3216,10836,3242,10905,3251,10974,3242,11036,3216,11089,3175,11129,3122,11156,3059,11165,2990e" filled="true" fillcolor="#ffd521" stroked="false">
              <v:path arrowok="t"/>
              <v:fill type="solid"/>
            </v:shape>
            <v:shape style="position:absolute;left:8925;top:4065;width:2189;height:518" coordorigin="8926,4066" coordsize="2189,518" path="m9441,4325l9432,4256,9406,4194,9365,4141,9313,4101,9252,4075,9183,4066,9115,4075,9053,4101,9001,4141,8961,4194,8935,4256,8926,4325,8935,4393,8961,4455,9001,4508,9053,4548,9115,4574,9183,4583,9252,4574,9313,4548,9365,4508,9406,4455,9432,4393,9441,4325m11114,4373l11104,4307,11074,4249,11029,4203,10971,4173,10905,4163,10839,4173,10781,4203,10736,4249,10706,4307,10696,4373,10706,4440,10736,4497,10781,4543,10839,4573,10905,4583,10971,4573,11029,4543,11074,4497,11104,4440,11114,4373e" filled="true" fillcolor="#9eceb2" stroked="false">
              <v:path arrowok="t"/>
              <v:fill type="solid"/>
            </v:shape>
            <v:line style="position:absolute" from="9183,-1775" to="9183,-1697" stroked="true" strokeweight=".5pt" strokecolor="#b5b6c0">
              <v:stroke dashstyle="solid"/>
            </v:line>
            <v:line style="position:absolute" from="10902,-1775" to="10902,-1657" stroked="true" strokeweight=".5pt" strokecolor="#b5b6c0">
              <v:stroke dashstyle="solid"/>
            </v:line>
            <w10:wrap type="none"/>
          </v:group>
        </w:pict>
      </w:r>
      <w:r>
        <w:rPr>
          <w:color w:val="546074"/>
          <w:spacing w:val="-3"/>
          <w:w w:val="110"/>
          <w:sz w:val="15"/>
        </w:rPr>
        <w:t>19.3%</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23"/>
        </w:rPr>
      </w:pPr>
    </w:p>
    <w:p>
      <w:pPr>
        <w:spacing w:before="0"/>
        <w:ind w:left="0" w:right="0" w:firstLine="0"/>
        <w:jc w:val="right"/>
        <w:rPr>
          <w:sz w:val="15"/>
        </w:rPr>
      </w:pPr>
      <w:r>
        <w:rPr>
          <w:color w:val="546074"/>
          <w:spacing w:val="-3"/>
          <w:w w:val="125"/>
          <w:sz w:val="15"/>
        </w:rPr>
        <w:t>20.8%</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58"/>
        <w:ind w:left="0" w:right="46" w:firstLine="0"/>
        <w:jc w:val="right"/>
        <w:rPr>
          <w:sz w:val="15"/>
        </w:rPr>
      </w:pPr>
      <w:r>
        <w:rPr>
          <w:color w:val="546074"/>
          <w:spacing w:val="-4"/>
          <w:sz w:val="15"/>
        </w:rPr>
        <w:t>12.1%</w:t>
      </w:r>
    </w:p>
    <w:p>
      <w:pPr>
        <w:pStyle w:val="BodyText"/>
        <w:rPr>
          <w:sz w:val="18"/>
        </w:rPr>
      </w:pPr>
    </w:p>
    <w:p>
      <w:pPr>
        <w:pStyle w:val="BodyText"/>
        <w:rPr>
          <w:sz w:val="18"/>
        </w:rPr>
      </w:pPr>
    </w:p>
    <w:p>
      <w:pPr>
        <w:pStyle w:val="BodyText"/>
        <w:rPr>
          <w:sz w:val="18"/>
        </w:rPr>
      </w:pPr>
    </w:p>
    <w:p>
      <w:pPr>
        <w:pStyle w:val="BodyText"/>
        <w:spacing w:before="11"/>
        <w:rPr>
          <w:sz w:val="16"/>
        </w:rPr>
      </w:pPr>
    </w:p>
    <w:p>
      <w:pPr>
        <w:spacing w:before="0"/>
        <w:ind w:left="0" w:right="50" w:firstLine="0"/>
        <w:jc w:val="right"/>
        <w:rPr>
          <w:sz w:val="15"/>
        </w:rPr>
      </w:pPr>
      <w:r>
        <w:rPr/>
        <w:pict>
          <v:group style="position:absolute;margin-left:333.477112pt;margin-top:73.081116pt;width:279.55pt;height:31.75pt;mso-position-horizontal-relative:page;mso-position-vertical-relative:paragraph;z-index:-398296" coordorigin="6670,1462" coordsize="5591,635">
            <v:line style="position:absolute" from="6700,2047" to="12240,2047" stroked="true" strokeweight="1.0pt" strokecolor="#ffffff">
              <v:stroke dashstyle="solid"/>
            </v:line>
            <v:line style="position:absolute" from="6685,2047" to="6670,2047" stroked="true" strokeweight="1.0pt" strokecolor="#ffffff">
              <v:stroke dashstyle="solid"/>
            </v:line>
            <v:shape style="position:absolute;left:9072;top:1873;width:222;height:223" type="#_x0000_t75" stroked="false">
              <v:imagedata r:id="rId223" o:title=""/>
            </v:shape>
            <v:rect style="position:absolute;left:9496;top:1823;width:2744;height:100" filled="true" fillcolor="#546074" stroked="false">
              <v:fill type="solid"/>
            </v:rect>
            <v:shape style="position:absolute;left:10731;top:1707;width:347;height:349" coordorigin="10732,1708" coordsize="347,349" path="m10905,1882l11078,1882,11065,1950,11028,2005,10972,2042,10905,2056,10838,2042,10782,2005,10745,1950,10732,1882,10745,1814,10782,1759,10838,1721,10905,1708,10972,1721,11028,1759,11065,1814,11078,1882,10905,1882xe" filled="false" stroked="true" strokeweight="4pt" strokecolor="#546074">
              <v:path arrowok="t"/>
              <v:stroke dashstyle="solid"/>
            </v:shape>
            <v:shape style="position:absolute;left:9112;top:1913;width:142;height:143" type="#_x0000_t75" stroked="false">
              <v:imagedata r:id="rId224" o:title=""/>
            </v:shape>
            <v:shape style="position:absolute;left:10731;top:1707;width:347;height:349" type="#_x0000_t75" stroked="false">
              <v:imagedata r:id="rId225" o:title=""/>
            </v:shape>
            <v:shape style="position:absolute;left:6689;top:1606;width:1822;height:330" type="#_x0000_t202" filled="false" stroked="false">
              <v:textbox inset="0,0,0,0">
                <w:txbxContent>
                  <w:p>
                    <w:pPr>
                      <w:spacing w:line="196" w:lineRule="auto" w:before="27"/>
                      <w:ind w:left="0" w:right="3" w:firstLine="0"/>
                      <w:jc w:val="left"/>
                      <w:rPr>
                        <w:b/>
                        <w:sz w:val="15"/>
                      </w:rPr>
                    </w:pPr>
                    <w:r>
                      <w:rPr>
                        <w:b/>
                        <w:color w:val="BFDECC"/>
                        <w:w w:val="120"/>
                        <w:sz w:val="15"/>
                      </w:rPr>
                      <w:t>US INVESTMENT GRADE FIXED INCOME</w:t>
                    </w:r>
                  </w:p>
                </w:txbxContent>
              </v:textbox>
              <w10:wrap type="none"/>
            </v:shape>
            <v:shape style="position:absolute;left:9004;top:1461;width:3256;height:417" type="#_x0000_t202" filled="false" stroked="false">
              <v:textbox inset="0,0,0,0">
                <w:txbxContent>
                  <w:p>
                    <w:pPr>
                      <w:spacing w:before="1"/>
                      <w:ind w:left="1721" w:right="1108" w:firstLine="0"/>
                      <w:jc w:val="center"/>
                      <w:rPr>
                        <w:sz w:val="15"/>
                      </w:rPr>
                    </w:pPr>
                    <w:r>
                      <w:rPr>
                        <w:color w:val="BFDECC"/>
                        <w:w w:val="130"/>
                        <w:sz w:val="15"/>
                      </w:rPr>
                      <w:t>2.4%</w:t>
                    </w:r>
                  </w:p>
                  <w:p>
                    <w:pPr>
                      <w:tabs>
                        <w:tab w:pos="3235" w:val="left" w:leader="none"/>
                      </w:tabs>
                      <w:spacing w:line="179" w:lineRule="exact" w:before="53"/>
                      <w:ind w:left="0" w:right="0" w:firstLine="0"/>
                      <w:jc w:val="left"/>
                      <w:rPr>
                        <w:sz w:val="15"/>
                      </w:rPr>
                    </w:pPr>
                    <w:r>
                      <w:rPr>
                        <w:color w:val="BFDECC"/>
                        <w:spacing w:val="-3"/>
                        <w:w w:val="130"/>
                        <w:sz w:val="15"/>
                      </w:rPr>
                      <w:t>0.4%</w:t>
                    </w:r>
                    <w:r>
                      <w:rPr>
                        <w:color w:val="BFDECC"/>
                        <w:spacing w:val="-3"/>
                        <w:sz w:val="15"/>
                      </w:rPr>
                      <w:t>  </w:t>
                    </w:r>
                    <w:r>
                      <w:rPr>
                        <w:color w:val="BFDECC"/>
                        <w:spacing w:val="12"/>
                        <w:sz w:val="15"/>
                      </w:rPr>
                      <w:t> </w:t>
                    </w:r>
                    <w:r>
                      <w:rPr>
                        <w:color w:val="BFDECC"/>
                        <w:w w:val="119"/>
                        <w:sz w:val="15"/>
                        <w:u w:val="thick" w:color="FFFFFF"/>
                      </w:rPr>
                      <w:t> </w:t>
                    </w:r>
                    <w:r>
                      <w:rPr>
                        <w:color w:val="BFDECC"/>
                        <w:sz w:val="15"/>
                        <w:u w:val="thick" w:color="FFFFFF"/>
                      </w:rPr>
                      <w:tab/>
                    </w:r>
                  </w:p>
                </w:txbxContent>
              </v:textbox>
              <w10:wrap type="none"/>
            </v:shape>
            <w10:wrap type="none"/>
          </v:group>
        </w:pict>
      </w:r>
      <w:r>
        <w:rPr>
          <w:color w:val="9ECEB2"/>
          <w:spacing w:val="-4"/>
          <w:w w:val="125"/>
          <w:sz w:val="15"/>
        </w:rPr>
        <w:t>5.3%</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39"/>
        <w:ind w:left="0" w:right="27" w:firstLine="0"/>
        <w:jc w:val="right"/>
        <w:rPr>
          <w:sz w:val="15"/>
        </w:rPr>
      </w:pPr>
      <w:r>
        <w:rPr/>
        <w:pict>
          <v:group style="position:absolute;margin-left:333.477112pt;margin-top:-53.990185pt;width:279.55pt;height:24.2pt;mso-position-horizontal-relative:page;mso-position-vertical-relative:paragraph;z-index:-398224" coordorigin="6670,-1080" coordsize="5591,484">
            <v:line style="position:absolute" from="6700,-630" to="12240,-630" stroked="true" strokeweight="1pt" strokecolor="#ffffff">
              <v:stroke dashstyle="solid"/>
            </v:line>
            <v:line style="position:absolute" from="6685,-630" to="6670,-630" stroked="true" strokeweight="1pt" strokecolor="#ffffff">
              <v:stroke dashstyle="solid"/>
            </v:line>
            <v:shape style="position:absolute;left:9072;top:-819;width:222;height:223" type="#_x0000_t75" stroked="false">
              <v:imagedata r:id="rId226" o:title=""/>
            </v:shape>
            <v:shape style="position:absolute;left:10731;top:-985;width:347;height:349" coordorigin="10732,-984" coordsize="347,349" path="m10905,-810l11078,-810,11065,-742,11028,-687,10972,-650,10905,-636,10838,-650,10782,-687,10745,-742,10732,-810,10745,-878,10782,-933,10838,-971,10905,-984,10972,-971,11028,-933,11065,-878,11078,-810,10905,-810xe" filled="false" stroked="true" strokeweight="4pt" strokecolor="#546074">
              <v:path arrowok="t"/>
              <v:stroke dashstyle="solid"/>
            </v:shape>
            <v:shape style="position:absolute;left:9112;top:-779;width:142;height:143" type="#_x0000_t75" stroked="false">
              <v:imagedata r:id="rId227" o:title=""/>
            </v:shape>
            <v:shape style="position:absolute;left:10731;top:-985;width:347;height:349" type="#_x0000_t75" stroked="false">
              <v:imagedata r:id="rId228" o:title=""/>
            </v:shape>
            <v:shape style="position:absolute;left:6689;top:-1080;width:1138;height:330" type="#_x0000_t202" filled="false" stroked="false">
              <v:textbox inset="0,0,0,0">
                <w:txbxContent>
                  <w:p>
                    <w:pPr>
                      <w:spacing w:line="196" w:lineRule="auto" w:before="27"/>
                      <w:ind w:left="0" w:right="-1" w:firstLine="0"/>
                      <w:jc w:val="left"/>
                      <w:rPr>
                        <w:b/>
                        <w:sz w:val="15"/>
                      </w:rPr>
                    </w:pPr>
                    <w:r>
                      <w:rPr>
                        <w:b/>
                        <w:color w:val="DBECE2"/>
                        <w:w w:val="120"/>
                        <w:sz w:val="15"/>
                      </w:rPr>
                      <w:t>G7 SOVEREIGN FIXED INCOME</w:t>
                    </w:r>
                  </w:p>
                </w:txbxContent>
              </v:textbox>
              <w10:wrap type="none"/>
            </v:shape>
            <v:shape style="position:absolute;left:9004;top:-1003;width:3256;height:180" type="#_x0000_t202" filled="false" stroked="false">
              <v:textbox inset="0,0,0,0">
                <w:txbxContent>
                  <w:p>
                    <w:pPr>
                      <w:tabs>
                        <w:tab w:pos="3235" w:val="left" w:leader="none"/>
                      </w:tabs>
                      <w:spacing w:line="179" w:lineRule="exact" w:before="1"/>
                      <w:ind w:left="0" w:right="0" w:firstLine="0"/>
                      <w:jc w:val="left"/>
                      <w:rPr>
                        <w:sz w:val="15"/>
                      </w:rPr>
                    </w:pPr>
                    <w:r>
                      <w:rPr>
                        <w:color w:val="DBECE2"/>
                        <w:spacing w:val="-3"/>
                        <w:w w:val="130"/>
                        <w:sz w:val="15"/>
                      </w:rPr>
                      <w:t>0.4%</w:t>
                    </w:r>
                    <w:r>
                      <w:rPr>
                        <w:color w:val="DBECE2"/>
                        <w:spacing w:val="-3"/>
                        <w:sz w:val="15"/>
                      </w:rPr>
                      <w:t>  </w:t>
                    </w:r>
                    <w:r>
                      <w:rPr>
                        <w:color w:val="DBECE2"/>
                        <w:spacing w:val="-8"/>
                        <w:sz w:val="15"/>
                      </w:rPr>
                      <w:t> </w:t>
                    </w:r>
                    <w:r>
                      <w:rPr>
                        <w:color w:val="DBECE2"/>
                        <w:w w:val="119"/>
                        <w:sz w:val="15"/>
                        <w:u w:val="thick" w:color="FFFFFF"/>
                      </w:rPr>
                      <w:t> </w:t>
                    </w:r>
                    <w:r>
                      <w:rPr>
                        <w:color w:val="DBECE2"/>
                        <w:sz w:val="15"/>
                        <w:u w:val="thick" w:color="FFFFFF"/>
                      </w:rPr>
                      <w:tab/>
                    </w:r>
                  </w:p>
                </w:txbxContent>
              </v:textbox>
              <w10:wrap type="none"/>
            </v:shape>
            <w10:wrap type="none"/>
          </v:group>
        </w:pict>
      </w:r>
      <w:r>
        <w:rPr/>
        <w:pict>
          <v:group style="position:absolute;margin-left:333.477112pt;margin-top:9.704017pt;width:278.55pt;height:26.8pt;mso-position-horizontal-relative:page;mso-position-vertical-relative:paragraph;z-index:-398200" coordorigin="6670,194" coordsize="5571,536">
            <v:line style="position:absolute" from="6700,692" to="12240,692" stroked="true" strokeweight="1.0pt" strokecolor="#ffffff">
              <v:stroke dashstyle="solid"/>
            </v:line>
            <v:line style="position:absolute" from="6685,692" to="6670,692" stroked="true" strokeweight="1.0pt" strokecolor="#ffffff">
              <v:stroke dashstyle="solid"/>
            </v:line>
            <v:shape style="position:absolute;left:8985;top:331;width:397;height:399" type="#_x0000_t75" stroked="false">
              <v:imagedata r:id="rId229" o:title=""/>
            </v:shape>
            <v:shape style="position:absolute;left:10678;top:234;width:454;height:456" coordorigin="10678,234" coordsize="454,456" path="m10905,462l11132,462,11120,534,11088,596,11039,646,10977,678,10905,689,10833,678,10771,646,10722,596,10690,534,10678,462,10690,390,10722,327,10771,278,10833,246,10905,234,10977,246,11039,278,11088,327,11120,390,11132,462,10905,462xe" filled="false" stroked="true" strokeweight="4pt" strokecolor="#546074">
              <v:path arrowok="t"/>
              <v:stroke dashstyle="solid"/>
            </v:shape>
            <v:shape style="position:absolute;left:9025;top:371;width:317;height:319" type="#_x0000_t75" stroked="false">
              <v:imagedata r:id="rId230" o:title=""/>
            </v:shape>
            <v:shape style="position:absolute;left:10678;top:234;width:454;height:456" coordorigin="10678,234" coordsize="454,456" path="m10905,234l10833,246,10771,278,10722,327,10690,390,10678,462,10690,534,10722,596,10771,646,10833,678,10905,689,10977,678,11039,646,11088,596,11120,534,11132,462,11120,390,11088,327,11039,278,10977,246,10905,234xe" filled="true" fillcolor="#ddd694" stroked="false">
              <v:path arrowok="t"/>
              <v:fill type="solid"/>
            </v:shape>
            <w10:wrap type="none"/>
          </v:group>
        </w:pict>
      </w:r>
      <w:r>
        <w:rPr>
          <w:color w:val="DDD694"/>
          <w:spacing w:val="-3"/>
          <w:w w:val="125"/>
          <w:sz w:val="15"/>
        </w:rPr>
        <w:t>2.0%</w:t>
      </w:r>
    </w:p>
    <w:p>
      <w:pPr>
        <w:spacing w:before="118"/>
        <w:ind w:left="1224" w:right="1053" w:firstLine="0"/>
        <w:jc w:val="center"/>
        <w:rPr>
          <w:sz w:val="15"/>
        </w:rPr>
      </w:pPr>
      <w:r>
        <w:rPr/>
        <w:br w:type="column"/>
      </w:r>
      <w:r>
        <w:rPr>
          <w:color w:val="546074"/>
          <w:spacing w:val="-3"/>
          <w:w w:val="115"/>
          <w:sz w:val="15"/>
        </w:rPr>
        <w:t>15.5%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18"/>
        </w:rPr>
      </w:pPr>
    </w:p>
    <w:p>
      <w:pPr>
        <w:spacing w:before="0"/>
        <w:ind w:left="1165" w:right="1074" w:firstLine="0"/>
        <w:jc w:val="center"/>
        <w:rPr>
          <w:sz w:val="15"/>
        </w:rPr>
      </w:pPr>
      <w:r>
        <w:rPr>
          <w:color w:val="546074"/>
          <w:spacing w:val="-3"/>
          <w:w w:val="125"/>
          <w:sz w:val="15"/>
        </w:rPr>
        <w:t>7.8%</w:t>
      </w:r>
    </w:p>
    <w:p>
      <w:pPr>
        <w:pStyle w:val="BodyText"/>
        <w:rPr>
          <w:sz w:val="18"/>
        </w:rPr>
      </w:pPr>
    </w:p>
    <w:p>
      <w:pPr>
        <w:pStyle w:val="BodyText"/>
        <w:rPr>
          <w:sz w:val="18"/>
        </w:rPr>
      </w:pPr>
    </w:p>
    <w:p>
      <w:pPr>
        <w:pStyle w:val="BodyText"/>
        <w:rPr>
          <w:sz w:val="18"/>
        </w:rPr>
      </w:pPr>
    </w:p>
    <w:p>
      <w:pPr>
        <w:spacing w:before="147"/>
        <w:ind w:left="1165" w:right="1074" w:firstLine="0"/>
        <w:jc w:val="center"/>
        <w:rPr>
          <w:sz w:val="15"/>
        </w:rPr>
      </w:pPr>
      <w:r>
        <w:rPr>
          <w:color w:val="8AD0E6"/>
          <w:spacing w:val="-3"/>
          <w:w w:val="110"/>
          <w:sz w:val="15"/>
        </w:rPr>
        <w:t>5.1%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21"/>
        </w:rPr>
      </w:pPr>
    </w:p>
    <w:p>
      <w:pPr>
        <w:spacing w:before="0"/>
        <w:ind w:left="1164" w:right="1074" w:firstLine="0"/>
        <w:jc w:val="center"/>
        <w:rPr>
          <w:sz w:val="15"/>
        </w:rPr>
      </w:pPr>
      <w:r>
        <w:rPr>
          <w:color w:val="FFD521"/>
          <w:spacing w:val="-3"/>
          <w:w w:val="130"/>
          <w:sz w:val="15"/>
        </w:rPr>
        <w:t>5.4%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60"/>
        <w:ind w:left="1165" w:right="1074" w:firstLine="0"/>
        <w:jc w:val="center"/>
        <w:rPr>
          <w:sz w:val="15"/>
        </w:rPr>
      </w:pPr>
      <w:r>
        <w:rPr>
          <w:color w:val="9ECEB2"/>
          <w:spacing w:val="-3"/>
          <w:w w:val="125"/>
          <w:sz w:val="15"/>
        </w:rPr>
        <w:t>3.5%</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8"/>
        </w:rPr>
      </w:pPr>
    </w:p>
    <w:p>
      <w:pPr>
        <w:spacing w:before="0"/>
        <w:ind w:left="1580" w:right="0" w:firstLine="0"/>
        <w:jc w:val="left"/>
        <w:rPr>
          <w:sz w:val="15"/>
        </w:rPr>
      </w:pPr>
      <w:r>
        <w:rPr>
          <w:color w:val="DBECE2"/>
          <w:w w:val="130"/>
          <w:sz w:val="15"/>
        </w:rPr>
        <w:t>2.4%</w:t>
      </w:r>
    </w:p>
    <w:p>
      <w:pPr>
        <w:pStyle w:val="BodyText"/>
        <w:rPr>
          <w:sz w:val="18"/>
        </w:rPr>
      </w:pPr>
    </w:p>
    <w:p>
      <w:pPr>
        <w:pStyle w:val="BodyText"/>
        <w:rPr>
          <w:sz w:val="18"/>
        </w:rPr>
      </w:pPr>
    </w:p>
    <w:p>
      <w:pPr>
        <w:pStyle w:val="BodyText"/>
        <w:rPr>
          <w:sz w:val="18"/>
        </w:rPr>
      </w:pPr>
    </w:p>
    <w:p>
      <w:pPr>
        <w:pStyle w:val="BodyText"/>
        <w:rPr>
          <w:sz w:val="18"/>
        </w:rPr>
      </w:pPr>
    </w:p>
    <w:p>
      <w:pPr>
        <w:spacing w:before="139"/>
        <w:ind w:left="1165" w:right="1074" w:firstLine="0"/>
        <w:jc w:val="center"/>
        <w:rPr>
          <w:sz w:val="15"/>
        </w:rPr>
      </w:pPr>
      <w:r>
        <w:rPr>
          <w:color w:val="DDD694"/>
          <w:w w:val="115"/>
          <w:sz w:val="15"/>
        </w:rPr>
        <w:t>4.1%</w:t>
      </w:r>
    </w:p>
    <w:p>
      <w:pPr>
        <w:spacing w:after="0"/>
        <w:jc w:val="center"/>
        <w:rPr>
          <w:sz w:val="15"/>
        </w:rPr>
        <w:sectPr>
          <w:type w:val="continuous"/>
          <w:pgSz w:w="12240" w:h="15840"/>
          <w:pgMar w:top="840" w:bottom="280" w:left="0" w:right="0"/>
          <w:cols w:num="4" w:equalWidth="0">
            <w:col w:w="5556" w:space="40"/>
            <w:col w:w="2177" w:space="39"/>
            <w:col w:w="1615" w:space="39"/>
            <w:col w:w="2774"/>
          </w:cols>
        </w:sectPr>
      </w:pPr>
    </w:p>
    <w:p>
      <w:pPr>
        <w:pStyle w:val="BodyText"/>
        <w:rPr>
          <w:sz w:val="20"/>
        </w:rPr>
      </w:pPr>
      <w:r>
        <w:rPr/>
        <w:pict>
          <v:rect style="position:absolute;margin-left:0pt;margin-top:0pt;width:612pt;height:792pt;mso-position-horizontal-relative:page;mso-position-vertical-relative:page;z-index:-398368" filled="true" fillcolor="#546074" stroked="false">
            <v:fill type="solid"/>
            <w10:wrap type="none"/>
          </v:rect>
        </w:pict>
      </w:r>
    </w:p>
    <w:p>
      <w:pPr>
        <w:pStyle w:val="BodyText"/>
        <w:rPr>
          <w:sz w:val="27"/>
        </w:rPr>
      </w:pPr>
    </w:p>
    <w:p>
      <w:pPr>
        <w:pStyle w:val="BodyText"/>
        <w:spacing w:line="208" w:lineRule="auto" w:before="123"/>
        <w:ind w:left="1520" w:right="1225"/>
        <w:rPr>
          <w:rFonts w:ascii="Arial Narrow" w:hAnsi="Arial Narrow"/>
        </w:rPr>
      </w:pPr>
      <w:r>
        <w:rPr>
          <w:rFonts w:ascii="Arial Narrow" w:hAnsi="Arial Narrow"/>
          <w:color w:val="FFFFFF"/>
        </w:rPr>
        <w:t>Source:</w:t>
      </w:r>
      <w:r>
        <w:rPr>
          <w:rFonts w:ascii="Arial Narrow" w:hAnsi="Arial Narrow"/>
          <w:color w:val="FFFFFF"/>
          <w:spacing w:val="-7"/>
        </w:rPr>
        <w:t> </w:t>
      </w:r>
      <w:r>
        <w:rPr>
          <w:rFonts w:ascii="Arial Narrow" w:hAnsi="Arial Narrow"/>
          <w:color w:val="FFFFFF"/>
        </w:rPr>
        <w:t>Citi</w:t>
      </w:r>
      <w:r>
        <w:rPr>
          <w:rFonts w:ascii="Arial Narrow" w:hAnsi="Arial Narrow"/>
          <w:color w:val="FFFFFF"/>
          <w:spacing w:val="-6"/>
        </w:rPr>
        <w:t> </w:t>
      </w:r>
      <w:r>
        <w:rPr>
          <w:rFonts w:ascii="Arial Narrow" w:hAnsi="Arial Narrow"/>
          <w:color w:val="FFFFFF"/>
        </w:rPr>
        <w:t>Private</w:t>
      </w:r>
      <w:r>
        <w:rPr>
          <w:rFonts w:ascii="Arial Narrow" w:hAnsi="Arial Narrow"/>
          <w:color w:val="FFFFFF"/>
          <w:spacing w:val="-6"/>
        </w:rPr>
        <w:t> </w:t>
      </w:r>
      <w:r>
        <w:rPr>
          <w:rFonts w:ascii="Arial Narrow" w:hAnsi="Arial Narrow"/>
          <w:color w:val="FFFFFF"/>
        </w:rPr>
        <w:t>Bank's</w:t>
      </w:r>
      <w:r>
        <w:rPr>
          <w:rFonts w:ascii="Arial Narrow" w:hAnsi="Arial Narrow"/>
          <w:color w:val="FFFFFF"/>
          <w:spacing w:val="-6"/>
        </w:rPr>
        <w:t> </w:t>
      </w:r>
      <w:r>
        <w:rPr>
          <w:rFonts w:ascii="Arial Narrow" w:hAnsi="Arial Narrow"/>
          <w:color w:val="FFFFFF"/>
        </w:rPr>
        <w:t>Office</w:t>
      </w:r>
      <w:r>
        <w:rPr>
          <w:rFonts w:ascii="Arial Narrow" w:hAnsi="Arial Narrow"/>
          <w:color w:val="FFFFFF"/>
          <w:spacing w:val="-6"/>
        </w:rPr>
        <w:t> </w:t>
      </w:r>
      <w:r>
        <w:rPr>
          <w:rFonts w:ascii="Arial Narrow" w:hAnsi="Arial Narrow"/>
          <w:color w:val="FFFFFF"/>
        </w:rPr>
        <w:t>of</w:t>
      </w:r>
      <w:r>
        <w:rPr>
          <w:rFonts w:ascii="Arial Narrow" w:hAnsi="Arial Narrow"/>
          <w:color w:val="FFFFFF"/>
          <w:spacing w:val="-6"/>
        </w:rPr>
        <w:t> </w:t>
      </w:r>
      <w:r>
        <w:rPr>
          <w:rFonts w:ascii="Arial Narrow" w:hAnsi="Arial Narrow"/>
          <w:color w:val="FFFFFF"/>
        </w:rPr>
        <w:t>the</w:t>
      </w:r>
      <w:r>
        <w:rPr>
          <w:rFonts w:ascii="Arial Narrow" w:hAnsi="Arial Narrow"/>
          <w:color w:val="FFFFFF"/>
          <w:spacing w:val="-6"/>
        </w:rPr>
        <w:t> </w:t>
      </w:r>
      <w:r>
        <w:rPr>
          <w:rFonts w:ascii="Arial Narrow" w:hAnsi="Arial Narrow"/>
          <w:color w:val="FFFFFF"/>
        </w:rPr>
        <w:t>Chief</w:t>
      </w:r>
      <w:r>
        <w:rPr>
          <w:rFonts w:ascii="Arial Narrow" w:hAnsi="Arial Narrow"/>
          <w:color w:val="FFFFFF"/>
          <w:spacing w:val="-6"/>
        </w:rPr>
        <w:t> </w:t>
      </w:r>
      <w:r>
        <w:rPr>
          <w:rFonts w:ascii="Arial Narrow" w:hAnsi="Arial Narrow"/>
          <w:color w:val="FFFFFF"/>
        </w:rPr>
        <w:t>Investment</w:t>
      </w:r>
      <w:r>
        <w:rPr>
          <w:rFonts w:ascii="Arial Narrow" w:hAnsi="Arial Narrow"/>
          <w:color w:val="FFFFFF"/>
          <w:spacing w:val="-6"/>
        </w:rPr>
        <w:t> </w:t>
      </w:r>
      <w:r>
        <w:rPr>
          <w:rFonts w:ascii="Arial Narrow" w:hAnsi="Arial Narrow"/>
          <w:color w:val="FFFFFF"/>
        </w:rPr>
        <w:t>Strategist,</w:t>
      </w:r>
      <w:r>
        <w:rPr>
          <w:rFonts w:ascii="Arial Narrow" w:hAnsi="Arial Narrow"/>
          <w:color w:val="FFFFFF"/>
          <w:spacing w:val="-6"/>
        </w:rPr>
        <w:t> </w:t>
      </w:r>
      <w:r>
        <w:rPr>
          <w:rFonts w:ascii="Arial Narrow" w:hAnsi="Arial Narrow"/>
          <w:color w:val="FFFFFF"/>
        </w:rPr>
        <w:t>Bloomberg,</w:t>
      </w:r>
      <w:r>
        <w:rPr>
          <w:rFonts w:ascii="Arial Narrow" w:hAnsi="Arial Narrow"/>
          <w:color w:val="FFFFFF"/>
          <w:spacing w:val="-6"/>
        </w:rPr>
        <w:t> </w:t>
      </w:r>
      <w:r>
        <w:rPr>
          <w:rFonts w:ascii="Arial Narrow" w:hAnsi="Arial Narrow"/>
          <w:color w:val="FFFFFF"/>
        </w:rPr>
        <w:t>as</w:t>
      </w:r>
      <w:r>
        <w:rPr>
          <w:rFonts w:ascii="Arial Narrow" w:hAnsi="Arial Narrow"/>
          <w:color w:val="FFFFFF"/>
          <w:spacing w:val="-6"/>
        </w:rPr>
        <w:t> </w:t>
      </w:r>
      <w:r>
        <w:rPr>
          <w:rFonts w:ascii="Arial Narrow" w:hAnsi="Arial Narrow"/>
          <w:color w:val="FFFFFF"/>
        </w:rPr>
        <w:t>of</w:t>
      </w:r>
      <w:r>
        <w:rPr>
          <w:rFonts w:ascii="Arial Narrow" w:hAnsi="Arial Narrow"/>
          <w:color w:val="FFFFFF"/>
          <w:spacing w:val="-6"/>
        </w:rPr>
        <w:t> </w:t>
      </w:r>
      <w:r>
        <w:rPr>
          <w:rFonts w:ascii="Arial Narrow" w:hAnsi="Arial Narrow"/>
          <w:color w:val="FFFFFF"/>
        </w:rPr>
        <w:t>27</w:t>
      </w:r>
      <w:r>
        <w:rPr>
          <w:rFonts w:ascii="Arial Narrow" w:hAnsi="Arial Narrow"/>
          <w:color w:val="FFFFFF"/>
          <w:spacing w:val="-6"/>
        </w:rPr>
        <w:t> </w:t>
      </w:r>
      <w:r>
        <w:rPr>
          <w:rFonts w:ascii="Arial Narrow" w:hAnsi="Arial Narrow"/>
          <w:color w:val="FFFFFF"/>
        </w:rPr>
        <w:t>Oct</w:t>
      </w:r>
      <w:r>
        <w:rPr>
          <w:rFonts w:ascii="Arial Narrow" w:hAnsi="Arial Narrow"/>
          <w:color w:val="FFFFFF"/>
          <w:spacing w:val="-6"/>
        </w:rPr>
        <w:t> </w:t>
      </w:r>
      <w:r>
        <w:rPr>
          <w:rFonts w:ascii="Arial Narrow" w:hAnsi="Arial Narrow"/>
          <w:color w:val="FFFFFF"/>
        </w:rPr>
        <w:t>2018.</w:t>
      </w:r>
      <w:r>
        <w:rPr>
          <w:rFonts w:ascii="Arial Narrow" w:hAnsi="Arial Narrow"/>
          <w:color w:val="FFFFFF"/>
          <w:spacing w:val="-6"/>
        </w:rPr>
        <w:t> </w:t>
      </w:r>
      <w:r>
        <w:rPr>
          <w:rFonts w:ascii="Arial Narrow" w:hAnsi="Arial Narrow"/>
          <w:color w:val="FFFFFF"/>
        </w:rPr>
        <w:t>See</w:t>
      </w:r>
      <w:r>
        <w:rPr>
          <w:rFonts w:ascii="Arial Narrow" w:hAnsi="Arial Narrow"/>
          <w:color w:val="FFFFFF"/>
          <w:spacing w:val="-6"/>
        </w:rPr>
        <w:t> </w:t>
      </w:r>
      <w:r>
        <w:rPr>
          <w:rFonts w:ascii="Arial Narrow" w:hAnsi="Arial Narrow"/>
          <w:color w:val="FFFFFF"/>
        </w:rPr>
        <w:t>glossary</w:t>
      </w:r>
      <w:r>
        <w:rPr>
          <w:rFonts w:ascii="Arial Narrow" w:hAnsi="Arial Narrow"/>
          <w:color w:val="FFFFFF"/>
          <w:spacing w:val="-6"/>
        </w:rPr>
        <w:t> </w:t>
      </w:r>
      <w:r>
        <w:rPr>
          <w:rFonts w:ascii="Arial Narrow" w:hAnsi="Arial Narrow"/>
          <w:color w:val="FFFFFF"/>
        </w:rPr>
        <w:t>for</w:t>
      </w:r>
      <w:r>
        <w:rPr>
          <w:rFonts w:ascii="Arial Narrow" w:hAnsi="Arial Narrow"/>
          <w:color w:val="FFFFFF"/>
          <w:spacing w:val="-6"/>
        </w:rPr>
        <w:t> </w:t>
      </w:r>
      <w:r>
        <w:rPr>
          <w:rFonts w:ascii="Arial Narrow" w:hAnsi="Arial Narrow"/>
          <w:color w:val="FFFFFF"/>
        </w:rPr>
        <w:t>asset</w:t>
      </w:r>
      <w:r>
        <w:rPr>
          <w:rFonts w:ascii="Arial Narrow" w:hAnsi="Arial Narrow"/>
          <w:color w:val="FFFFFF"/>
          <w:spacing w:val="-6"/>
        </w:rPr>
        <w:t> </w:t>
      </w:r>
      <w:r>
        <w:rPr>
          <w:rFonts w:ascii="Arial Narrow" w:hAnsi="Arial Narrow"/>
          <w:color w:val="FFFFFF"/>
        </w:rPr>
        <w:t>class</w:t>
      </w:r>
      <w:r>
        <w:rPr>
          <w:rFonts w:ascii="Arial Narrow" w:hAnsi="Arial Narrow"/>
          <w:color w:val="FFFFFF"/>
          <w:spacing w:val="-6"/>
        </w:rPr>
        <w:t> </w:t>
      </w:r>
      <w:r>
        <w:rPr>
          <w:rFonts w:ascii="Arial Narrow" w:hAnsi="Arial Narrow"/>
          <w:color w:val="FFFFFF"/>
          <w:spacing w:val="-14"/>
        </w:rPr>
        <w:t>definitions. </w:t>
      </w:r>
      <w:r>
        <w:rPr>
          <w:rFonts w:ascii="Arial Narrow" w:hAnsi="Arial Narrow"/>
          <w:color w:val="FFFFFF"/>
        </w:rPr>
        <w:t>Indices</w:t>
      </w:r>
      <w:r>
        <w:rPr>
          <w:rFonts w:ascii="Arial Narrow" w:hAnsi="Arial Narrow"/>
          <w:color w:val="FFFFFF"/>
          <w:spacing w:val="-7"/>
        </w:rPr>
        <w:t> </w:t>
      </w:r>
      <w:r>
        <w:rPr>
          <w:rFonts w:ascii="Arial Narrow" w:hAnsi="Arial Narrow"/>
          <w:color w:val="FFFFFF"/>
        </w:rPr>
        <w:t>are</w:t>
      </w:r>
      <w:r>
        <w:rPr>
          <w:rFonts w:ascii="Arial Narrow" w:hAnsi="Arial Narrow"/>
          <w:color w:val="FFFFFF"/>
          <w:spacing w:val="-6"/>
        </w:rPr>
        <w:t> </w:t>
      </w:r>
      <w:r>
        <w:rPr>
          <w:rFonts w:ascii="Arial Narrow" w:hAnsi="Arial Narrow"/>
          <w:color w:val="FFFFFF"/>
        </w:rPr>
        <w:t>unmanaged.</w:t>
      </w:r>
      <w:r>
        <w:rPr>
          <w:rFonts w:ascii="Arial Narrow" w:hAnsi="Arial Narrow"/>
          <w:color w:val="FFFFFF"/>
          <w:spacing w:val="-14"/>
        </w:rPr>
        <w:t> </w:t>
      </w:r>
      <w:r>
        <w:rPr>
          <w:rFonts w:ascii="Arial Narrow" w:hAnsi="Arial Narrow"/>
          <w:color w:val="FFFFFF"/>
        </w:rPr>
        <w:t>An</w:t>
      </w:r>
      <w:r>
        <w:rPr>
          <w:rFonts w:ascii="Arial Narrow" w:hAnsi="Arial Narrow"/>
          <w:color w:val="FFFFFF"/>
          <w:spacing w:val="-6"/>
        </w:rPr>
        <w:t> </w:t>
      </w:r>
      <w:r>
        <w:rPr>
          <w:rFonts w:ascii="Arial Narrow" w:hAnsi="Arial Narrow"/>
          <w:color w:val="FFFFFF"/>
        </w:rPr>
        <w:t>investor</w:t>
      </w:r>
      <w:r>
        <w:rPr>
          <w:rFonts w:ascii="Arial Narrow" w:hAnsi="Arial Narrow"/>
          <w:color w:val="FFFFFF"/>
          <w:spacing w:val="-6"/>
        </w:rPr>
        <w:t> </w:t>
      </w:r>
      <w:r>
        <w:rPr>
          <w:rFonts w:ascii="Arial Narrow" w:hAnsi="Arial Narrow"/>
          <w:color w:val="FFFFFF"/>
        </w:rPr>
        <w:t>cannot</w:t>
      </w:r>
      <w:r>
        <w:rPr>
          <w:rFonts w:ascii="Arial Narrow" w:hAnsi="Arial Narrow"/>
          <w:color w:val="FFFFFF"/>
          <w:spacing w:val="-6"/>
        </w:rPr>
        <w:t> </w:t>
      </w:r>
      <w:r>
        <w:rPr>
          <w:rFonts w:ascii="Arial Narrow" w:hAnsi="Arial Narrow"/>
          <w:color w:val="FFFFFF"/>
        </w:rPr>
        <w:t>invest</w:t>
      </w:r>
      <w:r>
        <w:rPr>
          <w:rFonts w:ascii="Arial Narrow" w:hAnsi="Arial Narrow"/>
          <w:color w:val="FFFFFF"/>
          <w:spacing w:val="-7"/>
        </w:rPr>
        <w:t> </w:t>
      </w:r>
      <w:r>
        <w:rPr>
          <w:rFonts w:ascii="Arial Narrow" w:hAnsi="Arial Narrow"/>
          <w:color w:val="FFFFFF"/>
        </w:rPr>
        <w:t>directly</w:t>
      </w:r>
      <w:r>
        <w:rPr>
          <w:rFonts w:ascii="Arial Narrow" w:hAnsi="Arial Narrow"/>
          <w:color w:val="FFFFFF"/>
          <w:spacing w:val="-6"/>
        </w:rPr>
        <w:t> </w:t>
      </w:r>
      <w:r>
        <w:rPr>
          <w:rFonts w:ascii="Arial Narrow" w:hAnsi="Arial Narrow"/>
          <w:color w:val="FFFFFF"/>
        </w:rPr>
        <w:t>in</w:t>
      </w:r>
      <w:r>
        <w:rPr>
          <w:rFonts w:ascii="Arial Narrow" w:hAnsi="Arial Narrow"/>
          <w:color w:val="FFFFFF"/>
          <w:spacing w:val="-6"/>
        </w:rPr>
        <w:t> </w:t>
      </w:r>
      <w:r>
        <w:rPr>
          <w:rFonts w:ascii="Arial Narrow" w:hAnsi="Arial Narrow"/>
          <w:color w:val="FFFFFF"/>
        </w:rPr>
        <w:t>an</w:t>
      </w:r>
      <w:r>
        <w:rPr>
          <w:rFonts w:ascii="Arial Narrow" w:hAnsi="Arial Narrow"/>
          <w:color w:val="FFFFFF"/>
          <w:spacing w:val="-6"/>
        </w:rPr>
        <w:t> </w:t>
      </w:r>
      <w:r>
        <w:rPr>
          <w:rFonts w:ascii="Arial Narrow" w:hAnsi="Arial Narrow"/>
          <w:color w:val="FFFFFF"/>
        </w:rPr>
        <w:t>index.</w:t>
      </w:r>
      <w:r>
        <w:rPr>
          <w:rFonts w:ascii="Arial Narrow" w:hAnsi="Arial Narrow"/>
          <w:color w:val="FFFFFF"/>
          <w:spacing w:val="-9"/>
        </w:rPr>
        <w:t> </w:t>
      </w:r>
      <w:r>
        <w:rPr>
          <w:rFonts w:ascii="Arial Narrow" w:hAnsi="Arial Narrow"/>
          <w:color w:val="FFFFFF"/>
        </w:rPr>
        <w:t>They</w:t>
      </w:r>
      <w:r>
        <w:rPr>
          <w:rFonts w:ascii="Arial Narrow" w:hAnsi="Arial Narrow"/>
          <w:color w:val="FFFFFF"/>
          <w:spacing w:val="-6"/>
        </w:rPr>
        <w:t> </w:t>
      </w:r>
      <w:r>
        <w:rPr>
          <w:rFonts w:ascii="Arial Narrow" w:hAnsi="Arial Narrow"/>
          <w:color w:val="FFFFFF"/>
        </w:rPr>
        <w:t>are</w:t>
      </w:r>
      <w:r>
        <w:rPr>
          <w:rFonts w:ascii="Arial Narrow" w:hAnsi="Arial Narrow"/>
          <w:color w:val="FFFFFF"/>
          <w:spacing w:val="-6"/>
        </w:rPr>
        <w:t> </w:t>
      </w:r>
      <w:r>
        <w:rPr>
          <w:rFonts w:ascii="Arial Narrow" w:hAnsi="Arial Narrow"/>
          <w:color w:val="FFFFFF"/>
        </w:rPr>
        <w:t>shown</w:t>
      </w:r>
      <w:r>
        <w:rPr>
          <w:rFonts w:ascii="Arial Narrow" w:hAnsi="Arial Narrow"/>
          <w:color w:val="FFFFFF"/>
          <w:spacing w:val="-6"/>
        </w:rPr>
        <w:t> </w:t>
      </w:r>
      <w:r>
        <w:rPr>
          <w:rFonts w:ascii="Arial Narrow" w:hAnsi="Arial Narrow"/>
          <w:color w:val="FFFFFF"/>
        </w:rPr>
        <w:t>for</w:t>
      </w:r>
      <w:r>
        <w:rPr>
          <w:rFonts w:ascii="Arial Narrow" w:hAnsi="Arial Narrow"/>
          <w:color w:val="FFFFFF"/>
          <w:spacing w:val="-7"/>
        </w:rPr>
        <w:t> </w:t>
      </w:r>
      <w:r>
        <w:rPr>
          <w:rFonts w:ascii="Arial Narrow" w:hAnsi="Arial Narrow"/>
          <w:color w:val="FFFFFF"/>
        </w:rPr>
        <w:t>illustrative</w:t>
      </w:r>
      <w:r>
        <w:rPr>
          <w:rFonts w:ascii="Arial Narrow" w:hAnsi="Arial Narrow"/>
          <w:color w:val="FFFFFF"/>
          <w:spacing w:val="-6"/>
        </w:rPr>
        <w:t> </w:t>
      </w:r>
      <w:r>
        <w:rPr>
          <w:rFonts w:ascii="Arial Narrow" w:hAnsi="Arial Narrow"/>
          <w:color w:val="FFFFFF"/>
        </w:rPr>
        <w:t>purposes</w:t>
      </w:r>
      <w:r>
        <w:rPr>
          <w:rFonts w:ascii="Arial Narrow" w:hAnsi="Arial Narrow"/>
          <w:color w:val="FFFFFF"/>
          <w:spacing w:val="-6"/>
        </w:rPr>
        <w:t> </w:t>
      </w:r>
      <w:r>
        <w:rPr>
          <w:rFonts w:ascii="Arial Narrow" w:hAnsi="Arial Narrow"/>
          <w:color w:val="FFFFFF"/>
          <w:spacing w:val="-4"/>
        </w:rPr>
        <w:t>only.</w:t>
      </w:r>
      <w:r>
        <w:rPr>
          <w:rFonts w:ascii="Arial Narrow" w:hAnsi="Arial Narrow"/>
          <w:color w:val="FFFFFF"/>
          <w:spacing w:val="-6"/>
        </w:rPr>
        <w:t> </w:t>
      </w:r>
      <w:r>
        <w:rPr>
          <w:rFonts w:ascii="Arial Narrow" w:hAnsi="Arial Narrow"/>
          <w:color w:val="FFFFFF"/>
        </w:rPr>
        <w:t>Past</w:t>
      </w:r>
      <w:r>
        <w:rPr>
          <w:rFonts w:ascii="Arial Narrow" w:hAnsi="Arial Narrow"/>
          <w:color w:val="FFFFFF"/>
          <w:spacing w:val="-6"/>
        </w:rPr>
        <w:t> </w:t>
      </w:r>
      <w:r>
        <w:rPr>
          <w:rFonts w:ascii="Arial Narrow" w:hAnsi="Arial Narrow"/>
          <w:color w:val="FFFFFF"/>
        </w:rPr>
        <w:t>performance</w:t>
      </w:r>
      <w:r>
        <w:rPr>
          <w:rFonts w:ascii="Arial Narrow" w:hAnsi="Arial Narrow"/>
          <w:color w:val="FFFFFF"/>
          <w:spacing w:val="-6"/>
        </w:rPr>
        <w:t> </w:t>
      </w:r>
      <w:r>
        <w:rPr>
          <w:rFonts w:ascii="Arial Narrow" w:hAnsi="Arial Narrow"/>
          <w:color w:val="FFFFFF"/>
        </w:rPr>
        <w:t>is</w:t>
      </w:r>
      <w:r>
        <w:rPr>
          <w:rFonts w:ascii="Arial Narrow" w:hAnsi="Arial Narrow"/>
          <w:color w:val="FFFFFF"/>
          <w:spacing w:val="-6"/>
        </w:rPr>
        <w:t> </w:t>
      </w:r>
      <w:r>
        <w:rPr>
          <w:rFonts w:ascii="Arial Narrow" w:hAnsi="Arial Narrow"/>
          <w:color w:val="FFFFFF"/>
          <w:spacing w:val="-7"/>
        </w:rPr>
        <w:t>no </w:t>
      </w:r>
      <w:r>
        <w:rPr>
          <w:rFonts w:ascii="Arial Narrow" w:hAnsi="Arial Narrow"/>
          <w:color w:val="FFFFFF"/>
        </w:rPr>
        <w:t>guarantee of future returns. Real results may </w:t>
      </w:r>
      <w:r>
        <w:rPr>
          <w:rFonts w:ascii="Arial Narrow" w:hAnsi="Arial Narrow"/>
          <w:color w:val="FFFFFF"/>
          <w:spacing w:val="-4"/>
        </w:rPr>
        <w:t>vary. </w:t>
      </w:r>
      <w:r>
        <w:rPr>
          <w:rFonts w:ascii="Arial Narrow" w:hAnsi="Arial Narrow"/>
          <w:color w:val="FFFFFF"/>
        </w:rPr>
        <w:t>Adaptive </w:t>
      </w:r>
      <w:r>
        <w:rPr>
          <w:rFonts w:ascii="Arial Narrow" w:hAnsi="Arial Narrow"/>
          <w:color w:val="FFFFFF"/>
          <w:spacing w:val="-3"/>
        </w:rPr>
        <w:t>Valuation </w:t>
      </w:r>
      <w:r>
        <w:rPr>
          <w:rFonts w:ascii="Arial Narrow" w:hAnsi="Arial Narrow"/>
          <w:color w:val="FFFFFF"/>
        </w:rPr>
        <w:t>Strategies </w:t>
      </w:r>
      <w:r>
        <w:rPr>
          <w:rFonts w:ascii="Arial Narrow" w:hAnsi="Arial Narrow"/>
          <w:color w:val="FFFFFF"/>
          <w:spacing w:val="-4"/>
        </w:rPr>
        <w:t>(AVS) </w:t>
      </w:r>
      <w:r>
        <w:rPr>
          <w:rFonts w:ascii="Arial Narrow" w:hAnsi="Arial Narrow"/>
          <w:color w:val="FFFFFF"/>
        </w:rPr>
        <w:t>is the Private Bank’s proprietary strategic asset allocation</w:t>
      </w:r>
      <w:r>
        <w:rPr>
          <w:rFonts w:ascii="Arial Narrow" w:hAnsi="Arial Narrow"/>
          <w:color w:val="FFFFFF"/>
          <w:spacing w:val="-3"/>
        </w:rPr>
        <w:t> </w:t>
      </w:r>
      <w:r>
        <w:rPr>
          <w:rFonts w:ascii="Arial Narrow" w:hAnsi="Arial Narrow"/>
          <w:color w:val="FFFFFF"/>
        </w:rPr>
        <w:t>methodology.</w:t>
      </w:r>
    </w:p>
    <w:p>
      <w:pPr>
        <w:spacing w:after="0" w:line="208" w:lineRule="auto"/>
        <w:rPr>
          <w:rFonts w:ascii="Arial Narrow" w:hAnsi="Arial Narrow"/>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line style="position:absolute;mso-position-horizontal-relative:page;mso-position-vertical-relative:paragraph;z-index:-397792" from="375.131897pt,-12.284961pt" to="375.131897pt,11.715039pt" stroked="true" strokeweight=".5pt" strokecolor="#59bceb">
            <v:stroke dashstyle="solid"/>
            <w10:wrap type="none"/>
          </v:line>
        </w:pict>
      </w:r>
      <w:r>
        <w:rPr>
          <w:color w:val="59BCEB"/>
          <w:w w:val="115"/>
          <w:sz w:val="14"/>
        </w:rPr>
        <w:t>Safeguarding assets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7"/>
        </w:rPr>
      </w:pPr>
    </w:p>
    <w:p>
      <w:pPr>
        <w:spacing w:after="0"/>
        <w:rPr>
          <w:sz w:val="27"/>
        </w:rPr>
        <w:sectPr>
          <w:headerReference w:type="default" r:id="rId231"/>
          <w:pgSz w:w="12240" w:h="15840"/>
          <w:pgMar w:header="0" w:footer="0" w:top="0" w:bottom="280" w:left="0" w:right="0"/>
        </w:sectPr>
      </w:pPr>
    </w:p>
    <w:p>
      <w:pPr>
        <w:spacing w:before="102"/>
        <w:ind w:left="1551" w:right="0" w:firstLine="0"/>
        <w:jc w:val="left"/>
        <w:rPr>
          <w:b/>
          <w:sz w:val="15"/>
        </w:rPr>
      </w:pPr>
      <w:r>
        <w:rPr/>
        <w:pict>
          <v:line style="position:absolute;mso-position-horizontal-relative:page;mso-position-vertical-relative:paragraph;z-index:-397840" from="73.000599pt,9.677807pt" to="49.666599pt,9.677807pt" stroked="true" strokeweight="2pt" strokecolor="#1eb6c5">
            <v:stroke dashstyle="solid"/>
            <w10:wrap type="none"/>
          </v:line>
        </w:pict>
      </w:r>
      <w:r>
        <w:rPr>
          <w:b/>
          <w:color w:val="FFFFFF"/>
          <w:w w:val="120"/>
          <w:sz w:val="15"/>
        </w:rPr>
        <w:t>BEST PERFORMANCE FOR THE DECADE</w:t>
      </w:r>
    </w:p>
    <w:p>
      <w:pPr>
        <w:spacing w:before="102"/>
        <w:ind w:left="1551" w:right="0" w:firstLine="0"/>
        <w:jc w:val="left"/>
        <w:rPr>
          <w:b/>
          <w:sz w:val="15"/>
        </w:rPr>
      </w:pPr>
      <w:r>
        <w:rPr/>
        <w:br w:type="column"/>
      </w:r>
      <w:r>
        <w:rPr>
          <w:b/>
          <w:color w:val="FFFFFF"/>
          <w:w w:val="120"/>
          <w:sz w:val="15"/>
        </w:rPr>
        <w:t>WORST </w:t>
      </w:r>
      <w:r>
        <w:rPr>
          <w:b/>
          <w:color w:val="FFFFFF"/>
          <w:spacing w:val="-3"/>
          <w:w w:val="120"/>
          <w:sz w:val="15"/>
        </w:rPr>
        <w:t>PERFORMANCE</w:t>
      </w:r>
    </w:p>
    <w:p>
      <w:pPr>
        <w:spacing w:line="196" w:lineRule="auto" w:before="129"/>
        <w:ind w:left="1072" w:right="-8" w:firstLine="133"/>
        <w:jc w:val="left"/>
        <w:rPr>
          <w:b/>
          <w:sz w:val="15"/>
        </w:rPr>
      </w:pPr>
      <w:r>
        <w:rPr/>
        <w:br w:type="column"/>
      </w:r>
      <w:r>
        <w:rPr>
          <w:b/>
          <w:color w:val="FFFFFF"/>
          <w:w w:val="125"/>
          <w:sz w:val="15"/>
        </w:rPr>
        <w:t>AVERAGE </w:t>
      </w:r>
      <w:r>
        <w:rPr>
          <w:b/>
          <w:color w:val="FFFFFF"/>
          <w:w w:val="120"/>
          <w:sz w:val="15"/>
        </w:rPr>
        <w:t>ANNUALIZED</w:t>
      </w:r>
    </w:p>
    <w:p>
      <w:pPr>
        <w:spacing w:line="208" w:lineRule="auto" w:before="124"/>
        <w:ind w:left="170" w:right="875" w:firstLine="188"/>
        <w:jc w:val="left"/>
        <w:rPr>
          <w:rFonts w:ascii="Arial"/>
          <w:i/>
          <w:sz w:val="15"/>
        </w:rPr>
      </w:pPr>
      <w:r>
        <w:rPr/>
        <w:br w:type="column"/>
      </w:r>
      <w:r>
        <w:rPr>
          <w:rFonts w:ascii="Arial"/>
          <w:i/>
          <w:color w:val="FFFFFF"/>
          <w:sz w:val="15"/>
        </w:rPr>
        <w:t>RISK- </w:t>
      </w:r>
      <w:r>
        <w:rPr>
          <w:rFonts w:ascii="Arial"/>
          <w:i/>
          <w:color w:val="FFFFFF"/>
          <w:w w:val="95"/>
          <w:sz w:val="15"/>
        </w:rPr>
        <w:t>ADJUSTED</w:t>
      </w:r>
    </w:p>
    <w:p>
      <w:pPr>
        <w:spacing w:after="0" w:line="208" w:lineRule="auto"/>
        <w:jc w:val="left"/>
        <w:rPr>
          <w:rFonts w:ascii="Arial"/>
          <w:sz w:val="15"/>
        </w:rPr>
        <w:sectPr>
          <w:type w:val="continuous"/>
          <w:pgSz w:w="12240" w:h="15840"/>
          <w:pgMar w:top="840" w:bottom="280" w:left="0" w:right="0"/>
          <w:cols w:num="4" w:equalWidth="0">
            <w:col w:w="4537" w:space="449"/>
            <w:col w:w="3287" w:space="40"/>
            <w:col w:w="2069" w:space="40"/>
            <w:col w:w="1818"/>
          </w:cols>
        </w:sectPr>
      </w:pPr>
    </w:p>
    <w:p>
      <w:pPr>
        <w:tabs>
          <w:tab w:pos="2863" w:val="left" w:leader="none"/>
          <w:tab w:pos="4552" w:val="left" w:leader="none"/>
          <w:tab w:pos="6287" w:val="left" w:leader="none"/>
          <w:tab w:pos="7996" w:val="left" w:leader="none"/>
        </w:tabs>
        <w:spacing w:before="88"/>
        <w:ind w:left="1145" w:right="0" w:firstLine="0"/>
        <w:jc w:val="left"/>
        <w:rPr>
          <w:b/>
          <w:sz w:val="15"/>
        </w:rPr>
      </w:pPr>
      <w:r>
        <w:rPr/>
        <w:pict>
          <v:line style="position:absolute;mso-position-horizontal-relative:page;mso-position-vertical-relative:paragraph;z-index:-397816" from="322.333610pt,-11.820106pt" to="299.00061pt,-11.820106pt" stroked="true" strokeweight="1.5pt" strokecolor="#ffffff">
            <v:stroke dashstyle="solid"/>
            <w10:wrap type="none"/>
          </v:line>
        </w:pict>
      </w:r>
      <w:r>
        <w:rPr>
          <w:b/>
          <w:color w:val="FFFFFF"/>
          <w:spacing w:val="-3"/>
          <w:w w:val="120"/>
          <w:sz w:val="15"/>
        </w:rPr>
        <w:t>1970s</w:t>
        <w:tab/>
        <w:t>1980s</w:t>
        <w:tab/>
        <w:t>1990s</w:t>
        <w:tab/>
        <w:t>2000s</w:t>
        <w:tab/>
      </w:r>
      <w:r>
        <w:rPr>
          <w:b/>
          <w:color w:val="FFFFFF"/>
          <w:spacing w:val="-7"/>
          <w:w w:val="120"/>
          <w:sz w:val="15"/>
        </w:rPr>
        <w:t>2010s</w:t>
      </w:r>
    </w:p>
    <w:p>
      <w:pPr>
        <w:spacing w:line="196" w:lineRule="auto" w:before="0"/>
        <w:ind w:left="1101" w:right="-15" w:firstLine="125"/>
        <w:jc w:val="left"/>
        <w:rPr>
          <w:b/>
          <w:sz w:val="15"/>
        </w:rPr>
      </w:pPr>
      <w:r>
        <w:rPr/>
        <w:br w:type="column"/>
      </w:r>
      <w:r>
        <w:rPr>
          <w:b/>
          <w:color w:val="FFFFFF"/>
          <w:w w:val="120"/>
          <w:sz w:val="15"/>
        </w:rPr>
        <w:t>10YR RETURN</w:t>
      </w:r>
    </w:p>
    <w:p>
      <w:pPr>
        <w:spacing w:line="149" w:lineRule="exact" w:before="0"/>
        <w:ind w:left="446" w:right="0" w:firstLine="0"/>
        <w:jc w:val="left"/>
        <w:rPr>
          <w:rFonts w:ascii="Arial"/>
          <w:i/>
          <w:sz w:val="15"/>
        </w:rPr>
      </w:pPr>
      <w:r>
        <w:rPr/>
        <w:br w:type="column"/>
      </w:r>
      <w:r>
        <w:rPr>
          <w:rFonts w:ascii="Arial"/>
          <w:i/>
          <w:color w:val="FFFFFF"/>
          <w:sz w:val="15"/>
        </w:rPr>
        <w:t>RETURN</w:t>
      </w:r>
    </w:p>
    <w:p>
      <w:pPr>
        <w:spacing w:after="0" w:line="149" w:lineRule="exact"/>
        <w:jc w:val="left"/>
        <w:rPr>
          <w:rFonts w:ascii="Arial"/>
          <w:sz w:val="15"/>
        </w:rPr>
        <w:sectPr>
          <w:type w:val="continuous"/>
          <w:pgSz w:w="12240" w:h="15840"/>
          <w:pgMar w:top="840" w:bottom="280" w:left="0" w:right="0"/>
          <w:cols w:num="3" w:equalWidth="0">
            <w:col w:w="8433" w:space="40"/>
            <w:col w:w="1722" w:space="39"/>
            <w:col w:w="2006"/>
          </w:cols>
        </w:sect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6"/>
        <w:rPr>
          <w:rFonts w:ascii="Arial"/>
          <w:i/>
          <w:sz w:val="29"/>
        </w:rPr>
      </w:pPr>
    </w:p>
    <w:p>
      <w:pPr>
        <w:spacing w:after="0"/>
        <w:rPr>
          <w:rFonts w:ascii="Arial"/>
          <w:sz w:val="29"/>
        </w:rPr>
        <w:sectPr>
          <w:type w:val="continuous"/>
          <w:pgSz w:w="12240" w:h="15840"/>
          <w:pgMar w:top="840" w:bottom="280" w:left="0" w:right="0"/>
        </w:sectPr>
      </w:pPr>
    </w:p>
    <w:p>
      <w:pPr>
        <w:pStyle w:val="BodyText"/>
        <w:rPr>
          <w:rFonts w:ascii="Arial"/>
          <w:i/>
          <w:sz w:val="18"/>
        </w:rPr>
      </w:pPr>
    </w:p>
    <w:p>
      <w:pPr>
        <w:pStyle w:val="BodyText"/>
        <w:rPr>
          <w:rFonts w:ascii="Arial"/>
          <w:i/>
          <w:sz w:val="18"/>
        </w:rPr>
      </w:pPr>
    </w:p>
    <w:p>
      <w:pPr>
        <w:pStyle w:val="BodyText"/>
        <w:rPr>
          <w:rFonts w:ascii="Arial"/>
          <w:i/>
          <w:sz w:val="18"/>
        </w:rPr>
      </w:pPr>
    </w:p>
    <w:p>
      <w:pPr>
        <w:pStyle w:val="BodyText"/>
        <w:rPr>
          <w:rFonts w:ascii="Arial"/>
          <w:i/>
          <w:sz w:val="18"/>
        </w:rPr>
      </w:pPr>
    </w:p>
    <w:p>
      <w:pPr>
        <w:spacing w:before="158"/>
        <w:ind w:left="0" w:right="64" w:firstLine="0"/>
        <w:jc w:val="right"/>
        <w:rPr>
          <w:sz w:val="15"/>
        </w:rPr>
      </w:pPr>
      <w:r>
        <w:rPr>
          <w:color w:val="546074"/>
          <w:spacing w:val="-3"/>
          <w:w w:val="125"/>
          <w:sz w:val="15"/>
        </w:rPr>
        <w:t>5.8%</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6"/>
        </w:rPr>
      </w:pPr>
    </w:p>
    <w:p>
      <w:pPr>
        <w:spacing w:before="1"/>
        <w:ind w:left="0" w:right="62" w:firstLine="0"/>
        <w:jc w:val="right"/>
        <w:rPr>
          <w:sz w:val="15"/>
        </w:rPr>
      </w:pPr>
      <w:r>
        <w:rPr>
          <w:color w:val="546074"/>
          <w:spacing w:val="-3"/>
          <w:sz w:val="15"/>
        </w:rPr>
        <w:t>10.1%</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26"/>
        </w:rPr>
      </w:pPr>
    </w:p>
    <w:p>
      <w:pPr>
        <w:spacing w:before="0"/>
        <w:ind w:left="0" w:right="62" w:firstLine="0"/>
        <w:jc w:val="right"/>
        <w:rPr>
          <w:sz w:val="15"/>
        </w:rPr>
      </w:pPr>
      <w:r>
        <w:rPr>
          <w:color w:val="546074"/>
          <w:spacing w:val="-4"/>
          <w:w w:val="130"/>
          <w:sz w:val="15"/>
        </w:rPr>
        <w:t>8.0%</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4"/>
        </w:rPr>
      </w:pPr>
    </w:p>
    <w:p>
      <w:pPr>
        <w:spacing w:before="0"/>
        <w:ind w:left="0" w:right="38" w:firstLine="0"/>
        <w:jc w:val="right"/>
        <w:rPr>
          <w:sz w:val="15"/>
        </w:rPr>
      </w:pPr>
      <w:r>
        <w:rPr>
          <w:color w:val="546074"/>
          <w:spacing w:val="-3"/>
          <w:w w:val="115"/>
          <w:sz w:val="15"/>
        </w:rPr>
        <w:t>14.4%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41"/>
        <w:ind w:left="0" w:right="89" w:firstLine="0"/>
        <w:jc w:val="right"/>
        <w:rPr>
          <w:sz w:val="15"/>
        </w:rPr>
      </w:pPr>
      <w:r>
        <w:rPr>
          <w:color w:val="546074"/>
          <w:spacing w:val="-4"/>
          <w:w w:val="110"/>
          <w:sz w:val="15"/>
        </w:rPr>
        <w:t>6.1%</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13"/>
        </w:rPr>
      </w:pPr>
    </w:p>
    <w:p>
      <w:pPr>
        <w:spacing w:before="0"/>
        <w:ind w:left="0" w:right="89" w:firstLine="0"/>
        <w:jc w:val="right"/>
        <w:rPr>
          <w:sz w:val="15"/>
        </w:rPr>
      </w:pPr>
      <w:r>
        <w:rPr>
          <w:color w:val="546074"/>
          <w:spacing w:val="-4"/>
          <w:w w:val="110"/>
          <w:sz w:val="15"/>
        </w:rPr>
        <w:t>6.1%</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21"/>
        </w:rPr>
      </w:pPr>
    </w:p>
    <w:p>
      <w:pPr>
        <w:spacing w:before="0"/>
        <w:ind w:left="0" w:right="67" w:firstLine="0"/>
        <w:jc w:val="right"/>
        <w:rPr>
          <w:sz w:val="15"/>
        </w:rPr>
      </w:pPr>
      <w:r>
        <w:rPr>
          <w:color w:val="546074"/>
          <w:spacing w:val="-3"/>
          <w:w w:val="125"/>
          <w:sz w:val="15"/>
        </w:rPr>
        <w:t>6.5%</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8"/>
        <w:rPr>
          <w:sz w:val="13"/>
        </w:rPr>
      </w:pPr>
    </w:p>
    <w:p>
      <w:pPr>
        <w:spacing w:before="0"/>
        <w:ind w:left="0" w:right="65" w:firstLine="0"/>
        <w:jc w:val="right"/>
        <w:rPr>
          <w:sz w:val="15"/>
        </w:rPr>
      </w:pPr>
      <w:r>
        <w:rPr>
          <w:color w:val="546074"/>
          <w:spacing w:val="-3"/>
          <w:w w:val="110"/>
          <w:sz w:val="15"/>
        </w:rPr>
        <w:t>17.5%</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5"/>
        </w:rPr>
      </w:pPr>
    </w:p>
    <w:p>
      <w:pPr>
        <w:spacing w:before="0"/>
        <w:ind w:left="0" w:right="38" w:firstLine="0"/>
        <w:jc w:val="right"/>
        <w:rPr>
          <w:sz w:val="15"/>
        </w:rPr>
      </w:pPr>
      <w:r>
        <w:rPr>
          <w:color w:val="546074"/>
          <w:spacing w:val="-3"/>
          <w:w w:val="125"/>
          <w:sz w:val="15"/>
        </w:rPr>
        <w:t>22.8%</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32"/>
        <w:ind w:left="0" w:right="63" w:firstLine="0"/>
        <w:jc w:val="right"/>
        <w:rPr>
          <w:sz w:val="15"/>
        </w:rPr>
      </w:pPr>
      <w:r>
        <w:rPr>
          <w:color w:val="546074"/>
          <w:spacing w:val="-3"/>
          <w:w w:val="110"/>
          <w:sz w:val="15"/>
        </w:rPr>
        <w:t>17.4%</w:t>
      </w:r>
    </w:p>
    <w:p>
      <w:pPr>
        <w:pStyle w:val="BodyText"/>
        <w:rPr>
          <w:sz w:val="18"/>
        </w:rPr>
      </w:pPr>
    </w:p>
    <w:p>
      <w:pPr>
        <w:pStyle w:val="BodyText"/>
        <w:rPr>
          <w:sz w:val="18"/>
        </w:rPr>
      </w:pPr>
    </w:p>
    <w:p>
      <w:pPr>
        <w:pStyle w:val="BodyText"/>
        <w:rPr>
          <w:sz w:val="18"/>
        </w:rPr>
      </w:pPr>
    </w:p>
    <w:p>
      <w:pPr>
        <w:pStyle w:val="BodyText"/>
        <w:spacing w:before="5"/>
        <w:rPr>
          <w:sz w:val="16"/>
        </w:rPr>
      </w:pPr>
    </w:p>
    <w:p>
      <w:pPr>
        <w:spacing w:before="0"/>
        <w:ind w:left="0" w:right="84" w:firstLine="0"/>
        <w:jc w:val="right"/>
        <w:rPr>
          <w:sz w:val="15"/>
        </w:rPr>
      </w:pPr>
      <w:r>
        <w:rPr>
          <w:color w:val="9ECEB2"/>
          <w:spacing w:val="-4"/>
          <w:w w:val="125"/>
          <w:sz w:val="15"/>
        </w:rPr>
        <w:t>6.4%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51"/>
        <w:ind w:left="0" w:right="66" w:firstLine="0"/>
        <w:jc w:val="right"/>
        <w:rPr>
          <w:sz w:val="15"/>
        </w:rPr>
      </w:pPr>
      <w:r>
        <w:rPr>
          <w:color w:val="546074"/>
          <w:spacing w:val="-3"/>
          <w:w w:val="115"/>
          <w:sz w:val="15"/>
        </w:rPr>
        <w:t>12.8%</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4"/>
        </w:rPr>
      </w:pPr>
    </w:p>
    <w:p>
      <w:pPr>
        <w:spacing w:before="0"/>
        <w:ind w:left="0" w:right="59" w:firstLine="0"/>
        <w:jc w:val="right"/>
        <w:rPr>
          <w:sz w:val="15"/>
        </w:rPr>
      </w:pPr>
      <w:r>
        <w:rPr>
          <w:color w:val="546074"/>
          <w:spacing w:val="-3"/>
          <w:w w:val="115"/>
          <w:sz w:val="15"/>
        </w:rPr>
        <w:t>12.8%</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rPr>
          <w:sz w:val="25"/>
        </w:rPr>
      </w:pPr>
    </w:p>
    <w:p>
      <w:pPr>
        <w:spacing w:before="0"/>
        <w:ind w:left="0" w:right="108" w:firstLine="0"/>
        <w:jc w:val="right"/>
        <w:rPr>
          <w:sz w:val="15"/>
        </w:rPr>
      </w:pPr>
      <w:r>
        <w:rPr>
          <w:color w:val="546074"/>
          <w:spacing w:val="-4"/>
          <w:w w:val="110"/>
          <w:sz w:val="15"/>
        </w:rPr>
        <w:t>9.1%</w:t>
      </w:r>
    </w:p>
    <w:p>
      <w:pPr>
        <w:pStyle w:val="BodyText"/>
        <w:rPr>
          <w:sz w:val="18"/>
        </w:rPr>
      </w:pPr>
      <w:r>
        <w:rPr/>
        <w:br w:type="column"/>
      </w:r>
      <w:r>
        <w:rPr>
          <w:sz w:val="18"/>
        </w:rPr>
      </w:r>
    </w:p>
    <w:p>
      <w:pPr>
        <w:pStyle w:val="BodyText"/>
        <w:rPr>
          <w:sz w:val="18"/>
        </w:rPr>
      </w:pPr>
    </w:p>
    <w:p>
      <w:pPr>
        <w:pStyle w:val="BodyText"/>
        <w:rPr>
          <w:sz w:val="18"/>
        </w:rPr>
      </w:pPr>
    </w:p>
    <w:p>
      <w:pPr>
        <w:spacing w:before="113"/>
        <w:ind w:left="0" w:right="38" w:firstLine="0"/>
        <w:jc w:val="right"/>
        <w:rPr>
          <w:sz w:val="15"/>
        </w:rPr>
      </w:pPr>
      <w:r>
        <w:rPr>
          <w:color w:val="546074"/>
          <w:spacing w:val="-3"/>
          <w:w w:val="115"/>
          <w:sz w:val="15"/>
        </w:rPr>
        <w:t>18.2%</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rPr>
          <w:sz w:val="20"/>
        </w:rPr>
      </w:pPr>
    </w:p>
    <w:p>
      <w:pPr>
        <w:spacing w:before="0"/>
        <w:ind w:left="0" w:right="69" w:firstLine="0"/>
        <w:jc w:val="right"/>
        <w:rPr>
          <w:sz w:val="15"/>
        </w:rPr>
      </w:pPr>
      <w:r>
        <w:rPr>
          <w:color w:val="546074"/>
          <w:spacing w:val="-4"/>
          <w:w w:val="120"/>
          <w:sz w:val="15"/>
        </w:rPr>
        <w:t>7.3%</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rPr>
          <w:sz w:val="16"/>
        </w:rPr>
      </w:pPr>
    </w:p>
    <w:p>
      <w:pPr>
        <w:spacing w:before="0"/>
        <w:ind w:left="0" w:right="60" w:firstLine="0"/>
        <w:jc w:val="right"/>
        <w:rPr>
          <w:sz w:val="15"/>
        </w:rPr>
      </w:pPr>
      <w:r>
        <w:rPr>
          <w:color w:val="546074"/>
          <w:spacing w:val="-3"/>
          <w:sz w:val="15"/>
        </w:rPr>
        <w:t>11.0%</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26"/>
        </w:rPr>
      </w:pPr>
    </w:p>
    <w:p>
      <w:pPr>
        <w:spacing w:before="0"/>
        <w:ind w:left="0" w:right="71" w:firstLine="0"/>
        <w:jc w:val="right"/>
        <w:rPr>
          <w:sz w:val="15"/>
        </w:rPr>
      </w:pPr>
      <w:r>
        <w:rPr>
          <w:color w:val="546074"/>
          <w:spacing w:val="-3"/>
          <w:w w:val="120"/>
          <w:sz w:val="15"/>
        </w:rPr>
        <w:t>7.7%</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4"/>
        <w:rPr>
          <w:sz w:val="18"/>
        </w:rPr>
      </w:pPr>
    </w:p>
    <w:p>
      <w:pPr>
        <w:spacing w:before="0"/>
        <w:ind w:left="0" w:right="60" w:firstLine="0"/>
        <w:jc w:val="right"/>
        <w:rPr>
          <w:sz w:val="15"/>
        </w:rPr>
      </w:pPr>
      <w:r>
        <w:rPr>
          <w:color w:val="546074"/>
          <w:spacing w:val="-4"/>
          <w:w w:val="130"/>
          <w:sz w:val="15"/>
        </w:rPr>
        <w:t>8.0%</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6"/>
        </w:rPr>
      </w:pPr>
    </w:p>
    <w:p>
      <w:pPr>
        <w:spacing w:before="0"/>
        <w:ind w:left="0" w:right="60" w:firstLine="0"/>
        <w:jc w:val="right"/>
        <w:rPr>
          <w:sz w:val="15"/>
        </w:rPr>
      </w:pPr>
      <w:r>
        <w:rPr>
          <w:color w:val="546074"/>
          <w:spacing w:val="-4"/>
          <w:w w:val="130"/>
          <w:sz w:val="15"/>
        </w:rPr>
        <w:t>8.0%</w:t>
      </w:r>
    </w:p>
    <w:p>
      <w:pPr>
        <w:pStyle w:val="BodyText"/>
        <w:rPr>
          <w:sz w:val="18"/>
        </w:rPr>
      </w:pPr>
    </w:p>
    <w:p>
      <w:pPr>
        <w:pStyle w:val="BodyText"/>
        <w:rPr>
          <w:sz w:val="18"/>
        </w:rPr>
      </w:pPr>
    </w:p>
    <w:p>
      <w:pPr>
        <w:pStyle w:val="BodyText"/>
        <w:rPr>
          <w:sz w:val="18"/>
        </w:rPr>
      </w:pPr>
    </w:p>
    <w:p>
      <w:pPr>
        <w:spacing w:before="123"/>
        <w:ind w:left="0" w:right="63" w:firstLine="0"/>
        <w:jc w:val="right"/>
        <w:rPr>
          <w:sz w:val="15"/>
        </w:rPr>
      </w:pPr>
      <w:r>
        <w:rPr>
          <w:color w:val="DDD694"/>
          <w:spacing w:val="-4"/>
          <w:w w:val="125"/>
          <w:sz w:val="15"/>
        </w:rPr>
        <w:t>5.0%</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spacing w:before="1"/>
        <w:rPr>
          <w:sz w:val="15"/>
        </w:rPr>
      </w:pPr>
    </w:p>
    <w:p>
      <w:pPr>
        <w:spacing w:before="1"/>
        <w:ind w:left="0" w:right="38" w:firstLine="0"/>
        <w:jc w:val="right"/>
        <w:rPr>
          <w:sz w:val="15"/>
        </w:rPr>
      </w:pPr>
      <w:r>
        <w:rPr>
          <w:color w:val="CEDFF4"/>
          <w:spacing w:val="-4"/>
          <w:w w:val="125"/>
          <w:sz w:val="15"/>
        </w:rPr>
        <w:t>-0.9%</w:t>
      </w:r>
    </w:p>
    <w:p>
      <w:pPr>
        <w:pStyle w:val="BodyText"/>
        <w:rPr>
          <w:sz w:val="18"/>
        </w:rPr>
      </w:pPr>
    </w:p>
    <w:p>
      <w:pPr>
        <w:pStyle w:val="BodyText"/>
        <w:rPr>
          <w:sz w:val="18"/>
        </w:rPr>
      </w:pPr>
    </w:p>
    <w:p>
      <w:pPr>
        <w:pStyle w:val="BodyText"/>
        <w:rPr>
          <w:sz w:val="18"/>
        </w:rPr>
      </w:pPr>
    </w:p>
    <w:p>
      <w:pPr>
        <w:pStyle w:val="BodyText"/>
        <w:spacing w:before="5"/>
        <w:rPr>
          <w:sz w:val="22"/>
        </w:rPr>
      </w:pPr>
    </w:p>
    <w:p>
      <w:pPr>
        <w:spacing w:before="0"/>
        <w:ind w:left="0" w:right="101" w:firstLine="0"/>
        <w:jc w:val="right"/>
        <w:rPr>
          <w:sz w:val="15"/>
        </w:rPr>
      </w:pPr>
      <w:r>
        <w:rPr>
          <w:color w:val="8AD0E6"/>
          <w:spacing w:val="-4"/>
          <w:w w:val="110"/>
          <w:sz w:val="15"/>
        </w:rPr>
        <w:t>1.6%</w:t>
      </w:r>
    </w:p>
    <w:p>
      <w:pPr>
        <w:pStyle w:val="BodyText"/>
        <w:rPr>
          <w:sz w:val="18"/>
        </w:rPr>
      </w:pPr>
    </w:p>
    <w:p>
      <w:pPr>
        <w:pStyle w:val="BodyText"/>
        <w:rPr>
          <w:sz w:val="18"/>
        </w:rPr>
      </w:pPr>
    </w:p>
    <w:p>
      <w:pPr>
        <w:pStyle w:val="BodyText"/>
        <w:rPr>
          <w:sz w:val="18"/>
        </w:rPr>
      </w:pPr>
    </w:p>
    <w:p>
      <w:pPr>
        <w:pStyle w:val="BodyText"/>
        <w:rPr>
          <w:sz w:val="18"/>
        </w:rPr>
      </w:pPr>
    </w:p>
    <w:p>
      <w:pPr>
        <w:spacing w:before="138"/>
        <w:ind w:left="0" w:right="78" w:firstLine="0"/>
        <w:jc w:val="right"/>
        <w:rPr>
          <w:sz w:val="15"/>
        </w:rPr>
      </w:pPr>
      <w:r>
        <w:rPr>
          <w:color w:val="FFD521"/>
          <w:spacing w:val="-3"/>
          <w:w w:val="125"/>
          <w:sz w:val="15"/>
        </w:rPr>
        <w:t>3.4%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8"/>
        </w:rPr>
      </w:pPr>
    </w:p>
    <w:p>
      <w:pPr>
        <w:spacing w:before="0"/>
        <w:ind w:left="0" w:right="54" w:firstLine="0"/>
        <w:jc w:val="right"/>
        <w:rPr>
          <w:sz w:val="15"/>
        </w:rPr>
      </w:pPr>
      <w:r>
        <w:rPr>
          <w:color w:val="546074"/>
          <w:spacing w:val="-3"/>
          <w:w w:val="110"/>
          <w:sz w:val="15"/>
        </w:rPr>
        <w:t>12.9%</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16"/>
        <w:ind w:left="0" w:right="76" w:firstLine="0"/>
        <w:jc w:val="right"/>
        <w:rPr>
          <w:sz w:val="15"/>
        </w:rPr>
      </w:pPr>
      <w:r>
        <w:rPr>
          <w:color w:val="546074"/>
          <w:spacing w:val="-4"/>
          <w:w w:val="125"/>
          <w:sz w:val="15"/>
        </w:rPr>
        <w:t>6.4%</w:t>
      </w:r>
    </w:p>
    <w:p>
      <w:pPr>
        <w:pStyle w:val="BodyText"/>
        <w:rPr>
          <w:sz w:val="18"/>
        </w:rPr>
      </w:pPr>
    </w:p>
    <w:p>
      <w:pPr>
        <w:pStyle w:val="BodyText"/>
        <w:rPr>
          <w:sz w:val="18"/>
        </w:rPr>
      </w:pPr>
    </w:p>
    <w:p>
      <w:pPr>
        <w:pStyle w:val="BodyText"/>
        <w:rPr>
          <w:sz w:val="18"/>
        </w:rPr>
      </w:pPr>
    </w:p>
    <w:p>
      <w:pPr>
        <w:pStyle w:val="BodyText"/>
        <w:rPr>
          <w:sz w:val="18"/>
        </w:rPr>
      </w:pPr>
    </w:p>
    <w:p>
      <w:pPr>
        <w:spacing w:before="154"/>
        <w:ind w:left="0" w:right="76" w:firstLine="0"/>
        <w:jc w:val="right"/>
        <w:rPr>
          <w:sz w:val="15"/>
        </w:rPr>
      </w:pPr>
      <w:r>
        <w:rPr>
          <w:color w:val="546074"/>
          <w:spacing w:val="-4"/>
          <w:w w:val="125"/>
          <w:sz w:val="15"/>
        </w:rPr>
        <w:t>6.4%</w:t>
      </w:r>
    </w:p>
    <w:p>
      <w:pPr>
        <w:pStyle w:val="BodyText"/>
        <w:rPr>
          <w:sz w:val="18"/>
        </w:rPr>
      </w:pPr>
    </w:p>
    <w:p>
      <w:pPr>
        <w:pStyle w:val="BodyText"/>
        <w:rPr>
          <w:sz w:val="18"/>
        </w:rPr>
      </w:pPr>
    </w:p>
    <w:p>
      <w:pPr>
        <w:pStyle w:val="BodyText"/>
        <w:rPr>
          <w:sz w:val="18"/>
        </w:rPr>
      </w:pPr>
    </w:p>
    <w:p>
      <w:pPr>
        <w:pStyle w:val="BodyText"/>
        <w:spacing w:before="5"/>
        <w:rPr>
          <w:sz w:val="22"/>
        </w:rPr>
      </w:pPr>
    </w:p>
    <w:p>
      <w:pPr>
        <w:spacing w:before="1"/>
        <w:ind w:left="0" w:right="82" w:firstLine="0"/>
        <w:jc w:val="right"/>
        <w:rPr>
          <w:sz w:val="15"/>
        </w:rPr>
      </w:pPr>
      <w:r>
        <w:rPr>
          <w:color w:val="DDD694"/>
          <w:spacing w:val="-3"/>
          <w:w w:val="120"/>
          <w:sz w:val="15"/>
        </w:rPr>
        <w:t>2.7%</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4"/>
        <w:rPr>
          <w:sz w:val="15"/>
        </w:rPr>
      </w:pPr>
    </w:p>
    <w:p>
      <w:pPr>
        <w:spacing w:before="0"/>
        <w:ind w:left="0" w:right="0" w:firstLine="0"/>
        <w:jc w:val="right"/>
        <w:rPr>
          <w:sz w:val="15"/>
        </w:rPr>
      </w:pPr>
      <w:r>
        <w:rPr>
          <w:color w:val="546074"/>
          <w:spacing w:val="-3"/>
          <w:w w:val="110"/>
          <w:sz w:val="15"/>
        </w:rPr>
        <w:t>14.3%</w:t>
      </w:r>
    </w:p>
    <w:p>
      <w:pPr>
        <w:pStyle w:val="BodyText"/>
        <w:rPr>
          <w:sz w:val="18"/>
        </w:rPr>
      </w:pPr>
    </w:p>
    <w:p>
      <w:pPr>
        <w:pStyle w:val="BodyText"/>
        <w:rPr>
          <w:sz w:val="18"/>
        </w:rPr>
      </w:pPr>
    </w:p>
    <w:p>
      <w:pPr>
        <w:pStyle w:val="BodyText"/>
        <w:rPr>
          <w:sz w:val="18"/>
        </w:rPr>
      </w:pPr>
    </w:p>
    <w:p>
      <w:pPr>
        <w:pStyle w:val="BodyText"/>
        <w:spacing w:before="11"/>
        <w:rPr>
          <w:sz w:val="16"/>
        </w:rPr>
      </w:pPr>
    </w:p>
    <w:p>
      <w:pPr>
        <w:spacing w:before="0"/>
        <w:ind w:left="0" w:right="45" w:firstLine="0"/>
        <w:jc w:val="right"/>
        <w:rPr>
          <w:sz w:val="15"/>
        </w:rPr>
      </w:pPr>
      <w:r>
        <w:rPr>
          <w:color w:val="8AD0E6"/>
          <w:spacing w:val="-4"/>
          <w:w w:val="110"/>
          <w:sz w:val="15"/>
        </w:rPr>
        <w:t>6.1%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pPr>
    </w:p>
    <w:p>
      <w:pPr>
        <w:spacing w:before="0"/>
        <w:ind w:left="0" w:right="23" w:firstLine="0"/>
        <w:jc w:val="right"/>
        <w:rPr>
          <w:sz w:val="15"/>
        </w:rPr>
      </w:pPr>
      <w:r>
        <w:rPr>
          <w:color w:val="546074"/>
          <w:spacing w:val="-4"/>
          <w:w w:val="125"/>
          <w:sz w:val="15"/>
        </w:rPr>
        <w:t>7.8%</w:t>
      </w:r>
    </w:p>
    <w:p>
      <w:pPr>
        <w:pStyle w:val="BodyText"/>
        <w:rPr>
          <w:sz w:val="18"/>
        </w:rPr>
      </w:pPr>
    </w:p>
    <w:p>
      <w:pPr>
        <w:pStyle w:val="BodyText"/>
        <w:rPr>
          <w:sz w:val="18"/>
        </w:rPr>
      </w:pPr>
    </w:p>
    <w:p>
      <w:pPr>
        <w:pStyle w:val="BodyText"/>
        <w:spacing w:before="2"/>
        <w:rPr>
          <w:sz w:val="26"/>
        </w:rPr>
      </w:pPr>
    </w:p>
    <w:p>
      <w:pPr>
        <w:spacing w:before="0"/>
        <w:ind w:left="0" w:right="20" w:firstLine="0"/>
        <w:jc w:val="right"/>
        <w:rPr>
          <w:sz w:val="15"/>
        </w:rPr>
      </w:pPr>
      <w:r>
        <w:rPr>
          <w:color w:val="9ECEB2"/>
          <w:spacing w:val="-3"/>
          <w:w w:val="125"/>
          <w:sz w:val="15"/>
        </w:rPr>
        <w:t>5.8%</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46"/>
        <w:ind w:left="0" w:right="24" w:firstLine="0"/>
        <w:jc w:val="right"/>
        <w:rPr>
          <w:sz w:val="15"/>
        </w:rPr>
      </w:pPr>
      <w:r>
        <w:rPr>
          <w:color w:val="BFDECC"/>
          <w:spacing w:val="-4"/>
          <w:w w:val="125"/>
          <w:sz w:val="15"/>
        </w:rPr>
        <w:t>3.5%</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3"/>
        </w:rPr>
      </w:pPr>
    </w:p>
    <w:p>
      <w:pPr>
        <w:spacing w:before="0"/>
        <w:ind w:left="0" w:right="22" w:firstLine="0"/>
        <w:jc w:val="right"/>
        <w:rPr>
          <w:sz w:val="15"/>
        </w:rPr>
      </w:pPr>
      <w:r>
        <w:rPr>
          <w:color w:val="DBECE2"/>
          <w:spacing w:val="-3"/>
          <w:w w:val="125"/>
          <w:sz w:val="15"/>
        </w:rPr>
        <w:t>3.4%</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11"/>
        <w:ind w:left="0" w:right="23" w:firstLine="0"/>
        <w:jc w:val="right"/>
        <w:rPr>
          <w:sz w:val="15"/>
        </w:rPr>
      </w:pPr>
      <w:r>
        <w:rPr>
          <w:color w:val="DDD694"/>
          <w:spacing w:val="-4"/>
          <w:w w:val="125"/>
          <w:sz w:val="15"/>
        </w:rPr>
        <w:t>0.3%</w:t>
      </w:r>
    </w:p>
    <w:p>
      <w:pPr>
        <w:pStyle w:val="BodyText"/>
        <w:rPr>
          <w:sz w:val="28"/>
        </w:rPr>
      </w:pPr>
      <w:r>
        <w:rPr/>
        <w:br w:type="column"/>
      </w:r>
      <w:r>
        <w:rPr>
          <w:sz w:val="28"/>
        </w:rPr>
      </w:r>
    </w:p>
    <w:p>
      <w:pPr>
        <w:pStyle w:val="BodyText"/>
        <w:rPr>
          <w:sz w:val="28"/>
        </w:rPr>
      </w:pPr>
    </w:p>
    <w:p>
      <w:pPr>
        <w:pStyle w:val="BodyText"/>
        <w:spacing w:before="10"/>
        <w:rPr>
          <w:sz w:val="27"/>
        </w:rPr>
      </w:pPr>
    </w:p>
    <w:p>
      <w:pPr>
        <w:spacing w:before="0"/>
        <w:ind w:left="1140" w:right="0" w:firstLine="0"/>
        <w:jc w:val="left"/>
        <w:rPr>
          <w:b/>
          <w:i/>
          <w:sz w:val="24"/>
        </w:rPr>
      </w:pPr>
      <w:r>
        <w:rPr>
          <w:b/>
          <w:i/>
          <w:color w:val="CEDFF4"/>
          <w:spacing w:val="-4"/>
          <w:w w:val="105"/>
          <w:sz w:val="24"/>
        </w:rPr>
        <w:t>11.7%</w:t>
      </w:r>
    </w:p>
    <w:p>
      <w:pPr>
        <w:pStyle w:val="BodyText"/>
        <w:rPr>
          <w:b/>
          <w:i/>
          <w:sz w:val="28"/>
        </w:rPr>
      </w:pPr>
    </w:p>
    <w:p>
      <w:pPr>
        <w:pStyle w:val="BodyText"/>
        <w:rPr>
          <w:b/>
          <w:i/>
          <w:sz w:val="28"/>
        </w:rPr>
      </w:pPr>
    </w:p>
    <w:p>
      <w:pPr>
        <w:pStyle w:val="BodyText"/>
        <w:spacing w:before="10"/>
        <w:rPr>
          <w:b/>
          <w:i/>
          <w:sz w:val="30"/>
        </w:rPr>
      </w:pPr>
    </w:p>
    <w:p>
      <w:pPr>
        <w:spacing w:before="0"/>
        <w:ind w:left="1099" w:right="0" w:firstLine="0"/>
        <w:jc w:val="left"/>
        <w:rPr>
          <w:b/>
          <w:i/>
          <w:sz w:val="24"/>
        </w:rPr>
      </w:pPr>
      <w:r>
        <w:rPr>
          <w:b/>
          <w:i/>
          <w:color w:val="8AD0E6"/>
          <w:spacing w:val="-4"/>
          <w:w w:val="115"/>
          <w:sz w:val="24"/>
        </w:rPr>
        <w:t>10.5%</w:t>
      </w:r>
    </w:p>
    <w:p>
      <w:pPr>
        <w:pStyle w:val="BodyText"/>
        <w:rPr>
          <w:b/>
          <w:i/>
          <w:sz w:val="28"/>
        </w:rPr>
      </w:pPr>
    </w:p>
    <w:p>
      <w:pPr>
        <w:pStyle w:val="BodyText"/>
        <w:rPr>
          <w:b/>
          <w:i/>
          <w:sz w:val="28"/>
        </w:rPr>
      </w:pPr>
    </w:p>
    <w:p>
      <w:pPr>
        <w:pStyle w:val="BodyText"/>
        <w:spacing w:before="7"/>
        <w:rPr>
          <w:b/>
          <w:i/>
          <w:sz w:val="27"/>
        </w:rPr>
      </w:pPr>
    </w:p>
    <w:p>
      <w:pPr>
        <w:spacing w:before="0"/>
        <w:ind w:left="1149" w:right="0" w:firstLine="0"/>
        <w:jc w:val="left"/>
        <w:rPr>
          <w:b/>
          <w:i/>
          <w:sz w:val="24"/>
        </w:rPr>
      </w:pPr>
      <w:r>
        <w:rPr>
          <w:b/>
          <w:i/>
          <w:color w:val="FFD521"/>
          <w:spacing w:val="-4"/>
          <w:w w:val="130"/>
          <w:sz w:val="24"/>
        </w:rPr>
        <w:t>9.3%</w:t>
      </w:r>
    </w:p>
    <w:p>
      <w:pPr>
        <w:pStyle w:val="BodyText"/>
        <w:rPr>
          <w:b/>
          <w:i/>
          <w:sz w:val="28"/>
        </w:rPr>
      </w:pPr>
    </w:p>
    <w:p>
      <w:pPr>
        <w:pStyle w:val="BodyText"/>
        <w:rPr>
          <w:b/>
          <w:i/>
          <w:sz w:val="28"/>
        </w:rPr>
      </w:pPr>
    </w:p>
    <w:p>
      <w:pPr>
        <w:pStyle w:val="BodyText"/>
        <w:spacing w:before="3"/>
        <w:rPr>
          <w:b/>
          <w:i/>
          <w:sz w:val="29"/>
        </w:rPr>
      </w:pPr>
    </w:p>
    <w:p>
      <w:pPr>
        <w:spacing w:before="0"/>
        <w:ind w:left="1139" w:right="0" w:firstLine="0"/>
        <w:jc w:val="left"/>
        <w:rPr>
          <w:b/>
          <w:i/>
          <w:sz w:val="24"/>
        </w:rPr>
      </w:pPr>
      <w:r>
        <w:rPr>
          <w:b/>
          <w:i/>
          <w:color w:val="9ECEB2"/>
          <w:spacing w:val="-4"/>
          <w:w w:val="130"/>
          <w:sz w:val="24"/>
        </w:rPr>
        <w:t>8.0%</w:t>
      </w:r>
    </w:p>
    <w:p>
      <w:pPr>
        <w:pStyle w:val="BodyText"/>
        <w:rPr>
          <w:b/>
          <w:i/>
          <w:sz w:val="28"/>
        </w:rPr>
      </w:pPr>
    </w:p>
    <w:p>
      <w:pPr>
        <w:pStyle w:val="BodyText"/>
        <w:rPr>
          <w:b/>
          <w:i/>
          <w:sz w:val="28"/>
        </w:rPr>
      </w:pPr>
    </w:p>
    <w:p>
      <w:pPr>
        <w:pStyle w:val="BodyText"/>
        <w:spacing w:before="11"/>
        <w:rPr>
          <w:b/>
          <w:i/>
          <w:sz w:val="25"/>
        </w:rPr>
      </w:pPr>
    </w:p>
    <w:p>
      <w:pPr>
        <w:spacing w:before="0"/>
        <w:ind w:left="1146" w:right="0" w:firstLine="0"/>
        <w:jc w:val="left"/>
        <w:rPr>
          <w:b/>
          <w:i/>
          <w:sz w:val="24"/>
        </w:rPr>
      </w:pPr>
      <w:r>
        <w:rPr>
          <w:b/>
          <w:i/>
          <w:color w:val="BFDECC"/>
          <w:spacing w:val="-4"/>
          <w:w w:val="130"/>
          <w:sz w:val="24"/>
        </w:rPr>
        <w:t>5.6%</w:t>
      </w:r>
    </w:p>
    <w:p>
      <w:pPr>
        <w:pStyle w:val="BodyText"/>
        <w:rPr>
          <w:b/>
          <w:i/>
          <w:sz w:val="28"/>
        </w:rPr>
      </w:pPr>
    </w:p>
    <w:p>
      <w:pPr>
        <w:pStyle w:val="BodyText"/>
        <w:rPr>
          <w:b/>
          <w:i/>
          <w:sz w:val="28"/>
        </w:rPr>
      </w:pPr>
    </w:p>
    <w:p>
      <w:pPr>
        <w:pStyle w:val="BodyText"/>
        <w:spacing w:before="8"/>
        <w:rPr>
          <w:b/>
          <w:i/>
          <w:sz w:val="22"/>
        </w:rPr>
      </w:pPr>
    </w:p>
    <w:p>
      <w:pPr>
        <w:spacing w:before="0"/>
        <w:ind w:left="1146" w:right="0" w:firstLine="0"/>
        <w:jc w:val="left"/>
        <w:rPr>
          <w:b/>
          <w:i/>
          <w:sz w:val="24"/>
        </w:rPr>
      </w:pPr>
      <w:r>
        <w:rPr>
          <w:b/>
          <w:i/>
          <w:color w:val="DBECE2"/>
          <w:spacing w:val="-4"/>
          <w:w w:val="130"/>
          <w:sz w:val="24"/>
        </w:rPr>
        <w:t>5.6%</w:t>
      </w:r>
    </w:p>
    <w:p>
      <w:pPr>
        <w:pStyle w:val="BodyText"/>
        <w:rPr>
          <w:b/>
          <w:i/>
          <w:sz w:val="28"/>
        </w:rPr>
      </w:pPr>
    </w:p>
    <w:p>
      <w:pPr>
        <w:pStyle w:val="BodyText"/>
        <w:rPr>
          <w:b/>
          <w:i/>
          <w:sz w:val="28"/>
        </w:rPr>
      </w:pPr>
    </w:p>
    <w:p>
      <w:pPr>
        <w:pStyle w:val="BodyText"/>
        <w:spacing w:before="7"/>
        <w:rPr>
          <w:b/>
          <w:i/>
          <w:sz w:val="27"/>
        </w:rPr>
      </w:pPr>
    </w:p>
    <w:p>
      <w:pPr>
        <w:spacing w:before="0"/>
        <w:ind w:left="1141" w:right="0" w:firstLine="0"/>
        <w:jc w:val="left"/>
        <w:rPr>
          <w:b/>
          <w:i/>
          <w:sz w:val="24"/>
        </w:rPr>
      </w:pPr>
      <w:r>
        <w:rPr>
          <w:b/>
          <w:i/>
          <w:color w:val="DDD694"/>
          <w:spacing w:val="-4"/>
          <w:w w:val="130"/>
          <w:sz w:val="24"/>
        </w:rPr>
        <w:t>4.2%</w:t>
      </w:r>
    </w:p>
    <w:p>
      <w:pPr>
        <w:spacing w:line="167" w:lineRule="exact" w:before="102"/>
        <w:ind w:left="238" w:right="713" w:firstLine="0"/>
        <w:jc w:val="center"/>
        <w:rPr>
          <w:b/>
          <w:sz w:val="15"/>
        </w:rPr>
      </w:pPr>
      <w:r>
        <w:rPr/>
        <w:br w:type="column"/>
      </w:r>
      <w:r>
        <w:rPr>
          <w:b/>
          <w:color w:val="8FB4E0"/>
          <w:w w:val="125"/>
          <w:sz w:val="15"/>
        </w:rPr>
        <w:t>US</w:t>
      </w:r>
      <w:r>
        <w:rPr>
          <w:b/>
          <w:color w:val="8FB4E0"/>
          <w:spacing w:val="-10"/>
          <w:w w:val="125"/>
          <w:sz w:val="15"/>
        </w:rPr>
        <w:t> </w:t>
      </w:r>
      <w:r>
        <w:rPr>
          <w:b/>
          <w:color w:val="8FB4E0"/>
          <w:w w:val="125"/>
          <w:sz w:val="15"/>
        </w:rPr>
        <w:t>SMALL</w:t>
      </w:r>
    </w:p>
    <w:p>
      <w:pPr>
        <w:spacing w:line="196" w:lineRule="auto" w:before="9"/>
        <w:ind w:left="359" w:right="835" w:firstLine="314"/>
        <w:jc w:val="left"/>
        <w:rPr>
          <w:b/>
          <w:sz w:val="15"/>
        </w:rPr>
      </w:pPr>
      <w:r>
        <w:rPr/>
        <w:pict>
          <v:group style="position:absolute;margin-left:-2.500003pt;margin-top:4.310721pt;width:574.550pt;height:444.85pt;mso-position-horizontal-relative:page;mso-position-vertical-relative:paragraph;z-index:-398056" coordorigin="-50,86" coordsize="11491,8897">
            <v:line style="position:absolute" from="11441,6382" to="11426,6382" stroked="true" strokeweight="1.0pt" strokecolor="#ffffff">
              <v:stroke dashstyle="solid"/>
            </v:line>
            <v:line style="position:absolute" from="0,6382" to="11396,6382" stroked="true" strokeweight="1.0pt" strokecolor="#ffffff">
              <v:stroke dashstyle="solid"/>
            </v:line>
            <v:line style="position:absolute" from="11441,7623" to="11426,7623" stroked="true" strokeweight="1pt" strokecolor="#ffffff">
              <v:stroke dashstyle="solid"/>
            </v:line>
            <v:line style="position:absolute" from="0,7623" to="11396,7623" stroked="true" strokeweight="1pt" strokecolor="#ffffff">
              <v:stroke dashstyle="solid"/>
            </v:line>
            <v:line style="position:absolute" from="10651,8946" to="10636,8946" stroked="true" strokeweight="1.0pt" strokecolor="#ffffff">
              <v:stroke dashstyle="solid"/>
            </v:line>
            <v:line style="position:absolute" from="0,8946" to="10605,8946" stroked="true" strokeweight="1.0pt" strokecolor="#ffffff">
              <v:stroke dashstyle="solid"/>
            </v:line>
            <v:line style="position:absolute" from="11441,5089" to="11426,5089" stroked="true" strokeweight="1pt" strokecolor="#ffffff">
              <v:stroke dashstyle="solid"/>
            </v:line>
            <v:line style="position:absolute" from="0,5089" to="11396,5089" stroked="true" strokeweight="1pt" strokecolor="#ffffff">
              <v:stroke dashstyle="solid"/>
            </v:line>
            <v:line style="position:absolute" from="11441,3755" to="11426,3755" stroked="true" strokeweight="1pt" strokecolor="#ffffff">
              <v:stroke dashstyle="solid"/>
            </v:line>
            <v:line style="position:absolute" from="0,3755" to="11396,3755" stroked="true" strokeweight="1pt" strokecolor="#ffffff">
              <v:stroke dashstyle="solid"/>
            </v:line>
            <v:line style="position:absolute" from="11441,1087" to="11426,1087" stroked="true" strokeweight="1pt" strokecolor="#ffffff">
              <v:stroke dashstyle="solid"/>
            </v:line>
            <v:line style="position:absolute" from="0,1087" to="11396,1087" stroked="true" strokeweight="1pt" strokecolor="#ffffff">
              <v:stroke dashstyle="solid"/>
            </v:line>
            <v:line style="position:absolute" from="11441,2421" to="11426,2421" stroked="true" strokeweight="1pt" strokecolor="#ffffff">
              <v:stroke dashstyle="solid"/>
            </v:line>
            <v:line style="position:absolute" from="11396,2421" to="0,2421" stroked="true" strokeweight="1pt" strokecolor="#ffffff">
              <v:stroke dashstyle="shortdot"/>
            </v:line>
            <v:shape style="position:absolute;left:-50;top:86;width:8702;height:8897" type="#_x0000_t75" stroked="false">
              <v:imagedata r:id="rId232" o:title=""/>
            </v:shape>
            <w10:wrap type="none"/>
          </v:group>
        </w:pict>
      </w:r>
      <w:r>
        <w:rPr/>
        <w:pict>
          <v:group style="position:absolute;margin-left:-.000029pt;margin-top:-68.048576pt;width:572.050pt;height:57.1pt;mso-position-horizontal-relative:page;mso-position-vertical-relative:paragraph;z-index:-397864" coordorigin="0,-1361" coordsize="11441,1142">
            <v:line style="position:absolute" from="11441,-247" to="11426,-247" stroked="true" strokeweight="1pt" strokecolor="#ffffff">
              <v:stroke dashstyle="solid"/>
            </v:line>
            <v:line style="position:absolute" from="0,-247" to="11396,-247" stroked="true" strokeweight="1pt" strokecolor="#ffffff">
              <v:stroke dashstyle="solid"/>
            </v:line>
            <v:shape style="position:absolute;left:922;top:-1023;width:759;height:763" coordorigin="922,-1022" coordsize="759,763" path="m1302,-641l1681,-641,1674,-564,1652,-493,1617,-428,1570,-371,1514,-325,1450,-290,1378,-267,1302,-260,1225,-267,1154,-290,1090,-325,1034,-371,987,-428,952,-493,930,-564,922,-641,930,-718,952,-789,987,-854,1034,-911,1090,-957,1154,-992,1225,-1015,1302,-1022,1378,-1015,1450,-992,1514,-957,1570,-911,1617,-854,1652,-789,1674,-718,1681,-641,1302,-641xe" filled="false" stroked="true" strokeweight="4pt" strokecolor="#546074">
              <v:path arrowok="t"/>
              <v:stroke dashstyle="solid"/>
            </v:shape>
            <v:shape style="position:absolute;left:2578;top:-1154;width:890;height:894" coordorigin="2579,-1154" coordsize="890,894" path="m3024,-707l3468,-707,3462,-634,3446,-565,3419,-501,3382,-443,3338,-391,3286,-346,3228,-310,3164,-282,3096,-265,3024,-260,2951,-265,2883,-282,2819,-310,2761,-346,2709,-391,2665,-443,2628,-501,2601,-565,2585,-634,2579,-707,2585,-779,2601,-848,2628,-912,2665,-971,2709,-1023,2761,-1067,2819,-1104,2883,-1131,2951,-1148,3024,-1154,3096,-1148,3164,-1131,3228,-1104,3286,-1067,3338,-1023,3382,-971,3419,-912,3446,-848,3462,-779,3468,-707,3024,-707xe" filled="false" stroked="true" strokeweight="4pt" strokecolor="#546074">
              <v:path arrowok="t"/>
              <v:stroke dashstyle="solid"/>
            </v:shape>
            <v:shape style="position:absolute;left:4364;top:-1026;width:763;height:766" coordorigin="4364,-1026" coordsize="763,766" path="m4745,-643l5126,-643,5118,-565,5096,-494,5061,-428,5015,-372,4958,-325,4893,-290,4822,-267,4745,-260,4668,-267,4597,-290,4532,-325,4476,-372,4429,-428,4394,-494,4372,-565,4364,-643,4372,-720,4394,-792,4429,-857,4476,-913,4532,-960,4597,-995,4668,-1018,4745,-1026,4822,-1018,4893,-995,4958,-960,5015,-913,5061,-857,5096,-792,5118,-720,5126,-643,4745,-643xe" filled="false" stroked="true" strokeweight="4pt" strokecolor="#546074">
              <v:path arrowok="t"/>
              <v:stroke dashstyle="solid"/>
            </v:shape>
            <v:shape style="position:absolute;left:6300;top:-594;width:332;height:334" coordorigin="6301,-593" coordsize="332,334" path="m6467,-426l6633,-426,6620,-362,6584,-308,6531,-273,6467,-260,6402,-273,6349,-308,6314,-362,6301,-426,6314,-491,6349,-544,6402,-580,6467,-593,6531,-580,6584,-544,6620,-491,6633,-426,6467,-426xe" filled="false" stroked="true" strokeweight="4pt" strokecolor="#546074">
              <v:path arrowok="t"/>
              <v:stroke dashstyle="solid"/>
            </v:shape>
            <v:shape style="position:absolute;left:7788;top:-1065;width:801;height:805" coordorigin="7788,-1064" coordsize="801,805" path="m8188,-662l8589,-662,8582,-590,8564,-522,8534,-459,8495,-403,8446,-354,8390,-315,8328,-285,8260,-266,8188,-260,8116,-266,8049,-285,7986,-315,7931,-354,7882,-403,7843,-459,7813,-522,7795,-590,7788,-662,7795,-734,7813,-802,7843,-865,7882,-921,7931,-970,7986,-1009,8049,-1039,8116,-1058,8188,-1064,8260,-1058,8328,-1039,8390,-1009,8446,-970,8495,-921,8534,-865,8564,-802,8582,-734,8589,-662,8188,-662xe" filled="false" stroked="true" strokeweight="4pt" strokecolor="#546074">
              <v:path arrowok="t"/>
              <v:stroke dashstyle="solid"/>
            </v:shape>
            <v:shape style="position:absolute;left:922;top:-1154;width:4204;height:894" coordorigin="922,-1154" coordsize="4204,894" path="m1681,-641l1674,-718,1652,-789,1617,-854,1570,-911,1514,-957,1450,-992,1378,-1014,1302,-1022,1225,-1014,1154,-992,1090,-957,1034,-911,987,-854,952,-789,930,-718,922,-641,930,-564,952,-493,987,-428,1034,-371,1090,-325,1154,-290,1225,-267,1302,-260,1378,-267,1450,-290,1514,-325,1570,-371,1617,-428,1652,-493,1674,-564,1681,-641m3468,-707l3462,-779,3446,-848,3419,-912,3382,-971,3338,-1023,3286,-1067,3228,-1104,3164,-1131,3096,-1148,3024,-1154,2951,-1148,2883,-1131,2819,-1104,2761,-1067,2709,-1023,2665,-971,2628,-912,2601,-848,2585,-779,2579,-707,2585,-634,2601,-565,2628,-501,2665,-443,2709,-391,2761,-346,2819,-310,2883,-282,2951,-265,3024,-260,3096,-265,3164,-282,3228,-310,3286,-346,3338,-391,3382,-443,3419,-501,3446,-565,3462,-634,3468,-707m5126,-643l5118,-720,5096,-792,5061,-857,5015,-913,4958,-960,4893,-995,4822,-1018,4745,-1026,4668,-1018,4597,-995,4532,-960,4476,-913,4429,-857,4394,-792,4372,-720,4364,-643,4372,-565,4394,-494,4429,-428,4476,-372,4532,-325,4597,-290,4668,-267,4745,-260,4822,-267,4893,-290,4958,-325,5015,-372,5061,-428,5096,-494,5118,-565,5126,-643e" filled="true" fillcolor="#8fb4e0" stroked="false">
              <v:path arrowok="t"/>
              <v:fill type="solid"/>
            </v:shape>
            <v:shape style="position:absolute;left:6300;top:-594;width:332;height:334" type="#_x0000_t75" stroked="false">
              <v:imagedata r:id="rId233" o:title=""/>
            </v:shape>
            <v:shape style="position:absolute;left:7788;top:-1065;width:801;height:805" coordorigin="7788,-1064" coordsize="801,805" path="m8188,-1064l8116,-1058,8049,-1039,7986,-1009,7931,-970,7882,-921,7843,-865,7813,-802,7795,-734,7788,-662,7795,-590,7813,-522,7843,-459,7882,-403,7931,-354,7986,-315,8049,-285,8116,-266,8188,-260,8260,-266,8328,-285,8390,-315,8446,-354,8495,-403,8534,-459,8564,-522,8582,-590,8589,-662,8582,-734,8564,-802,8534,-865,8495,-921,8446,-970,8390,-1009,8328,-1039,8260,-1058,8188,-1064xe" filled="true" fillcolor="#8fb4e0" stroked="false">
              <v:path arrowok="t"/>
              <v:fill type="solid"/>
            </v:shape>
            <v:line style="position:absolute" from="9906,-1252" to="9906,-685" stroked="true" strokeweight=".5pt" strokecolor="#b5b6c0">
              <v:stroke dashstyle="solid"/>
            </v:line>
            <v:line style="position:absolute" from="1311,-1272" to="1311,-1067" stroked="true" strokeweight=".5pt" strokecolor="#b5b6c0">
              <v:stroke dashstyle="solid"/>
            </v:line>
            <v:line style="position:absolute" from="3030,-1272" to="3030,-1168" stroked="true" strokeweight=".5pt" strokecolor="#b5b6c0">
              <v:stroke dashstyle="solid"/>
            </v:line>
            <v:line style="position:absolute" from="4763,-1272" to="4763,-1067" stroked="true" strokeweight=".5pt" strokecolor="#b5b6c0">
              <v:stroke dashstyle="solid"/>
            </v:line>
            <v:line style="position:absolute" from="6482,-1272" to="6482,-861" stroked="true" strokeweight=".5pt" strokecolor="#b5b6c0">
              <v:stroke dashstyle="solid"/>
            </v:line>
            <v:line style="position:absolute" from="8187,-1272" to="8187,-1141" stroked="true" strokeweight=".5pt" strokecolor="#b5b6c0">
              <v:stroke dashstyle="solid"/>
            </v:line>
            <v:line style="position:absolute" from="10983,-1361" to="10983,-685" stroked="true" strokeweight=".5pt" strokecolor="#b5b6c0">
              <v:stroke dashstyle="solid"/>
            </v:line>
            <v:shape style="position:absolute;left:1126;top:-747;width:392;height:180" type="#_x0000_t202" filled="false" stroked="false">
              <v:textbox inset="0,0,0,0">
                <w:txbxContent>
                  <w:p>
                    <w:pPr>
                      <w:spacing w:line="179" w:lineRule="exact" w:before="1"/>
                      <w:ind w:left="0" w:right="0" w:firstLine="0"/>
                      <w:jc w:val="left"/>
                      <w:rPr>
                        <w:sz w:val="15"/>
                      </w:rPr>
                    </w:pPr>
                    <w:r>
                      <w:rPr>
                        <w:color w:val="546074"/>
                        <w:w w:val="105"/>
                        <w:sz w:val="15"/>
                      </w:rPr>
                      <w:t>11.5%</w:t>
                    </w:r>
                  </w:p>
                </w:txbxContent>
              </v:textbox>
              <w10:wrap type="none"/>
            </v:shape>
            <v:shape style="position:absolute;left:2828;top:-834;width:441;height:180" type="#_x0000_t202" filled="false" stroked="false">
              <v:textbox inset="0,0,0,0">
                <w:txbxContent>
                  <w:p>
                    <w:pPr>
                      <w:spacing w:line="179" w:lineRule="exact" w:before="1"/>
                      <w:ind w:left="0" w:right="0" w:firstLine="0"/>
                      <w:jc w:val="left"/>
                      <w:rPr>
                        <w:sz w:val="15"/>
                      </w:rPr>
                    </w:pPr>
                    <w:r>
                      <w:rPr>
                        <w:color w:val="546074"/>
                        <w:w w:val="115"/>
                        <w:sz w:val="15"/>
                      </w:rPr>
                      <w:t>15.8%</w:t>
                    </w:r>
                  </w:p>
                </w:txbxContent>
              </v:textbox>
              <w10:wrap type="none"/>
            </v:shape>
            <v:shape style="position:absolute;left:4586;top:-714;width:392;height:180" type="#_x0000_t202" filled="false" stroked="false">
              <v:textbox inset="0,0,0,0">
                <w:txbxContent>
                  <w:p>
                    <w:pPr>
                      <w:spacing w:line="179" w:lineRule="exact" w:before="1"/>
                      <w:ind w:left="0" w:right="0" w:firstLine="0"/>
                      <w:jc w:val="left"/>
                      <w:rPr>
                        <w:sz w:val="15"/>
                      </w:rPr>
                    </w:pPr>
                    <w:r>
                      <w:rPr>
                        <w:color w:val="546074"/>
                        <w:w w:val="105"/>
                        <w:sz w:val="15"/>
                      </w:rPr>
                      <w:t>11.6%</w:t>
                    </w:r>
                  </w:p>
                </w:txbxContent>
              </v:textbox>
              <w10:wrap type="none"/>
            </v:shape>
            <v:shape style="position:absolute;left:6289;top:-836;width:386;height:180" type="#_x0000_t202" filled="false" stroked="false">
              <v:textbox inset="0,0,0,0">
                <w:txbxContent>
                  <w:p>
                    <w:pPr>
                      <w:spacing w:line="179" w:lineRule="exact" w:before="1"/>
                      <w:ind w:left="0" w:right="0" w:firstLine="0"/>
                      <w:jc w:val="left"/>
                      <w:rPr>
                        <w:sz w:val="15"/>
                      </w:rPr>
                    </w:pPr>
                    <w:r>
                      <w:rPr>
                        <w:color w:val="8FB4E0"/>
                        <w:w w:val="125"/>
                        <w:sz w:val="15"/>
                      </w:rPr>
                      <w:t>2.2%</w:t>
                    </w:r>
                  </w:p>
                </w:txbxContent>
              </v:textbox>
              <w10:wrap type="none"/>
            </v:shape>
            <v:shape style="position:absolute;left:7988;top:-727;width:441;height:180" type="#_x0000_t202" filled="false" stroked="false">
              <v:textbox inset="0,0,0,0">
                <w:txbxContent>
                  <w:p>
                    <w:pPr>
                      <w:spacing w:line="179" w:lineRule="exact" w:before="1"/>
                      <w:ind w:left="0" w:right="0" w:firstLine="0"/>
                      <w:jc w:val="left"/>
                      <w:rPr>
                        <w:sz w:val="15"/>
                      </w:rPr>
                    </w:pPr>
                    <w:r>
                      <w:rPr>
                        <w:color w:val="546074"/>
                        <w:w w:val="115"/>
                        <w:sz w:val="15"/>
                      </w:rPr>
                      <w:t>12.8%</w:t>
                    </w:r>
                  </w:p>
                </w:txbxContent>
              </v:textbox>
              <w10:wrap type="none"/>
            </v:shape>
            <v:shape style="position:absolute;left:9571;top:-581;width:715;height:288" type="#_x0000_t202" filled="false" stroked="false">
              <v:textbox inset="0,0,0,0">
                <w:txbxContent>
                  <w:p>
                    <w:pPr>
                      <w:spacing w:line="286" w:lineRule="exact" w:before="2"/>
                      <w:ind w:left="0" w:right="0" w:firstLine="0"/>
                      <w:jc w:val="left"/>
                      <w:rPr>
                        <w:b/>
                        <w:i/>
                        <w:sz w:val="24"/>
                      </w:rPr>
                    </w:pPr>
                    <w:r>
                      <w:rPr>
                        <w:b/>
                        <w:i/>
                        <w:color w:val="8FB4E0"/>
                        <w:spacing w:val="-4"/>
                        <w:w w:val="120"/>
                        <w:sz w:val="24"/>
                      </w:rPr>
                      <w:t>12.3%</w:t>
                    </w:r>
                  </w:p>
                </w:txbxContent>
              </v:textbox>
              <w10:wrap type="none"/>
            </v:shape>
            <v:shape style="position:absolute;left:10759;top:-578;width:548;height:288" type="#_x0000_t202" filled="false" stroked="false">
              <v:textbox inset="0,0,0,0">
                <w:txbxContent>
                  <w:p>
                    <w:pPr>
                      <w:spacing w:line="286" w:lineRule="exact" w:before="2"/>
                      <w:ind w:left="0" w:right="0" w:firstLine="0"/>
                      <w:jc w:val="left"/>
                      <w:rPr>
                        <w:b/>
                        <w:i/>
                        <w:sz w:val="24"/>
                      </w:rPr>
                    </w:pPr>
                    <w:r>
                      <w:rPr>
                        <w:b/>
                        <w:i/>
                        <w:color w:val="8FB4E0"/>
                        <w:w w:val="125"/>
                        <w:sz w:val="24"/>
                      </w:rPr>
                      <w:t>0.39</w:t>
                    </w:r>
                  </w:p>
                </w:txbxContent>
              </v:textbox>
              <w10:wrap type="none"/>
            </v:shape>
            <w10:wrap type="none"/>
          </v:group>
        </w:pict>
      </w:r>
      <w:r>
        <w:rPr>
          <w:b/>
          <w:color w:val="8FB4E0"/>
          <w:w w:val="110"/>
          <w:sz w:val="15"/>
        </w:rPr>
        <w:t>&amp; MID </w:t>
      </w:r>
      <w:r>
        <w:rPr>
          <w:b/>
          <w:color w:val="8FB4E0"/>
          <w:spacing w:val="17"/>
          <w:w w:val="110"/>
          <w:sz w:val="15"/>
        </w:rPr>
        <w:t> </w:t>
      </w:r>
      <w:r>
        <w:rPr>
          <w:b/>
          <w:color w:val="8FB4E0"/>
          <w:spacing w:val="-5"/>
          <w:w w:val="110"/>
          <w:sz w:val="15"/>
        </w:rPr>
        <w:t>CAPS</w:t>
      </w:r>
    </w:p>
    <w:p>
      <w:pPr>
        <w:pStyle w:val="BodyText"/>
        <w:rPr>
          <w:b/>
          <w:sz w:val="18"/>
        </w:rPr>
      </w:pPr>
    </w:p>
    <w:p>
      <w:pPr>
        <w:pStyle w:val="BodyText"/>
        <w:spacing w:before="9"/>
        <w:rPr>
          <w:b/>
          <w:sz w:val="20"/>
        </w:rPr>
      </w:pPr>
    </w:p>
    <w:p>
      <w:pPr>
        <w:spacing w:before="0"/>
        <w:ind w:left="213" w:right="713" w:firstLine="0"/>
        <w:jc w:val="center"/>
        <w:rPr>
          <w:b/>
          <w:i/>
          <w:sz w:val="24"/>
        </w:rPr>
      </w:pPr>
      <w:r>
        <w:rPr>
          <w:b/>
          <w:i/>
          <w:color w:val="CEDFF4"/>
          <w:spacing w:val="-4"/>
          <w:w w:val="130"/>
          <w:sz w:val="24"/>
        </w:rPr>
        <w:t>0.50</w:t>
      </w:r>
    </w:p>
    <w:p>
      <w:pPr>
        <w:spacing w:line="196" w:lineRule="auto" w:before="124"/>
        <w:ind w:left="238" w:right="713" w:firstLine="0"/>
        <w:jc w:val="center"/>
        <w:rPr>
          <w:b/>
          <w:sz w:val="15"/>
        </w:rPr>
      </w:pPr>
      <w:r>
        <w:rPr>
          <w:b/>
          <w:color w:val="CEDFF4"/>
          <w:w w:val="125"/>
          <w:sz w:val="15"/>
        </w:rPr>
        <w:t>US </w:t>
      </w:r>
      <w:r>
        <w:rPr>
          <w:b/>
          <w:color w:val="CEDFF4"/>
          <w:spacing w:val="-5"/>
          <w:w w:val="125"/>
          <w:sz w:val="15"/>
        </w:rPr>
        <w:t>LARGE </w:t>
      </w:r>
      <w:r>
        <w:rPr>
          <w:b/>
          <w:color w:val="CEDFF4"/>
          <w:w w:val="125"/>
          <w:sz w:val="15"/>
        </w:rPr>
        <w:t>CAP EQUITIES</w:t>
      </w:r>
    </w:p>
    <w:p>
      <w:pPr>
        <w:pStyle w:val="BodyText"/>
        <w:rPr>
          <w:b/>
          <w:sz w:val="18"/>
        </w:rPr>
      </w:pPr>
    </w:p>
    <w:p>
      <w:pPr>
        <w:pStyle w:val="BodyText"/>
        <w:spacing w:before="11"/>
        <w:rPr>
          <w:b/>
          <w:sz w:val="18"/>
        </w:rPr>
      </w:pPr>
    </w:p>
    <w:p>
      <w:pPr>
        <w:spacing w:before="0"/>
        <w:ind w:left="213" w:right="713" w:firstLine="0"/>
        <w:jc w:val="center"/>
        <w:rPr>
          <w:b/>
          <w:i/>
          <w:sz w:val="24"/>
        </w:rPr>
      </w:pPr>
      <w:r>
        <w:rPr>
          <w:b/>
          <w:i/>
          <w:color w:val="8AD0E6"/>
          <w:spacing w:val="-4"/>
          <w:w w:val="125"/>
          <w:sz w:val="24"/>
        </w:rPr>
        <w:t>0.37</w:t>
      </w:r>
    </w:p>
    <w:p>
      <w:pPr>
        <w:spacing w:line="196" w:lineRule="auto" w:before="125"/>
        <w:ind w:left="375" w:right="850" w:firstLine="0"/>
        <w:jc w:val="center"/>
        <w:rPr>
          <w:b/>
          <w:sz w:val="15"/>
        </w:rPr>
      </w:pPr>
      <w:r>
        <w:rPr>
          <w:b/>
          <w:color w:val="8AD0E6"/>
          <w:w w:val="120"/>
          <w:sz w:val="15"/>
        </w:rPr>
        <w:t>WORLD </w:t>
      </w:r>
      <w:r>
        <w:rPr>
          <w:b/>
          <w:color w:val="8AD0E6"/>
          <w:w w:val="125"/>
          <w:sz w:val="15"/>
        </w:rPr>
        <w:t>EX-US </w:t>
      </w:r>
      <w:r>
        <w:rPr>
          <w:b/>
          <w:color w:val="8AD0E6"/>
          <w:spacing w:val="-1"/>
          <w:w w:val="120"/>
          <w:sz w:val="15"/>
        </w:rPr>
        <w:t>EQUITIES</w:t>
      </w:r>
    </w:p>
    <w:p>
      <w:pPr>
        <w:pStyle w:val="BodyText"/>
        <w:rPr>
          <w:b/>
          <w:sz w:val="18"/>
        </w:rPr>
      </w:pPr>
    </w:p>
    <w:p>
      <w:pPr>
        <w:pStyle w:val="BodyText"/>
        <w:spacing w:before="11"/>
        <w:rPr>
          <w:b/>
        </w:rPr>
      </w:pPr>
    </w:p>
    <w:p>
      <w:pPr>
        <w:spacing w:before="0"/>
        <w:ind w:left="213" w:right="713" w:firstLine="0"/>
        <w:jc w:val="center"/>
        <w:rPr>
          <w:b/>
          <w:i/>
          <w:sz w:val="24"/>
        </w:rPr>
      </w:pPr>
      <w:r>
        <w:rPr/>
        <w:pict>
          <v:shape style="position:absolute;margin-left:569.763977pt;margin-top:2.888469pt;width:12.5pt;height:9.6pt;mso-position-horizontal-relative:page;mso-position-vertical-relative:paragraph;z-index:-398104" type="#_x0000_t202" filled="false" stroked="false">
            <v:textbox inset="0,0,0,0">
              <w:txbxContent>
                <w:p>
                  <w:pPr>
                    <w:spacing w:line="191" w:lineRule="exact" w:before="1"/>
                    <w:ind w:left="0" w:right="0" w:firstLine="0"/>
                    <w:jc w:val="left"/>
                    <w:rPr>
                      <w:sz w:val="16"/>
                    </w:rPr>
                  </w:pPr>
                  <w:r>
                    <w:rPr>
                      <w:color w:val="59BCEB"/>
                      <w:sz w:val="16"/>
                    </w:rPr>
                    <w:t>105</w:t>
                  </w:r>
                </w:p>
              </w:txbxContent>
            </v:textbox>
            <w10:wrap type="none"/>
          </v:shape>
        </w:pict>
      </w:r>
      <w:r>
        <w:rPr>
          <w:b/>
          <w:i/>
          <w:color w:val="FFD521"/>
          <w:w w:val="130"/>
          <w:sz w:val="24"/>
        </w:rPr>
        <w:t>0.54</w:t>
      </w:r>
    </w:p>
    <w:p>
      <w:pPr>
        <w:spacing w:line="196" w:lineRule="auto" w:before="148"/>
        <w:ind w:left="238" w:right="713" w:firstLine="0"/>
        <w:jc w:val="center"/>
        <w:rPr>
          <w:b/>
          <w:sz w:val="15"/>
        </w:rPr>
      </w:pPr>
      <w:r>
        <w:rPr>
          <w:b/>
          <w:color w:val="FFD521"/>
          <w:w w:val="125"/>
          <w:sz w:val="15"/>
        </w:rPr>
        <w:t>ASSET </w:t>
      </w:r>
      <w:r>
        <w:rPr>
          <w:b/>
          <w:color w:val="FFD521"/>
          <w:w w:val="120"/>
          <w:sz w:val="15"/>
        </w:rPr>
        <w:t>ALLOCATION</w:t>
      </w:r>
    </w:p>
    <w:p>
      <w:pPr>
        <w:pStyle w:val="BodyText"/>
        <w:rPr>
          <w:b/>
          <w:sz w:val="18"/>
        </w:rPr>
      </w:pPr>
    </w:p>
    <w:p>
      <w:pPr>
        <w:pStyle w:val="BodyText"/>
        <w:rPr>
          <w:b/>
          <w:sz w:val="18"/>
        </w:rPr>
      </w:pPr>
    </w:p>
    <w:p>
      <w:pPr>
        <w:spacing w:before="124"/>
        <w:ind w:left="213" w:right="713" w:firstLine="0"/>
        <w:jc w:val="center"/>
        <w:rPr>
          <w:b/>
          <w:i/>
          <w:sz w:val="24"/>
        </w:rPr>
      </w:pPr>
      <w:r>
        <w:rPr>
          <w:b/>
          <w:i/>
          <w:color w:val="9ECEB2"/>
          <w:spacing w:val="-4"/>
          <w:w w:val="130"/>
          <w:sz w:val="24"/>
        </w:rPr>
        <w:t>0.42</w:t>
      </w:r>
    </w:p>
    <w:p>
      <w:pPr>
        <w:spacing w:line="196" w:lineRule="auto" w:before="197"/>
        <w:ind w:left="344" w:right="820" w:firstLine="0"/>
        <w:jc w:val="center"/>
        <w:rPr>
          <w:b/>
          <w:sz w:val="15"/>
        </w:rPr>
      </w:pPr>
      <w:r>
        <w:rPr>
          <w:b/>
          <w:color w:val="9ECEB2"/>
          <w:w w:val="115"/>
          <w:sz w:val="15"/>
        </w:rPr>
        <w:t>EMG MKT SOV </w:t>
      </w:r>
      <w:r>
        <w:rPr>
          <w:b/>
          <w:color w:val="9ECEB2"/>
          <w:spacing w:val="-5"/>
          <w:w w:val="115"/>
          <w:sz w:val="15"/>
        </w:rPr>
        <w:t>FIXED </w:t>
      </w:r>
      <w:r>
        <w:rPr>
          <w:b/>
          <w:color w:val="9ECEB2"/>
          <w:w w:val="115"/>
          <w:sz w:val="15"/>
        </w:rPr>
        <w:t>INCOME</w:t>
      </w:r>
    </w:p>
    <w:p>
      <w:pPr>
        <w:pStyle w:val="BodyText"/>
        <w:rPr>
          <w:b/>
          <w:sz w:val="18"/>
        </w:rPr>
      </w:pPr>
    </w:p>
    <w:p>
      <w:pPr>
        <w:pStyle w:val="BodyText"/>
        <w:rPr>
          <w:b/>
          <w:sz w:val="14"/>
        </w:rPr>
      </w:pPr>
    </w:p>
    <w:p>
      <w:pPr>
        <w:spacing w:before="0"/>
        <w:ind w:left="213" w:right="713" w:firstLine="0"/>
        <w:jc w:val="center"/>
        <w:rPr>
          <w:b/>
          <w:i/>
          <w:sz w:val="24"/>
        </w:rPr>
      </w:pPr>
      <w:r>
        <w:rPr>
          <w:b/>
          <w:i/>
          <w:color w:val="BFDECC"/>
          <w:spacing w:val="-4"/>
          <w:w w:val="110"/>
          <w:sz w:val="24"/>
        </w:rPr>
        <w:t>0.17</w:t>
      </w:r>
    </w:p>
    <w:p>
      <w:pPr>
        <w:spacing w:line="196" w:lineRule="auto" w:before="129"/>
        <w:ind w:left="218" w:right="694" w:firstLine="0"/>
        <w:jc w:val="center"/>
        <w:rPr>
          <w:b/>
          <w:sz w:val="15"/>
        </w:rPr>
      </w:pPr>
      <w:r>
        <w:rPr>
          <w:b/>
          <w:color w:val="BFDECC"/>
          <w:w w:val="120"/>
          <w:sz w:val="15"/>
        </w:rPr>
        <w:t>US      INVESTMENT GRADE </w:t>
      </w:r>
      <w:r>
        <w:rPr>
          <w:b/>
          <w:color w:val="BFDECC"/>
          <w:spacing w:val="-5"/>
          <w:w w:val="120"/>
          <w:sz w:val="15"/>
        </w:rPr>
        <w:t>FIXED </w:t>
      </w:r>
      <w:r>
        <w:rPr>
          <w:b/>
          <w:color w:val="BFDECC"/>
          <w:w w:val="120"/>
          <w:sz w:val="15"/>
        </w:rPr>
        <w:t>INCOME</w:t>
      </w:r>
    </w:p>
    <w:p>
      <w:pPr>
        <w:pStyle w:val="BodyText"/>
        <w:spacing w:before="7"/>
        <w:rPr>
          <w:b/>
          <w:sz w:val="16"/>
        </w:rPr>
      </w:pPr>
    </w:p>
    <w:p>
      <w:pPr>
        <w:spacing w:before="0"/>
        <w:ind w:left="213" w:right="713" w:firstLine="0"/>
        <w:jc w:val="center"/>
        <w:rPr>
          <w:b/>
          <w:i/>
          <w:sz w:val="24"/>
        </w:rPr>
      </w:pPr>
      <w:r>
        <w:rPr>
          <w:b/>
          <w:i/>
          <w:color w:val="DBECE2"/>
          <w:spacing w:val="-4"/>
          <w:w w:val="110"/>
          <w:sz w:val="24"/>
        </w:rPr>
        <w:t>0.17</w:t>
      </w:r>
    </w:p>
    <w:p>
      <w:pPr>
        <w:spacing w:line="196" w:lineRule="auto" w:before="136"/>
        <w:ind w:left="238" w:right="713" w:firstLine="0"/>
        <w:jc w:val="center"/>
        <w:rPr>
          <w:b/>
          <w:sz w:val="15"/>
        </w:rPr>
      </w:pPr>
      <w:r>
        <w:rPr>
          <w:b/>
          <w:color w:val="DBECE2"/>
          <w:w w:val="120"/>
          <w:sz w:val="15"/>
        </w:rPr>
        <w:t>G7    </w:t>
      </w:r>
      <w:r>
        <w:rPr>
          <w:b/>
          <w:color w:val="DBECE2"/>
          <w:spacing w:val="-1"/>
          <w:w w:val="120"/>
          <w:sz w:val="15"/>
        </w:rPr>
        <w:t>SOVEREIGN </w:t>
      </w:r>
      <w:r>
        <w:rPr>
          <w:b/>
          <w:color w:val="DBECE2"/>
          <w:w w:val="120"/>
          <w:sz w:val="15"/>
        </w:rPr>
        <w:t>FIXED INCOME</w:t>
      </w:r>
    </w:p>
    <w:p>
      <w:pPr>
        <w:spacing w:after="0" w:line="196" w:lineRule="auto"/>
        <w:jc w:val="center"/>
        <w:rPr>
          <w:sz w:val="15"/>
        </w:rPr>
        <w:sectPr>
          <w:type w:val="continuous"/>
          <w:pgSz w:w="12240" w:h="15840"/>
          <w:pgMar w:top="840" w:bottom="280" w:left="0" w:right="0"/>
          <w:cols w:num="7" w:equalWidth="0">
            <w:col w:w="1565" w:space="142"/>
            <w:col w:w="1604" w:space="151"/>
            <w:col w:w="1561" w:space="142"/>
            <w:col w:w="1572" w:space="153"/>
            <w:col w:w="1517" w:space="61"/>
            <w:col w:w="1801" w:space="39"/>
            <w:col w:w="1932"/>
          </w:cols>
        </w:sectPr>
      </w:pPr>
    </w:p>
    <w:p>
      <w:pPr>
        <w:pStyle w:val="BodyText"/>
        <w:rPr>
          <w:b/>
          <w:sz w:val="20"/>
        </w:rPr>
      </w:pPr>
      <w:r>
        <w:rPr/>
        <w:pict>
          <v:rect style="position:absolute;margin-left:0pt;margin-top:0pt;width:612pt;height:792pt;mso-position-horizontal-relative:page;mso-position-vertical-relative:page;z-index:-398080" filled="true" fillcolor="#546074" stroked="false">
            <v:fill type="solid"/>
            <w10:wrap type="none"/>
          </v:rect>
        </w:pict>
      </w:r>
    </w:p>
    <w:p>
      <w:pPr>
        <w:pStyle w:val="BodyText"/>
        <w:spacing w:before="6"/>
        <w:rPr>
          <w:b/>
          <w:sz w:val="23"/>
        </w:rPr>
      </w:pPr>
    </w:p>
    <w:p>
      <w:pPr>
        <w:pStyle w:val="BodyText"/>
        <w:spacing w:line="208" w:lineRule="auto" w:before="123"/>
        <w:ind w:left="986" w:right="908"/>
        <w:rPr>
          <w:rFonts w:ascii="Arial Narrow" w:hAnsi="Arial Narrow"/>
        </w:rPr>
      </w:pPr>
      <w:r>
        <w:rPr>
          <w:rFonts w:ascii="Arial Narrow" w:hAnsi="Arial Narrow"/>
          <w:color w:val="FFFFFF"/>
        </w:rPr>
        <w:t>“Asset</w:t>
      </w:r>
      <w:r>
        <w:rPr>
          <w:rFonts w:ascii="Arial Narrow" w:hAnsi="Arial Narrow"/>
          <w:color w:val="FFFFFF"/>
          <w:spacing w:val="-7"/>
        </w:rPr>
        <w:t> </w:t>
      </w:r>
      <w:r>
        <w:rPr>
          <w:rFonts w:ascii="Arial Narrow" w:hAnsi="Arial Narrow"/>
          <w:color w:val="FFFFFF"/>
        </w:rPr>
        <w:t>allocation”</w:t>
      </w:r>
      <w:r>
        <w:rPr>
          <w:rFonts w:ascii="Arial Narrow" w:hAnsi="Arial Narrow"/>
          <w:color w:val="FFFFFF"/>
          <w:spacing w:val="-7"/>
        </w:rPr>
        <w:t> </w:t>
      </w:r>
      <w:r>
        <w:rPr>
          <w:rFonts w:ascii="Arial Narrow" w:hAnsi="Arial Narrow"/>
          <w:color w:val="FFFFFF"/>
        </w:rPr>
        <w:t>in</w:t>
      </w:r>
      <w:r>
        <w:rPr>
          <w:rFonts w:ascii="Arial Narrow" w:hAnsi="Arial Narrow"/>
          <w:color w:val="FFFFFF"/>
          <w:spacing w:val="-7"/>
        </w:rPr>
        <w:t> </w:t>
      </w:r>
      <w:r>
        <w:rPr>
          <w:rFonts w:ascii="Arial Narrow" w:hAnsi="Arial Narrow"/>
          <w:color w:val="FFFFFF"/>
        </w:rPr>
        <w:t>this</w:t>
      </w:r>
      <w:r>
        <w:rPr>
          <w:rFonts w:ascii="Arial Narrow" w:hAnsi="Arial Narrow"/>
          <w:color w:val="FFFFFF"/>
          <w:spacing w:val="-7"/>
        </w:rPr>
        <w:t> </w:t>
      </w:r>
      <w:r>
        <w:rPr>
          <w:rFonts w:ascii="Arial Narrow" w:hAnsi="Arial Narrow"/>
          <w:color w:val="FFFFFF"/>
        </w:rPr>
        <w:t>diagram</w:t>
      </w:r>
      <w:r>
        <w:rPr>
          <w:rFonts w:ascii="Arial Narrow" w:hAnsi="Arial Narrow"/>
          <w:color w:val="FFFFFF"/>
          <w:spacing w:val="-7"/>
        </w:rPr>
        <w:t> </w:t>
      </w:r>
      <w:r>
        <w:rPr>
          <w:rFonts w:ascii="Arial Narrow" w:hAnsi="Arial Narrow"/>
          <w:color w:val="FFFFFF"/>
        </w:rPr>
        <w:t>represents</w:t>
      </w:r>
      <w:r>
        <w:rPr>
          <w:rFonts w:ascii="Arial Narrow" w:hAnsi="Arial Narrow"/>
          <w:color w:val="FFFFFF"/>
          <w:spacing w:val="-7"/>
        </w:rPr>
        <w:t> </w:t>
      </w:r>
      <w:r>
        <w:rPr>
          <w:rFonts w:ascii="Arial Narrow" w:hAnsi="Arial Narrow"/>
          <w:color w:val="FFFFFF"/>
        </w:rPr>
        <w:t>an</w:t>
      </w:r>
      <w:r>
        <w:rPr>
          <w:rFonts w:ascii="Arial Narrow" w:hAnsi="Arial Narrow"/>
          <w:color w:val="FFFFFF"/>
          <w:spacing w:val="-15"/>
        </w:rPr>
        <w:t> </w:t>
      </w:r>
      <w:r>
        <w:rPr>
          <w:rFonts w:ascii="Arial Narrow" w:hAnsi="Arial Narrow"/>
          <w:color w:val="FFFFFF"/>
          <w:spacing w:val="-5"/>
        </w:rPr>
        <w:t>AVS</w:t>
      </w:r>
      <w:r>
        <w:rPr>
          <w:rFonts w:ascii="Arial Narrow" w:hAnsi="Arial Narrow"/>
          <w:color w:val="FFFFFF"/>
          <w:spacing w:val="-7"/>
        </w:rPr>
        <w:t> </w:t>
      </w:r>
      <w:r>
        <w:rPr>
          <w:rFonts w:ascii="Arial Narrow" w:hAnsi="Arial Narrow"/>
          <w:color w:val="FFFFFF"/>
        </w:rPr>
        <w:t>Risk</w:t>
      </w:r>
      <w:r>
        <w:rPr>
          <w:rFonts w:ascii="Arial Narrow" w:hAnsi="Arial Narrow"/>
          <w:color w:val="FFFFFF"/>
          <w:spacing w:val="-7"/>
        </w:rPr>
        <w:t> </w:t>
      </w:r>
      <w:r>
        <w:rPr>
          <w:rFonts w:ascii="Arial Narrow" w:hAnsi="Arial Narrow"/>
          <w:color w:val="FFFFFF"/>
        </w:rPr>
        <w:t>Level</w:t>
      </w:r>
      <w:r>
        <w:rPr>
          <w:rFonts w:ascii="Arial Narrow" w:hAnsi="Arial Narrow"/>
          <w:color w:val="FFFFFF"/>
          <w:spacing w:val="-7"/>
        </w:rPr>
        <w:t> </w:t>
      </w:r>
      <w:r>
        <w:rPr>
          <w:rFonts w:ascii="Arial Narrow" w:hAnsi="Arial Narrow"/>
          <w:color w:val="FFFFFF"/>
        </w:rPr>
        <w:t>3</w:t>
      </w:r>
      <w:r>
        <w:rPr>
          <w:rFonts w:ascii="Arial Narrow" w:hAnsi="Arial Narrow"/>
          <w:color w:val="FFFFFF"/>
          <w:spacing w:val="-7"/>
        </w:rPr>
        <w:t> </w:t>
      </w:r>
      <w:r>
        <w:rPr>
          <w:rFonts w:ascii="Arial Narrow" w:hAnsi="Arial Narrow"/>
          <w:color w:val="FFFFFF"/>
        </w:rPr>
        <w:t>allocation,</w:t>
      </w:r>
      <w:r>
        <w:rPr>
          <w:rFonts w:ascii="Arial Narrow" w:hAnsi="Arial Narrow"/>
          <w:color w:val="FFFFFF"/>
          <w:spacing w:val="-6"/>
        </w:rPr>
        <w:t> </w:t>
      </w:r>
      <w:r>
        <w:rPr>
          <w:rFonts w:ascii="Arial Narrow" w:hAnsi="Arial Narrow"/>
          <w:color w:val="FFFFFF"/>
        </w:rPr>
        <w:t>which</w:t>
      </w:r>
      <w:r>
        <w:rPr>
          <w:rFonts w:ascii="Arial Narrow" w:hAnsi="Arial Narrow"/>
          <w:color w:val="FFFFFF"/>
          <w:spacing w:val="-7"/>
        </w:rPr>
        <w:t> </w:t>
      </w:r>
      <w:r>
        <w:rPr>
          <w:rFonts w:ascii="Arial Narrow" w:hAnsi="Arial Narrow"/>
          <w:color w:val="FFFFFF"/>
        </w:rPr>
        <w:t>includes</w:t>
      </w:r>
      <w:r>
        <w:rPr>
          <w:rFonts w:ascii="Arial Narrow" w:hAnsi="Arial Narrow"/>
          <w:color w:val="FFFFFF"/>
          <w:spacing w:val="-7"/>
        </w:rPr>
        <w:t> </w:t>
      </w:r>
      <w:r>
        <w:rPr>
          <w:rFonts w:ascii="Arial Narrow" w:hAnsi="Arial Narrow"/>
          <w:color w:val="FFFFFF"/>
        </w:rPr>
        <w:t>allocations</w:t>
      </w:r>
      <w:r>
        <w:rPr>
          <w:rFonts w:ascii="Arial Narrow" w:hAnsi="Arial Narrow"/>
          <w:color w:val="FFFFFF"/>
          <w:spacing w:val="-7"/>
        </w:rPr>
        <w:t> </w:t>
      </w:r>
      <w:r>
        <w:rPr>
          <w:rFonts w:ascii="Arial Narrow" w:hAnsi="Arial Narrow"/>
          <w:color w:val="FFFFFF"/>
        </w:rPr>
        <w:t>to</w:t>
      </w:r>
      <w:r>
        <w:rPr>
          <w:rFonts w:ascii="Arial Narrow" w:hAnsi="Arial Narrow"/>
          <w:color w:val="FFFFFF"/>
          <w:spacing w:val="-7"/>
        </w:rPr>
        <w:t> </w:t>
      </w:r>
      <w:r>
        <w:rPr>
          <w:rFonts w:ascii="Arial Narrow" w:hAnsi="Arial Narrow"/>
          <w:color w:val="FFFFFF"/>
        </w:rPr>
        <w:t>equities,</w:t>
      </w:r>
      <w:r>
        <w:rPr>
          <w:rFonts w:ascii="Arial Narrow" w:hAnsi="Arial Narrow"/>
          <w:color w:val="FFFFFF"/>
          <w:spacing w:val="-7"/>
        </w:rPr>
        <w:t> </w:t>
      </w:r>
      <w:r>
        <w:rPr>
          <w:rFonts w:ascii="Arial Narrow" w:hAnsi="Arial Narrow"/>
          <w:color w:val="FFFFFF"/>
        </w:rPr>
        <w:t>fixed</w:t>
      </w:r>
      <w:r>
        <w:rPr>
          <w:rFonts w:ascii="Arial Narrow" w:hAnsi="Arial Narrow"/>
          <w:color w:val="FFFFFF"/>
          <w:spacing w:val="-7"/>
        </w:rPr>
        <w:t> </w:t>
      </w:r>
      <w:r>
        <w:rPr>
          <w:rFonts w:ascii="Arial Narrow" w:hAnsi="Arial Narrow"/>
          <w:color w:val="FFFFFF"/>
        </w:rPr>
        <w:t>income,</w:t>
      </w:r>
      <w:r>
        <w:rPr>
          <w:rFonts w:ascii="Arial Narrow" w:hAnsi="Arial Narrow"/>
          <w:color w:val="FFFFFF"/>
          <w:spacing w:val="-7"/>
        </w:rPr>
        <w:t> </w:t>
      </w:r>
      <w:r>
        <w:rPr>
          <w:rFonts w:ascii="Arial Narrow" w:hAnsi="Arial Narrow"/>
          <w:color w:val="FFFFFF"/>
        </w:rPr>
        <w:t>commodities,</w:t>
      </w:r>
      <w:r>
        <w:rPr>
          <w:rFonts w:ascii="Arial Narrow" w:hAnsi="Arial Narrow"/>
          <w:color w:val="FFFFFF"/>
          <w:spacing w:val="-7"/>
        </w:rPr>
        <w:t> </w:t>
      </w:r>
      <w:r>
        <w:rPr>
          <w:rFonts w:ascii="Arial Narrow" w:hAnsi="Arial Narrow"/>
          <w:color w:val="FFFFFF"/>
        </w:rPr>
        <w:t>cash</w:t>
      </w:r>
      <w:r>
        <w:rPr>
          <w:rFonts w:ascii="Arial Narrow" w:hAnsi="Arial Narrow"/>
          <w:color w:val="FFFFFF"/>
          <w:spacing w:val="-7"/>
        </w:rPr>
        <w:t> </w:t>
      </w:r>
      <w:r>
        <w:rPr>
          <w:rFonts w:ascii="Arial Narrow" w:hAnsi="Arial Narrow"/>
          <w:color w:val="FFFFFF"/>
        </w:rPr>
        <w:t>and hedge</w:t>
      </w:r>
      <w:r>
        <w:rPr>
          <w:rFonts w:ascii="Arial Narrow" w:hAnsi="Arial Narrow"/>
          <w:color w:val="FFFFFF"/>
          <w:spacing w:val="-7"/>
        </w:rPr>
        <w:t> </w:t>
      </w:r>
      <w:r>
        <w:rPr>
          <w:rFonts w:ascii="Arial Narrow" w:hAnsi="Arial Narrow"/>
          <w:color w:val="FFFFFF"/>
        </w:rPr>
        <w:t>funds.</w:t>
      </w:r>
      <w:r>
        <w:rPr>
          <w:rFonts w:ascii="Arial Narrow" w:hAnsi="Arial Narrow"/>
          <w:color w:val="FFFFFF"/>
          <w:spacing w:val="-6"/>
        </w:rPr>
        <w:t> </w:t>
      </w:r>
      <w:r>
        <w:rPr>
          <w:rFonts w:ascii="Arial Narrow" w:hAnsi="Arial Narrow"/>
          <w:color w:val="FFFFFF"/>
        </w:rPr>
        <w:t>Risk</w:t>
      </w:r>
      <w:r>
        <w:rPr>
          <w:rFonts w:ascii="Arial Narrow" w:hAnsi="Arial Narrow"/>
          <w:color w:val="FFFFFF"/>
          <w:spacing w:val="-6"/>
        </w:rPr>
        <w:t> </w:t>
      </w:r>
      <w:r>
        <w:rPr>
          <w:rFonts w:ascii="Arial Narrow" w:hAnsi="Arial Narrow"/>
          <w:color w:val="FFFFFF"/>
        </w:rPr>
        <w:t>levels</w:t>
      </w:r>
      <w:r>
        <w:rPr>
          <w:rFonts w:ascii="Arial Narrow" w:hAnsi="Arial Narrow"/>
          <w:color w:val="FFFFFF"/>
          <w:spacing w:val="-6"/>
        </w:rPr>
        <w:t> </w:t>
      </w:r>
      <w:r>
        <w:rPr>
          <w:rFonts w:ascii="Arial Narrow" w:hAnsi="Arial Narrow"/>
          <w:color w:val="FFFFFF"/>
        </w:rPr>
        <w:t>are</w:t>
      </w:r>
      <w:r>
        <w:rPr>
          <w:rFonts w:ascii="Arial Narrow" w:hAnsi="Arial Narrow"/>
          <w:color w:val="FFFFFF"/>
          <w:spacing w:val="-6"/>
        </w:rPr>
        <w:t> </w:t>
      </w:r>
      <w:r>
        <w:rPr>
          <w:rFonts w:ascii="Arial Narrow" w:hAnsi="Arial Narrow"/>
          <w:color w:val="FFFFFF"/>
        </w:rPr>
        <w:t>an</w:t>
      </w:r>
      <w:r>
        <w:rPr>
          <w:rFonts w:ascii="Arial Narrow" w:hAnsi="Arial Narrow"/>
          <w:color w:val="FFFFFF"/>
          <w:spacing w:val="-6"/>
        </w:rPr>
        <w:t> </w:t>
      </w:r>
      <w:r>
        <w:rPr>
          <w:rFonts w:ascii="Arial Narrow" w:hAnsi="Arial Narrow"/>
          <w:color w:val="FFFFFF"/>
        </w:rPr>
        <w:t>indication</w:t>
      </w:r>
      <w:r>
        <w:rPr>
          <w:rFonts w:ascii="Arial Narrow" w:hAnsi="Arial Narrow"/>
          <w:color w:val="FFFFFF"/>
          <w:spacing w:val="-6"/>
        </w:rPr>
        <w:t> </w:t>
      </w:r>
      <w:r>
        <w:rPr>
          <w:rFonts w:ascii="Arial Narrow" w:hAnsi="Arial Narrow"/>
          <w:color w:val="FFFFFF"/>
        </w:rPr>
        <w:t>of</w:t>
      </w:r>
      <w:r>
        <w:rPr>
          <w:rFonts w:ascii="Arial Narrow" w:hAnsi="Arial Narrow"/>
          <w:color w:val="FFFFFF"/>
          <w:spacing w:val="-6"/>
        </w:rPr>
        <w:t> </w:t>
      </w:r>
      <w:r>
        <w:rPr>
          <w:rFonts w:ascii="Arial Narrow" w:hAnsi="Arial Narrow"/>
          <w:color w:val="FFFFFF"/>
        </w:rPr>
        <w:t>clients’</w:t>
      </w:r>
      <w:r>
        <w:rPr>
          <w:rFonts w:ascii="Arial Narrow" w:hAnsi="Arial Narrow"/>
          <w:color w:val="FFFFFF"/>
          <w:spacing w:val="-11"/>
        </w:rPr>
        <w:t> </w:t>
      </w:r>
      <w:r>
        <w:rPr>
          <w:rFonts w:ascii="Arial Narrow" w:hAnsi="Arial Narrow"/>
          <w:color w:val="FFFFFF"/>
        </w:rPr>
        <w:t>appetite</w:t>
      </w:r>
      <w:r>
        <w:rPr>
          <w:rFonts w:ascii="Arial Narrow" w:hAnsi="Arial Narrow"/>
          <w:color w:val="FFFFFF"/>
          <w:spacing w:val="-6"/>
        </w:rPr>
        <w:t> </w:t>
      </w:r>
      <w:r>
        <w:rPr>
          <w:rFonts w:ascii="Arial Narrow" w:hAnsi="Arial Narrow"/>
          <w:color w:val="FFFFFF"/>
        </w:rPr>
        <w:t>for</w:t>
      </w:r>
      <w:r>
        <w:rPr>
          <w:rFonts w:ascii="Arial Narrow" w:hAnsi="Arial Narrow"/>
          <w:color w:val="FFFFFF"/>
          <w:spacing w:val="-7"/>
        </w:rPr>
        <w:t> </w:t>
      </w:r>
      <w:r>
        <w:rPr>
          <w:rFonts w:ascii="Arial Narrow" w:hAnsi="Arial Narrow"/>
          <w:color w:val="FFFFFF"/>
        </w:rPr>
        <w:t>risk.</w:t>
      </w:r>
      <w:r>
        <w:rPr>
          <w:rFonts w:ascii="Arial Narrow" w:hAnsi="Arial Narrow"/>
          <w:color w:val="FFFFFF"/>
          <w:spacing w:val="-6"/>
        </w:rPr>
        <w:t> </w:t>
      </w:r>
      <w:r>
        <w:rPr>
          <w:rFonts w:ascii="Arial Narrow" w:hAnsi="Arial Narrow"/>
          <w:color w:val="FFFFFF"/>
        </w:rPr>
        <w:t>Risk</w:t>
      </w:r>
      <w:r>
        <w:rPr>
          <w:rFonts w:ascii="Arial Narrow" w:hAnsi="Arial Narrow"/>
          <w:color w:val="FFFFFF"/>
          <w:spacing w:val="-6"/>
        </w:rPr>
        <w:t> </w:t>
      </w:r>
      <w:r>
        <w:rPr>
          <w:rFonts w:ascii="Arial Narrow" w:hAnsi="Arial Narrow"/>
          <w:color w:val="FFFFFF"/>
        </w:rPr>
        <w:t>Level</w:t>
      </w:r>
      <w:r>
        <w:rPr>
          <w:rFonts w:ascii="Arial Narrow" w:hAnsi="Arial Narrow"/>
          <w:color w:val="FFFFFF"/>
          <w:spacing w:val="-6"/>
        </w:rPr>
        <w:t> </w:t>
      </w:r>
      <w:r>
        <w:rPr>
          <w:rFonts w:ascii="Arial Narrow" w:hAnsi="Arial Narrow"/>
          <w:color w:val="FFFFFF"/>
        </w:rPr>
        <w:t>3</w:t>
      </w:r>
      <w:r>
        <w:rPr>
          <w:rFonts w:ascii="Arial Narrow" w:hAnsi="Arial Narrow"/>
          <w:color w:val="FFFFFF"/>
          <w:spacing w:val="-6"/>
        </w:rPr>
        <w:t> </w:t>
      </w:r>
      <w:r>
        <w:rPr>
          <w:rFonts w:ascii="Arial Narrow" w:hAnsi="Arial Narrow"/>
          <w:color w:val="FFFFFF"/>
        </w:rPr>
        <w:t>–</w:t>
      </w:r>
      <w:r>
        <w:rPr>
          <w:rFonts w:ascii="Arial Narrow" w:hAnsi="Arial Narrow"/>
          <w:color w:val="FFFFFF"/>
          <w:spacing w:val="-6"/>
        </w:rPr>
        <w:t> </w:t>
      </w:r>
      <w:r>
        <w:rPr>
          <w:rFonts w:ascii="Arial Narrow" w:hAnsi="Arial Narrow"/>
          <w:color w:val="FFFFFF"/>
        </w:rPr>
        <w:t>Seeks</w:t>
      </w:r>
      <w:r>
        <w:rPr>
          <w:rFonts w:ascii="Arial Narrow" w:hAnsi="Arial Narrow"/>
          <w:color w:val="FFFFFF"/>
          <w:spacing w:val="-6"/>
        </w:rPr>
        <w:t> </w:t>
      </w:r>
      <w:r>
        <w:rPr>
          <w:rFonts w:ascii="Arial Narrow" w:hAnsi="Arial Narrow"/>
          <w:color w:val="FFFFFF"/>
        </w:rPr>
        <w:t>modest</w:t>
      </w:r>
      <w:r>
        <w:rPr>
          <w:rFonts w:ascii="Arial Narrow" w:hAnsi="Arial Narrow"/>
          <w:color w:val="FFFFFF"/>
          <w:spacing w:val="-6"/>
        </w:rPr>
        <w:t> </w:t>
      </w:r>
      <w:r>
        <w:rPr>
          <w:rFonts w:ascii="Arial Narrow" w:hAnsi="Arial Narrow"/>
          <w:color w:val="FFFFFF"/>
        </w:rPr>
        <w:t>capital</w:t>
      </w:r>
      <w:r>
        <w:rPr>
          <w:rFonts w:ascii="Arial Narrow" w:hAnsi="Arial Narrow"/>
          <w:color w:val="FFFFFF"/>
          <w:spacing w:val="-6"/>
        </w:rPr>
        <w:t> </w:t>
      </w:r>
      <w:r>
        <w:rPr>
          <w:rFonts w:ascii="Arial Narrow" w:hAnsi="Arial Narrow"/>
          <w:color w:val="FFFFFF"/>
        </w:rPr>
        <w:t>appreciation</w:t>
      </w:r>
      <w:r>
        <w:rPr>
          <w:rFonts w:ascii="Arial Narrow" w:hAnsi="Arial Narrow"/>
          <w:color w:val="FFFFFF"/>
          <w:spacing w:val="-6"/>
        </w:rPr>
        <w:t> </w:t>
      </w:r>
      <w:r>
        <w:rPr>
          <w:rFonts w:ascii="Arial Narrow" w:hAnsi="Arial Narrow"/>
          <w:color w:val="FFFFFF"/>
        </w:rPr>
        <w:t>and,</w:t>
      </w:r>
      <w:r>
        <w:rPr>
          <w:rFonts w:ascii="Arial Narrow" w:hAnsi="Arial Narrow"/>
          <w:color w:val="FFFFFF"/>
          <w:spacing w:val="-6"/>
        </w:rPr>
        <w:t> </w:t>
      </w:r>
      <w:r>
        <w:rPr>
          <w:rFonts w:ascii="Arial Narrow" w:hAnsi="Arial Narrow"/>
          <w:color w:val="FFFFFF"/>
        </w:rPr>
        <w:t>secondly</w:t>
      </w:r>
      <w:r>
        <w:rPr>
          <w:rFonts w:ascii="Arial Narrow" w:hAnsi="Arial Narrow"/>
          <w:color w:val="FFFFFF"/>
          <w:spacing w:val="-6"/>
        </w:rPr>
        <w:t> </w:t>
      </w:r>
      <w:r>
        <w:rPr>
          <w:rFonts w:ascii="Arial Narrow" w:hAnsi="Arial Narrow"/>
          <w:color w:val="FFFFFF"/>
        </w:rPr>
        <w:t>capital</w:t>
      </w:r>
      <w:r>
        <w:rPr>
          <w:rFonts w:ascii="Arial Narrow" w:hAnsi="Arial Narrow"/>
          <w:color w:val="FFFFFF"/>
          <w:spacing w:val="-6"/>
        </w:rPr>
        <w:t> </w:t>
      </w:r>
      <w:r>
        <w:rPr>
          <w:rFonts w:ascii="Arial Narrow" w:hAnsi="Arial Narrow"/>
          <w:color w:val="FFFFFF"/>
        </w:rPr>
        <w:t>preserva- tion.</w:t>
      </w:r>
      <w:r>
        <w:rPr>
          <w:rFonts w:ascii="Arial Narrow" w:hAnsi="Arial Narrow"/>
          <w:color w:val="FFFFFF"/>
          <w:spacing w:val="-9"/>
        </w:rPr>
        <w:t> </w:t>
      </w:r>
      <w:r>
        <w:rPr>
          <w:rFonts w:ascii="Arial Narrow" w:hAnsi="Arial Narrow"/>
          <w:color w:val="FFFFFF"/>
        </w:rPr>
        <w:t>The</w:t>
      </w:r>
      <w:r>
        <w:rPr>
          <w:rFonts w:ascii="Arial Narrow" w:hAnsi="Arial Narrow"/>
          <w:color w:val="FFFFFF"/>
          <w:spacing w:val="-6"/>
        </w:rPr>
        <w:t> </w:t>
      </w:r>
      <w:r>
        <w:rPr>
          <w:rFonts w:ascii="Arial Narrow" w:hAnsi="Arial Narrow"/>
          <w:color w:val="FFFFFF"/>
        </w:rPr>
        <w:t>returns</w:t>
      </w:r>
      <w:r>
        <w:rPr>
          <w:rFonts w:ascii="Arial Narrow" w:hAnsi="Arial Narrow"/>
          <w:color w:val="FFFFFF"/>
          <w:spacing w:val="-6"/>
        </w:rPr>
        <w:t> </w:t>
      </w:r>
      <w:r>
        <w:rPr>
          <w:rFonts w:ascii="Arial Narrow" w:hAnsi="Arial Narrow"/>
          <w:color w:val="FFFFFF"/>
        </w:rPr>
        <w:t>shown</w:t>
      </w:r>
      <w:r>
        <w:rPr>
          <w:rFonts w:ascii="Arial Narrow" w:hAnsi="Arial Narrow"/>
          <w:color w:val="FFFFFF"/>
          <w:spacing w:val="-6"/>
        </w:rPr>
        <w:t> </w:t>
      </w:r>
      <w:r>
        <w:rPr>
          <w:rFonts w:ascii="Arial Narrow" w:hAnsi="Arial Narrow"/>
          <w:color w:val="FFFFFF"/>
        </w:rPr>
        <w:t>were</w:t>
      </w:r>
      <w:r>
        <w:rPr>
          <w:rFonts w:ascii="Arial Narrow" w:hAnsi="Arial Narrow"/>
          <w:color w:val="FFFFFF"/>
          <w:spacing w:val="-6"/>
        </w:rPr>
        <w:t> </w:t>
      </w:r>
      <w:r>
        <w:rPr>
          <w:rFonts w:ascii="Arial Narrow" w:hAnsi="Arial Narrow"/>
          <w:color w:val="FFFFFF"/>
        </w:rPr>
        <w:t>calculated</w:t>
      </w:r>
      <w:r>
        <w:rPr>
          <w:rFonts w:ascii="Arial Narrow" w:hAnsi="Arial Narrow"/>
          <w:color w:val="FFFFFF"/>
          <w:spacing w:val="-5"/>
        </w:rPr>
        <w:t> </w:t>
      </w:r>
      <w:r>
        <w:rPr>
          <w:rFonts w:ascii="Arial Narrow" w:hAnsi="Arial Narrow"/>
          <w:color w:val="FFFFFF"/>
        </w:rPr>
        <w:t>at</w:t>
      </w:r>
      <w:r>
        <w:rPr>
          <w:rFonts w:ascii="Arial Narrow" w:hAnsi="Arial Narrow"/>
          <w:color w:val="FFFFFF"/>
          <w:spacing w:val="-6"/>
        </w:rPr>
        <w:t> </w:t>
      </w:r>
      <w:r>
        <w:rPr>
          <w:rFonts w:ascii="Arial Narrow" w:hAnsi="Arial Narrow"/>
          <w:color w:val="FFFFFF"/>
        </w:rPr>
        <w:t>an</w:t>
      </w:r>
      <w:r>
        <w:rPr>
          <w:rFonts w:ascii="Arial Narrow" w:hAnsi="Arial Narrow"/>
          <w:color w:val="FFFFFF"/>
          <w:spacing w:val="-6"/>
        </w:rPr>
        <w:t> </w:t>
      </w:r>
      <w:r>
        <w:rPr>
          <w:rFonts w:ascii="Arial Narrow" w:hAnsi="Arial Narrow"/>
          <w:color w:val="FFFFFF"/>
        </w:rPr>
        <w:t>asset</w:t>
      </w:r>
      <w:r>
        <w:rPr>
          <w:rFonts w:ascii="Arial Narrow" w:hAnsi="Arial Narrow"/>
          <w:color w:val="FFFFFF"/>
          <w:spacing w:val="-6"/>
        </w:rPr>
        <w:t> </w:t>
      </w:r>
      <w:r>
        <w:rPr>
          <w:rFonts w:ascii="Arial Narrow" w:hAnsi="Arial Narrow"/>
          <w:color w:val="FFFFFF"/>
        </w:rPr>
        <w:t>class</w:t>
      </w:r>
      <w:r>
        <w:rPr>
          <w:rFonts w:ascii="Arial Narrow" w:hAnsi="Arial Narrow"/>
          <w:color w:val="FFFFFF"/>
          <w:spacing w:val="-6"/>
        </w:rPr>
        <w:t> </w:t>
      </w:r>
      <w:r>
        <w:rPr>
          <w:rFonts w:ascii="Arial Narrow" w:hAnsi="Arial Narrow"/>
          <w:color w:val="FFFFFF"/>
        </w:rPr>
        <w:t>level</w:t>
      </w:r>
      <w:r>
        <w:rPr>
          <w:rFonts w:ascii="Arial Narrow" w:hAnsi="Arial Narrow"/>
          <w:color w:val="FFFFFF"/>
          <w:spacing w:val="-6"/>
        </w:rPr>
        <w:t> </w:t>
      </w:r>
      <w:r>
        <w:rPr>
          <w:rFonts w:ascii="Arial Narrow" w:hAnsi="Arial Narrow"/>
          <w:color w:val="FFFFFF"/>
        </w:rPr>
        <w:t>using</w:t>
      </w:r>
      <w:r>
        <w:rPr>
          <w:rFonts w:ascii="Arial Narrow" w:hAnsi="Arial Narrow"/>
          <w:color w:val="FFFFFF"/>
          <w:spacing w:val="-6"/>
        </w:rPr>
        <w:t> </w:t>
      </w:r>
      <w:r>
        <w:rPr>
          <w:rFonts w:ascii="Arial Narrow" w:hAnsi="Arial Narrow"/>
          <w:color w:val="FFFFFF"/>
        </w:rPr>
        <w:t>indices</w:t>
      </w:r>
      <w:r>
        <w:rPr>
          <w:rFonts w:ascii="Arial Narrow" w:hAnsi="Arial Narrow"/>
          <w:color w:val="FFFFFF"/>
          <w:spacing w:val="-5"/>
        </w:rPr>
        <w:t> </w:t>
      </w:r>
      <w:r>
        <w:rPr>
          <w:rFonts w:ascii="Arial Narrow" w:hAnsi="Arial Narrow"/>
          <w:color w:val="FFFFFF"/>
        </w:rPr>
        <w:t>and</w:t>
      </w:r>
      <w:r>
        <w:rPr>
          <w:rFonts w:ascii="Arial Narrow" w:hAnsi="Arial Narrow"/>
          <w:color w:val="FFFFFF"/>
          <w:spacing w:val="-6"/>
        </w:rPr>
        <w:t> </w:t>
      </w:r>
      <w:r>
        <w:rPr>
          <w:rFonts w:ascii="Arial Narrow" w:hAnsi="Arial Narrow"/>
          <w:color w:val="FFFFFF"/>
        </w:rPr>
        <w:t>do</w:t>
      </w:r>
      <w:r>
        <w:rPr>
          <w:rFonts w:ascii="Arial Narrow" w:hAnsi="Arial Narrow"/>
          <w:color w:val="FFFFFF"/>
          <w:spacing w:val="-6"/>
        </w:rPr>
        <w:t> </w:t>
      </w:r>
      <w:r>
        <w:rPr>
          <w:rFonts w:ascii="Arial Narrow" w:hAnsi="Arial Narrow"/>
          <w:color w:val="FFFFFF"/>
        </w:rPr>
        <w:t>not</w:t>
      </w:r>
      <w:r>
        <w:rPr>
          <w:rFonts w:ascii="Arial Narrow" w:hAnsi="Arial Narrow"/>
          <w:color w:val="FFFFFF"/>
          <w:spacing w:val="-6"/>
        </w:rPr>
        <w:t> </w:t>
      </w:r>
      <w:r>
        <w:rPr>
          <w:rFonts w:ascii="Arial Narrow" w:hAnsi="Arial Narrow"/>
          <w:color w:val="FFFFFF"/>
        </w:rPr>
        <w:t>reflect</w:t>
      </w:r>
      <w:r>
        <w:rPr>
          <w:rFonts w:ascii="Arial Narrow" w:hAnsi="Arial Narrow"/>
          <w:color w:val="FFFFFF"/>
          <w:spacing w:val="-6"/>
        </w:rPr>
        <w:t> </w:t>
      </w:r>
      <w:r>
        <w:rPr>
          <w:rFonts w:ascii="Arial Narrow" w:hAnsi="Arial Narrow"/>
          <w:color w:val="FFFFFF"/>
        </w:rPr>
        <w:t>fees,</w:t>
      </w:r>
      <w:r>
        <w:rPr>
          <w:rFonts w:ascii="Arial Narrow" w:hAnsi="Arial Narrow"/>
          <w:color w:val="FFFFFF"/>
          <w:spacing w:val="-6"/>
        </w:rPr>
        <w:t> </w:t>
      </w:r>
      <w:r>
        <w:rPr>
          <w:rFonts w:ascii="Arial Narrow" w:hAnsi="Arial Narrow"/>
          <w:color w:val="FFFFFF"/>
        </w:rPr>
        <w:t>which</w:t>
      </w:r>
      <w:r>
        <w:rPr>
          <w:rFonts w:ascii="Arial Narrow" w:hAnsi="Arial Narrow"/>
          <w:color w:val="FFFFFF"/>
          <w:spacing w:val="-6"/>
        </w:rPr>
        <w:t> </w:t>
      </w:r>
      <w:r>
        <w:rPr>
          <w:rFonts w:ascii="Arial Narrow" w:hAnsi="Arial Narrow"/>
          <w:color w:val="FFFFFF"/>
        </w:rPr>
        <w:t>would</w:t>
      </w:r>
      <w:r>
        <w:rPr>
          <w:rFonts w:ascii="Arial Narrow" w:hAnsi="Arial Narrow"/>
          <w:color w:val="FFFFFF"/>
          <w:spacing w:val="-5"/>
        </w:rPr>
        <w:t> </w:t>
      </w:r>
      <w:r>
        <w:rPr>
          <w:rFonts w:ascii="Arial Narrow" w:hAnsi="Arial Narrow"/>
          <w:color w:val="FFFFFF"/>
        </w:rPr>
        <w:t>have</w:t>
      </w:r>
      <w:r>
        <w:rPr>
          <w:rFonts w:ascii="Arial Narrow" w:hAnsi="Arial Narrow"/>
          <w:color w:val="FFFFFF"/>
          <w:spacing w:val="-6"/>
        </w:rPr>
        <w:t> </w:t>
      </w:r>
      <w:r>
        <w:rPr>
          <w:rFonts w:ascii="Arial Narrow" w:hAnsi="Arial Narrow"/>
          <w:color w:val="FFFFFF"/>
        </w:rPr>
        <w:t>reduced</w:t>
      </w:r>
      <w:r>
        <w:rPr>
          <w:rFonts w:ascii="Arial Narrow" w:hAnsi="Arial Narrow"/>
          <w:color w:val="FFFFFF"/>
          <w:spacing w:val="-6"/>
        </w:rPr>
        <w:t> </w:t>
      </w:r>
      <w:r>
        <w:rPr>
          <w:rFonts w:ascii="Arial Narrow" w:hAnsi="Arial Narrow"/>
          <w:color w:val="FFFFFF"/>
        </w:rPr>
        <w:t>the</w:t>
      </w:r>
      <w:r>
        <w:rPr>
          <w:rFonts w:ascii="Arial Narrow" w:hAnsi="Arial Narrow"/>
          <w:color w:val="FFFFFF"/>
          <w:spacing w:val="-6"/>
        </w:rPr>
        <w:t> </w:t>
      </w:r>
      <w:r>
        <w:rPr>
          <w:rFonts w:ascii="Arial Narrow" w:hAnsi="Arial Narrow"/>
          <w:color w:val="FFFFFF"/>
        </w:rPr>
        <w:t>performance</w:t>
      </w:r>
      <w:r>
        <w:rPr>
          <w:rFonts w:ascii="Arial Narrow" w:hAnsi="Arial Narrow"/>
          <w:color w:val="FFFFFF"/>
          <w:spacing w:val="-6"/>
        </w:rPr>
        <w:t> </w:t>
      </w:r>
      <w:r>
        <w:rPr>
          <w:rFonts w:ascii="Arial Narrow" w:hAnsi="Arial Narrow"/>
          <w:color w:val="FFFFFF"/>
          <w:spacing w:val="-3"/>
        </w:rPr>
        <w:t>shown. </w:t>
      </w:r>
      <w:r>
        <w:rPr>
          <w:rFonts w:ascii="Arial Narrow" w:hAnsi="Arial Narrow"/>
          <w:color w:val="FFFFFF"/>
        </w:rPr>
        <w:t>Risk-adjusted</w:t>
      </w:r>
      <w:r>
        <w:rPr>
          <w:rFonts w:ascii="Arial Narrow" w:hAnsi="Arial Narrow"/>
          <w:color w:val="FFFFFF"/>
          <w:spacing w:val="-3"/>
        </w:rPr>
        <w:t> </w:t>
      </w:r>
      <w:r>
        <w:rPr>
          <w:rFonts w:ascii="Arial Narrow" w:hAnsi="Arial Narrow"/>
          <w:color w:val="FFFFFF"/>
        </w:rPr>
        <w:t>return</w:t>
      </w:r>
      <w:r>
        <w:rPr>
          <w:rFonts w:ascii="Arial Narrow" w:hAnsi="Arial Narrow"/>
          <w:color w:val="FFFFFF"/>
          <w:spacing w:val="-3"/>
        </w:rPr>
        <w:t> </w:t>
      </w:r>
      <w:r>
        <w:rPr>
          <w:rFonts w:ascii="Arial Narrow" w:hAnsi="Arial Narrow"/>
          <w:color w:val="FFFFFF"/>
        </w:rPr>
        <w:t>is</w:t>
      </w:r>
      <w:r>
        <w:rPr>
          <w:rFonts w:ascii="Arial Narrow" w:hAnsi="Arial Narrow"/>
          <w:color w:val="FFFFFF"/>
          <w:spacing w:val="-2"/>
        </w:rPr>
        <w:t> </w:t>
      </w:r>
      <w:r>
        <w:rPr>
          <w:rFonts w:ascii="Arial Narrow" w:hAnsi="Arial Narrow"/>
          <w:color w:val="FFFFFF"/>
        </w:rPr>
        <w:t>defined</w:t>
      </w:r>
      <w:r>
        <w:rPr>
          <w:rFonts w:ascii="Arial Narrow" w:hAnsi="Arial Narrow"/>
          <w:color w:val="FFFFFF"/>
          <w:spacing w:val="-3"/>
        </w:rPr>
        <w:t> </w:t>
      </w:r>
      <w:r>
        <w:rPr>
          <w:rFonts w:ascii="Arial Narrow" w:hAnsi="Arial Narrow"/>
          <w:color w:val="FFFFFF"/>
        </w:rPr>
        <w:t>here</w:t>
      </w:r>
      <w:r>
        <w:rPr>
          <w:rFonts w:ascii="Arial Narrow" w:hAnsi="Arial Narrow"/>
          <w:color w:val="FFFFFF"/>
          <w:spacing w:val="-2"/>
        </w:rPr>
        <w:t> </w:t>
      </w:r>
      <w:r>
        <w:rPr>
          <w:rFonts w:ascii="Arial Narrow" w:hAnsi="Arial Narrow"/>
          <w:color w:val="FFFFFF"/>
        </w:rPr>
        <w:t>as</w:t>
      </w:r>
      <w:r>
        <w:rPr>
          <w:rFonts w:ascii="Arial Narrow" w:hAnsi="Arial Narrow"/>
          <w:color w:val="FFFFFF"/>
          <w:spacing w:val="-3"/>
        </w:rPr>
        <w:t> </w:t>
      </w:r>
      <w:r>
        <w:rPr>
          <w:rFonts w:ascii="Arial Narrow" w:hAnsi="Arial Narrow"/>
          <w:color w:val="FFFFFF"/>
        </w:rPr>
        <w:t>the</w:t>
      </w:r>
      <w:r>
        <w:rPr>
          <w:rFonts w:ascii="Arial Narrow" w:hAnsi="Arial Narrow"/>
          <w:color w:val="FFFFFF"/>
          <w:spacing w:val="-3"/>
        </w:rPr>
        <w:t> </w:t>
      </w:r>
      <w:r>
        <w:rPr>
          <w:rFonts w:ascii="Arial Narrow" w:hAnsi="Arial Narrow"/>
          <w:color w:val="FFFFFF"/>
        </w:rPr>
        <w:t>Sharpe</w:t>
      </w:r>
      <w:r>
        <w:rPr>
          <w:rFonts w:ascii="Arial Narrow" w:hAnsi="Arial Narrow"/>
          <w:color w:val="FFFFFF"/>
          <w:spacing w:val="-2"/>
        </w:rPr>
        <w:t> </w:t>
      </w:r>
      <w:r>
        <w:rPr>
          <w:rFonts w:ascii="Arial Narrow" w:hAnsi="Arial Narrow"/>
          <w:color w:val="FFFFFF"/>
        </w:rPr>
        <w:t>ratio.</w:t>
      </w:r>
      <w:r>
        <w:rPr>
          <w:rFonts w:ascii="Arial Narrow" w:hAnsi="Arial Narrow"/>
          <w:color w:val="FFFFFF"/>
          <w:spacing w:val="-3"/>
        </w:rPr>
        <w:t> </w:t>
      </w:r>
      <w:r>
        <w:rPr>
          <w:rFonts w:ascii="Arial Narrow" w:hAnsi="Arial Narrow"/>
          <w:color w:val="FFFFFF"/>
        </w:rPr>
        <w:t>See</w:t>
      </w:r>
      <w:r>
        <w:rPr>
          <w:rFonts w:ascii="Arial Narrow" w:hAnsi="Arial Narrow"/>
          <w:color w:val="FFFFFF"/>
          <w:spacing w:val="-2"/>
        </w:rPr>
        <w:t> </w:t>
      </w:r>
      <w:r>
        <w:rPr>
          <w:rFonts w:ascii="Arial Narrow" w:hAnsi="Arial Narrow"/>
          <w:color w:val="FFFFFF"/>
        </w:rPr>
        <w:t>glossary</w:t>
      </w:r>
      <w:r>
        <w:rPr>
          <w:rFonts w:ascii="Arial Narrow" w:hAnsi="Arial Narrow"/>
          <w:color w:val="FFFFFF"/>
          <w:spacing w:val="-3"/>
        </w:rPr>
        <w:t> </w:t>
      </w:r>
      <w:r>
        <w:rPr>
          <w:rFonts w:ascii="Arial Narrow" w:hAnsi="Arial Narrow"/>
          <w:color w:val="FFFFFF"/>
        </w:rPr>
        <w:t>for</w:t>
      </w:r>
      <w:r>
        <w:rPr>
          <w:rFonts w:ascii="Arial Narrow" w:hAnsi="Arial Narrow"/>
          <w:color w:val="FFFFFF"/>
          <w:spacing w:val="-3"/>
        </w:rPr>
        <w:t> </w:t>
      </w:r>
      <w:r>
        <w:rPr>
          <w:rFonts w:ascii="Arial Narrow" w:hAnsi="Arial Narrow"/>
          <w:color w:val="FFFFFF"/>
        </w:rPr>
        <w:t>definition</w:t>
      </w:r>
      <w:r>
        <w:rPr>
          <w:rFonts w:ascii="Arial Narrow" w:hAnsi="Arial Narrow"/>
          <w:color w:val="FFFFFF"/>
          <w:spacing w:val="-2"/>
        </w:rPr>
        <w:t> </w:t>
      </w:r>
      <w:r>
        <w:rPr>
          <w:rFonts w:ascii="Arial Narrow" w:hAnsi="Arial Narrow"/>
          <w:color w:val="FFFFFF"/>
        </w:rPr>
        <w:t>of</w:t>
      </w:r>
      <w:r>
        <w:rPr>
          <w:rFonts w:ascii="Arial Narrow" w:hAnsi="Arial Narrow"/>
          <w:color w:val="FFFFFF"/>
          <w:spacing w:val="-3"/>
        </w:rPr>
        <w:t> </w:t>
      </w:r>
      <w:r>
        <w:rPr>
          <w:rFonts w:ascii="Arial Narrow" w:hAnsi="Arial Narrow"/>
          <w:color w:val="FFFFFF"/>
        </w:rPr>
        <w:t>terms.</w:t>
      </w:r>
    </w:p>
    <w:p>
      <w:pPr>
        <w:spacing w:after="0" w:line="208" w:lineRule="auto"/>
        <w:rPr>
          <w:rFonts w:ascii="Arial Narrow" w:hAnsi="Arial Narrow"/>
        </w:rPr>
        <w:sectPr>
          <w:type w:val="continuous"/>
          <w:pgSz w:w="12240" w:h="15840"/>
          <w:pgMar w:top="840" w:bottom="280" w:left="0" w:right="0"/>
        </w:sectPr>
      </w:pPr>
    </w:p>
    <w:p>
      <w:pPr>
        <w:pStyle w:val="BodyText"/>
        <w:spacing w:before="4"/>
        <w:rPr>
          <w:rFonts w:ascii="Times New Roman"/>
          <w:sz w:val="17"/>
        </w:rPr>
      </w:pPr>
      <w:r>
        <w:rPr/>
        <w:drawing>
          <wp:anchor distT="0" distB="0" distL="0" distR="0" allowOverlap="1" layoutInCell="1" locked="0" behindDoc="1" simplePos="0" relativeHeight="268037687">
            <wp:simplePos x="0" y="0"/>
            <wp:positionH relativeFrom="page">
              <wp:posOffset>0</wp:posOffset>
            </wp:positionH>
            <wp:positionV relativeFrom="page">
              <wp:posOffset>0</wp:posOffset>
            </wp:positionV>
            <wp:extent cx="7772400" cy="10058400"/>
            <wp:effectExtent l="0" t="0" r="0" b="0"/>
            <wp:wrapNone/>
            <wp:docPr id="93" name="image139.jpeg" descr=""/>
            <wp:cNvGraphicFramePr>
              <a:graphicFrameLocks noChangeAspect="1"/>
            </wp:cNvGraphicFramePr>
            <a:graphic>
              <a:graphicData uri="http://schemas.openxmlformats.org/drawingml/2006/picture">
                <pic:pic>
                  <pic:nvPicPr>
                    <pic:cNvPr id="94" name="image139.jpeg"/>
                    <pic:cNvPicPr/>
                  </pic:nvPicPr>
                  <pic:blipFill>
                    <a:blip r:embed="rId235" cstate="print"/>
                    <a:stretch>
                      <a:fillRect/>
                    </a:stretch>
                  </pic:blipFill>
                  <pic:spPr>
                    <a:xfrm>
                      <a:off x="0" y="0"/>
                      <a:ext cx="7772400" cy="10058400"/>
                    </a:xfrm>
                    <a:prstGeom prst="rect">
                      <a:avLst/>
                    </a:prstGeom>
                  </pic:spPr>
                </pic:pic>
              </a:graphicData>
            </a:graphic>
          </wp:anchor>
        </w:drawing>
      </w:r>
      <w:r>
        <w:rPr/>
        <w:pict>
          <v:rect style="position:absolute;margin-left:0pt;margin-top:0pt;width:612pt;height:792pt;mso-position-horizontal-relative:page;mso-position-vertical-relative:page;z-index:-397744" filled="true" fillcolor="#000000" stroked="false">
            <v:fill opacity="13107f" type="solid"/>
            <w10:wrap type="none"/>
          </v:rect>
        </w:pict>
      </w:r>
    </w:p>
    <w:p>
      <w:pPr>
        <w:spacing w:after="0"/>
        <w:rPr>
          <w:rFonts w:ascii="Times New Roman"/>
          <w:sz w:val="17"/>
        </w:rPr>
        <w:sectPr>
          <w:headerReference w:type="even" r:id="rId234"/>
          <w:pgSz w:w="12240" w:h="15840"/>
          <w:pgMar w:header="0" w:footer="0" w:top="1500" w:bottom="280" w:left="0" w:right="0"/>
        </w:sectPr>
      </w:pPr>
    </w:p>
    <w:p>
      <w:pPr>
        <w:pStyle w:val="BodyText"/>
        <w:rPr>
          <w:rFonts w:ascii="Times New Roman"/>
          <w:sz w:val="20"/>
        </w:rPr>
      </w:pPr>
      <w:r>
        <w:rPr/>
        <w:pict>
          <v:group style="position:absolute;margin-left:0pt;margin-top:0pt;width:202.95pt;height:792pt;mso-position-horizontal-relative:page;mso-position-vertical-relative:page;z-index:-397720" coordorigin="0,0" coordsize="4059,15840">
            <v:shape style="position:absolute;left:0;top:0;width:3912;height:15840" type="#_x0000_t75" stroked="false">
              <v:imagedata r:id="rId237" o:title=""/>
            </v:shape>
            <v:rect style="position:absolute;left:0;top:0;width:4059;height:15840" filled="true" fillcolor="#000000" stroked="false">
              <v:fill opacity="13107f" type="solid"/>
            </v:rect>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line="235" w:lineRule="auto" w:before="306"/>
        <w:ind w:left="2817" w:right="0" w:firstLine="0"/>
        <w:jc w:val="left"/>
        <w:rPr>
          <w:sz w:val="122"/>
        </w:rPr>
      </w:pPr>
      <w:r>
        <w:rPr>
          <w:w w:val="105"/>
          <w:sz w:val="122"/>
        </w:rPr>
        <w:t>Unstoppable </w:t>
      </w:r>
      <w:r>
        <w:rPr>
          <w:w w:val="110"/>
          <w:sz w:val="122"/>
        </w:rPr>
        <w:t>trends</w:t>
      </w:r>
    </w:p>
    <w:p>
      <w:pPr>
        <w:pStyle w:val="BodyText"/>
        <w:spacing w:before="10"/>
        <w:rPr>
          <w:sz w:val="135"/>
        </w:rPr>
      </w:pPr>
    </w:p>
    <w:p>
      <w:pPr>
        <w:spacing w:before="1"/>
        <w:ind w:left="5572" w:right="0" w:firstLine="0"/>
        <w:jc w:val="left"/>
        <w:rPr>
          <w:sz w:val="24"/>
        </w:rPr>
      </w:pPr>
      <w:r>
        <w:rPr>
          <w:color w:val="087DC2"/>
          <w:spacing w:val="10"/>
          <w:w w:val="115"/>
          <w:sz w:val="24"/>
        </w:rPr>
        <w:t>-- </w:t>
      </w:r>
      <w:r>
        <w:rPr>
          <w:color w:val="087DC2"/>
          <w:spacing w:val="14"/>
          <w:w w:val="115"/>
          <w:sz w:val="24"/>
        </w:rPr>
        <w:t>THE </w:t>
      </w:r>
      <w:r>
        <w:rPr>
          <w:color w:val="087DC2"/>
          <w:spacing w:val="15"/>
          <w:w w:val="115"/>
          <w:sz w:val="24"/>
        </w:rPr>
        <w:t>RISE </w:t>
      </w:r>
      <w:r>
        <w:rPr>
          <w:color w:val="087DC2"/>
          <w:spacing w:val="10"/>
          <w:w w:val="115"/>
          <w:sz w:val="24"/>
        </w:rPr>
        <w:t>OF </w:t>
      </w:r>
      <w:r>
        <w:rPr>
          <w:color w:val="087DC2"/>
          <w:spacing w:val="15"/>
          <w:w w:val="115"/>
          <w:sz w:val="24"/>
        </w:rPr>
        <w:t>ASIA</w:t>
      </w:r>
      <w:r>
        <w:rPr>
          <w:color w:val="087DC2"/>
          <w:spacing w:val="91"/>
          <w:w w:val="115"/>
          <w:sz w:val="24"/>
        </w:rPr>
        <w:t> </w:t>
      </w:r>
      <w:r>
        <w:rPr>
          <w:color w:val="087DC2"/>
          <w:spacing w:val="10"/>
          <w:w w:val="115"/>
          <w:sz w:val="24"/>
        </w:rPr>
        <w:t>--</w:t>
      </w:r>
      <w:r>
        <w:rPr>
          <w:color w:val="087DC2"/>
          <w:spacing w:val="-33"/>
          <w:sz w:val="24"/>
        </w:rPr>
        <w:t> </w:t>
      </w:r>
    </w:p>
    <w:p>
      <w:pPr>
        <w:spacing w:before="206"/>
        <w:ind w:left="5572" w:right="0" w:firstLine="0"/>
        <w:jc w:val="left"/>
        <w:rPr>
          <w:sz w:val="24"/>
        </w:rPr>
      </w:pPr>
      <w:r>
        <w:rPr>
          <w:color w:val="087DC2"/>
          <w:w w:val="110"/>
          <w:sz w:val="24"/>
        </w:rPr>
        <w:t>-- INCREASING LONGEVITY --</w:t>
      </w:r>
      <w:r>
        <w:rPr>
          <w:color w:val="087DC2"/>
          <w:sz w:val="24"/>
        </w:rPr>
        <w:t> </w:t>
      </w:r>
    </w:p>
    <w:p>
      <w:pPr>
        <w:spacing w:before="207"/>
        <w:ind w:left="5572" w:right="0" w:firstLine="0"/>
        <w:jc w:val="left"/>
        <w:rPr>
          <w:sz w:val="24"/>
        </w:rPr>
      </w:pPr>
      <w:r>
        <w:rPr>
          <w:color w:val="087DC2"/>
          <w:spacing w:val="10"/>
          <w:w w:val="105"/>
          <w:sz w:val="24"/>
        </w:rPr>
        <w:t>-- </w:t>
      </w:r>
      <w:r>
        <w:rPr>
          <w:color w:val="087DC2"/>
          <w:spacing w:val="15"/>
          <w:w w:val="105"/>
          <w:sz w:val="24"/>
        </w:rPr>
        <w:t>DIGITAL </w:t>
      </w:r>
      <w:r>
        <w:rPr>
          <w:color w:val="087DC2"/>
          <w:spacing w:val="18"/>
          <w:w w:val="105"/>
          <w:sz w:val="24"/>
        </w:rPr>
        <w:t>DISRUPTION</w:t>
      </w:r>
      <w:r>
        <w:rPr>
          <w:color w:val="087DC2"/>
          <w:spacing w:val="84"/>
          <w:w w:val="105"/>
          <w:sz w:val="24"/>
        </w:rPr>
        <w:t> </w:t>
      </w:r>
      <w:r>
        <w:rPr>
          <w:color w:val="087DC2"/>
          <w:spacing w:val="10"/>
          <w:w w:val="105"/>
          <w:sz w:val="24"/>
        </w:rPr>
        <w:t>--</w:t>
      </w:r>
      <w:r>
        <w:rPr>
          <w:color w:val="087DC2"/>
          <w:spacing w:val="-33"/>
          <w:sz w:val="24"/>
        </w:rPr>
        <w:t> </w:t>
      </w:r>
    </w:p>
    <w:p>
      <w:pPr>
        <w:spacing w:after="0"/>
        <w:jc w:val="left"/>
        <w:rPr>
          <w:sz w:val="24"/>
        </w:rPr>
        <w:sectPr>
          <w:headerReference w:type="default" r:id="rId236"/>
          <w:pgSz w:w="12240" w:h="15840"/>
          <w:pgMar w:header="0" w:footer="0" w:top="0" w:bottom="0" w:left="0" w:right="0"/>
        </w:sectPr>
      </w:pPr>
    </w:p>
    <w:p>
      <w:pPr>
        <w:pStyle w:val="BodyText"/>
        <w:spacing w:before="8"/>
        <w:rPr>
          <w:sz w:val="21"/>
        </w:rPr>
      </w:pPr>
    </w:p>
    <w:p>
      <w:pPr>
        <w:tabs>
          <w:tab w:pos="4964" w:val="left" w:leader="none"/>
        </w:tabs>
        <w:spacing w:before="101"/>
        <w:ind w:left="1662" w:right="0" w:firstLine="0"/>
        <w:jc w:val="left"/>
        <w:rPr>
          <w:sz w:val="12"/>
        </w:rPr>
      </w:pPr>
      <w:r>
        <w:rPr/>
        <w:pict>
          <v:group style="position:absolute;margin-left:199.882004pt;margin-top:-13.237109pt;width:412.15pt;height:320.850pt;mso-position-horizontal-relative:page;mso-position-vertical-relative:paragraph;z-index:-397672" coordorigin="3998,-265" coordsize="8243,6417">
            <v:shape style="position:absolute;left:4195;top:-265;width:8045;height:6407" type="#_x0000_t75" stroked="false">
              <v:imagedata r:id="rId239" o:title=""/>
            </v:shape>
            <v:rect style="position:absolute;left:3997;top:-265;width:8243;height:6417"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17416"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1"/>
        <w:spacing w:line="235" w:lineRule="auto"/>
      </w:pPr>
      <w:r>
        <w:rPr>
          <w:w w:val="105"/>
        </w:rPr>
        <w:t>Unstoppable </w:t>
      </w:r>
      <w:r>
        <w:rPr>
          <w:w w:val="110"/>
        </w:rPr>
        <w:t>trends</w:t>
      </w:r>
    </w:p>
    <w:p>
      <w:pPr>
        <w:spacing w:before="192"/>
        <w:ind w:left="1440" w:right="0" w:firstLine="0"/>
        <w:jc w:val="left"/>
        <w:rPr>
          <w:sz w:val="15"/>
        </w:rPr>
      </w:pPr>
      <w:r>
        <w:rPr>
          <w:w w:val="105"/>
          <w:sz w:val="15"/>
        </w:rPr>
        <w:t>Steven Wieting </w:t>
      </w:r>
      <w:r>
        <w:rPr>
          <w:sz w:val="15"/>
        </w:rPr>
        <w:t>| </w:t>
      </w:r>
      <w:r>
        <w:rPr>
          <w:w w:val="105"/>
          <w:sz w:val="15"/>
        </w:rPr>
        <w:t>Chief Investment Strategist and Chief Economist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spacing w:after="0"/>
        <w:rPr>
          <w:sz w:val="18"/>
        </w:rPr>
        <w:sectPr>
          <w:headerReference w:type="even" r:id="rId238"/>
          <w:pgSz w:w="12240" w:h="15840"/>
          <w:pgMar w:header="0" w:footer="0" w:top="0" w:bottom="280" w:left="0" w:right="0"/>
        </w:sectPr>
      </w:pPr>
    </w:p>
    <w:p>
      <w:pPr>
        <w:pStyle w:val="BodyText"/>
        <w:spacing w:before="11"/>
        <w:rPr>
          <w:sz w:val="15"/>
        </w:rPr>
      </w:pPr>
    </w:p>
    <w:p>
      <w:pPr>
        <w:spacing w:before="0"/>
        <w:ind w:left="559" w:right="0" w:firstLine="0"/>
        <w:jc w:val="left"/>
        <w:rPr>
          <w:sz w:val="16"/>
        </w:rPr>
      </w:pPr>
      <w:r>
        <w:rPr/>
        <w:pict>
          <v:line style="position:absolute;mso-position-horizontal-relative:page;mso-position-vertical-relative:paragraph;z-index:15320;mso-wrap-distance-left:0;mso-wrap-distance-right:0" from="31.6063pt,11.503776pt" to="37.0393pt,11.503776pt" stroked="true" strokeweight=".75pt" strokecolor="#59bceb">
            <v:stroke dashstyle="solid"/>
            <w10:wrap type="topAndBottom"/>
          </v:line>
        </w:pict>
      </w:r>
      <w:r>
        <w:rPr>
          <w:color w:val="59BCEB"/>
          <w:w w:val="105"/>
          <w:sz w:val="16"/>
        </w:rPr>
        <w:t>108</w:t>
      </w:r>
    </w:p>
    <w:p>
      <w:pPr>
        <w:pStyle w:val="Heading8"/>
        <w:spacing w:line="266" w:lineRule="auto" w:before="176"/>
        <w:ind w:left="559" w:right="39"/>
      </w:pPr>
      <w:r>
        <w:rPr/>
        <w:br w:type="column"/>
      </w:r>
      <w:r>
        <w:rPr>
          <w:color w:val="5EBBEA"/>
          <w:w w:val="110"/>
        </w:rPr>
        <w:t>Unstoppable </w:t>
      </w:r>
      <w:r>
        <w:rPr>
          <w:color w:val="5EBBEA"/>
          <w:spacing w:val="-3"/>
          <w:w w:val="110"/>
        </w:rPr>
        <w:t>trends are transforming how we </w:t>
      </w:r>
      <w:r>
        <w:rPr>
          <w:color w:val="5EBBEA"/>
          <w:spacing w:val="-4"/>
          <w:w w:val="110"/>
        </w:rPr>
        <w:t>live </w:t>
      </w:r>
      <w:r>
        <w:rPr>
          <w:color w:val="5EBBEA"/>
          <w:w w:val="110"/>
        </w:rPr>
        <w:t>and do business, </w:t>
      </w:r>
      <w:r>
        <w:rPr>
          <w:color w:val="5EBBEA"/>
          <w:spacing w:val="-4"/>
          <w:w w:val="110"/>
        </w:rPr>
        <w:t>with profound </w:t>
      </w:r>
      <w:r>
        <w:rPr>
          <w:color w:val="5EBBEA"/>
          <w:spacing w:val="-5"/>
          <w:w w:val="110"/>
        </w:rPr>
        <w:t>long-term </w:t>
      </w:r>
      <w:r>
        <w:rPr>
          <w:color w:val="5EBBEA"/>
          <w:spacing w:val="-3"/>
          <w:w w:val="110"/>
        </w:rPr>
        <w:t>implications </w:t>
      </w:r>
      <w:r>
        <w:rPr>
          <w:color w:val="5EBBEA"/>
          <w:spacing w:val="-4"/>
          <w:w w:val="110"/>
        </w:rPr>
        <w:t>for </w:t>
      </w:r>
      <w:r>
        <w:rPr>
          <w:color w:val="5EBBEA"/>
          <w:spacing w:val="-3"/>
          <w:w w:val="110"/>
        </w:rPr>
        <w:t>your </w:t>
      </w:r>
      <w:r>
        <w:rPr>
          <w:color w:val="5EBBEA"/>
          <w:w w:val="110"/>
        </w:rPr>
        <w:t>portfolio. </w:t>
      </w:r>
      <w:r>
        <w:rPr>
          <w:color w:val="5EBBEA"/>
          <w:spacing w:val="-4"/>
          <w:w w:val="110"/>
        </w:rPr>
        <w:t>We explore three </w:t>
      </w:r>
      <w:r>
        <w:rPr>
          <w:color w:val="5EBBEA"/>
          <w:spacing w:val="-3"/>
          <w:w w:val="110"/>
        </w:rPr>
        <w:t>of these themes </w:t>
      </w:r>
      <w:r>
        <w:rPr>
          <w:color w:val="5EBBEA"/>
          <w:w w:val="110"/>
        </w:rPr>
        <w:t>and </w:t>
      </w:r>
      <w:r>
        <w:rPr>
          <w:color w:val="5EBBEA"/>
          <w:spacing w:val="-3"/>
          <w:w w:val="110"/>
        </w:rPr>
        <w:t>how </w:t>
      </w:r>
      <w:r>
        <w:rPr>
          <w:color w:val="5EBBEA"/>
          <w:spacing w:val="-4"/>
          <w:w w:val="110"/>
        </w:rPr>
        <w:t>to </w:t>
      </w:r>
      <w:r>
        <w:rPr>
          <w:color w:val="5EBBEA"/>
          <w:spacing w:val="-3"/>
          <w:w w:val="110"/>
        </w:rPr>
        <w:t>position your </w:t>
      </w:r>
      <w:r>
        <w:rPr>
          <w:color w:val="5EBBEA"/>
          <w:spacing w:val="-4"/>
          <w:w w:val="110"/>
        </w:rPr>
        <w:t>wealth to </w:t>
      </w:r>
      <w:r>
        <w:rPr>
          <w:color w:val="5EBBEA"/>
          <w:spacing w:val="-3"/>
          <w:w w:val="110"/>
        </w:rPr>
        <w:t>take </w:t>
      </w:r>
      <w:r>
        <w:rPr>
          <w:color w:val="5EBBEA"/>
          <w:w w:val="110"/>
        </w:rPr>
        <w:t>advantage </w:t>
      </w:r>
      <w:r>
        <w:rPr>
          <w:color w:val="5EBBEA"/>
          <w:spacing w:val="-3"/>
          <w:w w:val="110"/>
        </w:rPr>
        <w:t>of</w:t>
      </w:r>
      <w:r>
        <w:rPr>
          <w:color w:val="5EBBEA"/>
          <w:w w:val="110"/>
        </w:rPr>
        <w:t> them.</w:t>
      </w:r>
    </w:p>
    <w:p>
      <w:pPr>
        <w:pStyle w:val="BodyText"/>
        <w:spacing w:line="247" w:lineRule="auto" w:before="102"/>
        <w:ind w:left="559" w:right="1532"/>
      </w:pPr>
      <w:r>
        <w:rPr/>
        <w:br w:type="column"/>
      </w:r>
      <w:r>
        <w:rPr>
          <w:spacing w:val="-4"/>
          <w:w w:val="110"/>
        </w:rPr>
        <w:t>We </w:t>
      </w:r>
      <w:r>
        <w:rPr>
          <w:w w:val="110"/>
        </w:rPr>
        <w:t>live in an </w:t>
      </w:r>
      <w:r>
        <w:rPr>
          <w:spacing w:val="-3"/>
          <w:w w:val="110"/>
        </w:rPr>
        <w:t>era </w:t>
      </w:r>
      <w:r>
        <w:rPr>
          <w:w w:val="110"/>
        </w:rPr>
        <w:t>of information overload. Data and opinions swirl around us at every moment, whether we want them or not. </w:t>
      </w:r>
      <w:r>
        <w:rPr>
          <w:spacing w:val="-11"/>
          <w:w w:val="110"/>
        </w:rPr>
        <w:t>For </w:t>
      </w:r>
      <w:r>
        <w:rPr>
          <w:spacing w:val="-3"/>
          <w:w w:val="110"/>
        </w:rPr>
        <w:t>investors, </w:t>
      </w:r>
      <w:r>
        <w:rPr>
          <w:w w:val="110"/>
        </w:rPr>
        <w:t>this can pose great challenges.</w:t>
      </w:r>
    </w:p>
    <w:p>
      <w:pPr>
        <w:pStyle w:val="BodyText"/>
        <w:spacing w:line="247" w:lineRule="auto" w:before="4"/>
        <w:ind w:left="559" w:right="1618"/>
      </w:pPr>
      <w:r>
        <w:rPr>
          <w:w w:val="110"/>
        </w:rPr>
        <w:t>The latest price move, breaking story, or outrageous tweet can all too easily distract us from what really matters to our wealth.</w:t>
      </w:r>
    </w:p>
    <w:p>
      <w:pPr>
        <w:pStyle w:val="BodyText"/>
        <w:spacing w:before="11"/>
      </w:pPr>
    </w:p>
    <w:p>
      <w:pPr>
        <w:pStyle w:val="BodyText"/>
        <w:spacing w:line="247" w:lineRule="auto"/>
        <w:ind w:left="559" w:right="1441"/>
      </w:pPr>
      <w:r>
        <w:rPr>
          <w:w w:val="110"/>
        </w:rPr>
        <w:t>In spite of the noise, we don’t want to miss the signs and signals that will shape the economy and our investments. These appear to be slow-moving and do not generate sensationalized headlines. Yet, these forces are what we describe as ‘unstoppable trends’: technologies, demographics, and behaviors that will re-shape our future</w:t>
      </w:r>
    </w:p>
    <w:p>
      <w:pPr>
        <w:pStyle w:val="BodyText"/>
        <w:spacing w:before="9"/>
        <w:ind w:left="559"/>
      </w:pPr>
      <w:r>
        <w:rPr>
          <w:w w:val="110"/>
        </w:rPr>
        <w:t>and create economic opportunities.</w:t>
      </w:r>
    </w:p>
    <w:p>
      <w:pPr>
        <w:pStyle w:val="BodyText"/>
        <w:spacing w:before="4"/>
        <w:rPr>
          <w:sz w:val="20"/>
        </w:rPr>
      </w:pPr>
    </w:p>
    <w:p>
      <w:pPr>
        <w:pStyle w:val="BodyText"/>
        <w:spacing w:line="247" w:lineRule="auto"/>
        <w:ind w:left="559" w:right="1594"/>
      </w:pPr>
      <w:r>
        <w:rPr>
          <w:w w:val="110"/>
        </w:rPr>
        <w:t>An unstoppable trend is a major, multi- year phenomenon that has the potential to</w:t>
      </w:r>
    </w:p>
    <w:p>
      <w:pPr>
        <w:pStyle w:val="BodyText"/>
        <w:spacing w:line="247" w:lineRule="auto" w:before="2"/>
        <w:ind w:left="559" w:right="1439"/>
      </w:pPr>
      <w:r>
        <w:rPr>
          <w:w w:val="110"/>
        </w:rPr>
        <w:t>transform the world around us. By definition, it represents a fundamental challenge or threat to the status quo. Its significance is global and it has implications for almost every industry. And it is likely impacting your portfolio already, for better or for worse.</w:t>
      </w:r>
    </w:p>
    <w:p>
      <w:pPr>
        <w:spacing w:after="0" w:line="247" w:lineRule="auto"/>
        <w:sectPr>
          <w:type w:val="continuous"/>
          <w:pgSz w:w="12240" w:h="15840"/>
          <w:pgMar w:top="840" w:bottom="280" w:left="0" w:right="0"/>
          <w:cols w:num="3" w:equalWidth="0">
            <w:col w:w="854" w:space="1404"/>
            <w:col w:w="3633" w:space="501"/>
            <w:col w:w="5848"/>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17464" from="375.131897pt,-12.284961pt" to="375.131897pt,11.715039pt" stroked="true" strokeweight=".5pt" strokecolor="#59bceb">
            <v:stroke dashstyle="solid"/>
            <w10:wrap type="none"/>
          </v:line>
        </w:pict>
      </w:r>
      <w:r>
        <w:rPr>
          <w:color w:val="59BCEB"/>
          <w:w w:val="110"/>
          <w:sz w:val="14"/>
        </w:rPr>
        <w:t>Unstoppable trends</w:t>
      </w:r>
      <w:r>
        <w:rPr>
          <w:color w:val="59BCEB"/>
          <w:sz w:val="14"/>
        </w:rPr>
        <w:t> </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295" w:lineRule="auto" w:before="121"/>
        <w:ind w:left="5308" w:right="2550" w:firstLine="0"/>
        <w:jc w:val="center"/>
        <w:rPr>
          <w:sz w:val="32"/>
        </w:rPr>
      </w:pPr>
      <w:r>
        <w:rPr>
          <w:color w:val="007CC2"/>
          <w:spacing w:val="-4"/>
          <w:w w:val="110"/>
          <w:sz w:val="32"/>
        </w:rPr>
        <w:t>By contrast, </w:t>
      </w:r>
      <w:r>
        <w:rPr>
          <w:color w:val="007CC2"/>
          <w:w w:val="110"/>
          <w:sz w:val="32"/>
        </w:rPr>
        <w:t>failing </w:t>
      </w:r>
      <w:r>
        <w:rPr>
          <w:color w:val="007CC2"/>
          <w:spacing w:val="-4"/>
          <w:w w:val="110"/>
          <w:sz w:val="32"/>
        </w:rPr>
        <w:t>to </w:t>
      </w:r>
      <w:r>
        <w:rPr>
          <w:color w:val="007CC2"/>
          <w:w w:val="110"/>
          <w:sz w:val="32"/>
        </w:rPr>
        <w:t>position portfolios appropriately risks both missing out on potential </w:t>
      </w:r>
      <w:r>
        <w:rPr>
          <w:color w:val="007CC2"/>
          <w:spacing w:val="-3"/>
          <w:w w:val="110"/>
          <w:sz w:val="32"/>
        </w:rPr>
        <w:t>growth </w:t>
      </w:r>
      <w:r>
        <w:rPr>
          <w:color w:val="007CC2"/>
          <w:w w:val="110"/>
          <w:sz w:val="32"/>
        </w:rPr>
        <w:t>opportunities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pPr>
    </w:p>
    <w:p>
      <w:pPr>
        <w:spacing w:after="0"/>
        <w:sectPr>
          <w:headerReference w:type="default" r:id="rId240"/>
          <w:pgSz w:w="12240" w:h="15840"/>
          <w:pgMar w:header="0" w:footer="0" w:top="0" w:bottom="280" w:left="0" w:right="0"/>
        </w:sectPr>
      </w:pPr>
    </w:p>
    <w:p>
      <w:pPr>
        <w:pStyle w:val="BodyText"/>
        <w:spacing w:line="247" w:lineRule="auto" w:before="103"/>
        <w:ind w:left="2817" w:right="275"/>
      </w:pPr>
      <w:r>
        <w:rPr>
          <w:w w:val="110"/>
        </w:rPr>
        <w:t>Three unstoppable trends that we </w:t>
      </w:r>
      <w:r>
        <w:rPr>
          <w:spacing w:val="-4"/>
          <w:w w:val="110"/>
        </w:rPr>
        <w:t>believe </w:t>
      </w:r>
      <w:r>
        <w:rPr>
          <w:w w:val="110"/>
        </w:rPr>
        <w:t>to be most relevant for </w:t>
      </w:r>
      <w:r>
        <w:rPr>
          <w:spacing w:val="-3"/>
          <w:w w:val="110"/>
        </w:rPr>
        <w:t>investors  </w:t>
      </w:r>
      <w:r>
        <w:rPr>
          <w:w w:val="110"/>
        </w:rPr>
        <w:t>over the coming years are the rise of</w:t>
      </w:r>
      <w:r>
        <w:rPr>
          <w:spacing w:val="20"/>
          <w:w w:val="110"/>
        </w:rPr>
        <w:t> </w:t>
      </w:r>
      <w:r>
        <w:rPr>
          <w:w w:val="110"/>
        </w:rPr>
        <w:t>Asia,</w:t>
      </w:r>
    </w:p>
    <w:p>
      <w:pPr>
        <w:pStyle w:val="BodyText"/>
        <w:spacing w:before="3"/>
        <w:ind w:left="2817"/>
      </w:pPr>
      <w:r>
        <w:rPr>
          <w:w w:val="110"/>
        </w:rPr>
        <w:t>increasing longevity, and digital disruption.</w:t>
      </w:r>
    </w:p>
    <w:p>
      <w:pPr>
        <w:pStyle w:val="BodyText"/>
        <w:spacing w:before="4"/>
        <w:rPr>
          <w:sz w:val="20"/>
        </w:rPr>
      </w:pPr>
    </w:p>
    <w:p>
      <w:pPr>
        <w:spacing w:line="247" w:lineRule="auto" w:before="0"/>
        <w:ind w:left="2817" w:right="362" w:firstLine="0"/>
        <w:jc w:val="left"/>
        <w:rPr>
          <w:sz w:val="19"/>
        </w:rPr>
      </w:pPr>
      <w:r>
        <w:rPr>
          <w:b/>
          <w:w w:val="110"/>
          <w:sz w:val="19"/>
        </w:rPr>
        <w:t>The rise of Asia </w:t>
      </w:r>
      <w:r>
        <w:rPr>
          <w:w w:val="110"/>
          <w:sz w:val="19"/>
        </w:rPr>
        <w:t>concerns a steady shift in global economic power from west</w:t>
      </w:r>
    </w:p>
    <w:p>
      <w:pPr>
        <w:pStyle w:val="BodyText"/>
        <w:spacing w:line="247" w:lineRule="auto" w:before="2"/>
        <w:ind w:left="2817" w:right="469"/>
      </w:pPr>
      <w:r>
        <w:rPr>
          <w:w w:val="110"/>
        </w:rPr>
        <w:t>to east. We see the region’s emerging economies continuing to challenge the dominance of the US and Europe, as its middle class expands dramatically, its population migrates into cities, and its home-grown technologies advance.</w:t>
      </w:r>
    </w:p>
    <w:p>
      <w:pPr>
        <w:pStyle w:val="BodyText"/>
        <w:spacing w:before="2"/>
        <w:rPr>
          <w:sz w:val="20"/>
        </w:rPr>
      </w:pPr>
    </w:p>
    <w:p>
      <w:pPr>
        <w:pStyle w:val="BodyText"/>
        <w:spacing w:line="247" w:lineRule="auto"/>
        <w:ind w:left="2817" w:right="-12"/>
      </w:pPr>
      <w:r>
        <w:rPr>
          <w:b/>
          <w:w w:val="110"/>
        </w:rPr>
        <w:t>Increasing longevity </w:t>
      </w:r>
      <w:r>
        <w:rPr>
          <w:w w:val="110"/>
        </w:rPr>
        <w:t>addresses how the aging of the world’s population might </w:t>
      </w:r>
      <w:r>
        <w:rPr>
          <w:spacing w:val="-4"/>
          <w:w w:val="110"/>
        </w:rPr>
        <w:t>impact </w:t>
      </w:r>
      <w:r>
        <w:rPr>
          <w:w w:val="110"/>
        </w:rPr>
        <w:t>future growth and consumption patterns.</w:t>
      </w:r>
    </w:p>
    <w:p>
      <w:pPr>
        <w:pStyle w:val="BodyText"/>
        <w:spacing w:before="11"/>
      </w:pPr>
    </w:p>
    <w:p>
      <w:pPr>
        <w:pStyle w:val="BodyText"/>
        <w:spacing w:line="247" w:lineRule="auto" w:before="1"/>
        <w:ind w:left="2817" w:right="362"/>
      </w:pPr>
      <w:r>
        <w:rPr>
          <w:b/>
          <w:w w:val="110"/>
        </w:rPr>
        <w:t>Digital disruption </w:t>
      </w:r>
      <w:r>
        <w:rPr>
          <w:w w:val="110"/>
        </w:rPr>
        <w:t>looks at how digital innovation is revolutionizing companies and industries, shaking up long- established ways of doing business.</w:t>
      </w:r>
    </w:p>
    <w:p>
      <w:pPr>
        <w:pStyle w:val="BodyText"/>
        <w:rPr>
          <w:sz w:val="20"/>
        </w:rPr>
      </w:pPr>
    </w:p>
    <w:p>
      <w:pPr>
        <w:pStyle w:val="BodyText"/>
        <w:spacing w:line="247" w:lineRule="auto"/>
        <w:ind w:left="2817" w:right="437"/>
      </w:pPr>
      <w:r>
        <w:rPr>
          <w:spacing w:val="-3"/>
          <w:w w:val="110"/>
        </w:rPr>
        <w:t>Why </w:t>
      </w:r>
      <w:r>
        <w:rPr>
          <w:w w:val="110"/>
        </w:rPr>
        <w:t>do we believe these trends are unstoppable? All three are shifts that have been building up over many </w:t>
      </w:r>
      <w:r>
        <w:rPr>
          <w:spacing w:val="-3"/>
          <w:w w:val="110"/>
        </w:rPr>
        <w:t>years, </w:t>
      </w:r>
      <w:r>
        <w:rPr>
          <w:w w:val="110"/>
        </w:rPr>
        <w:t>and have now acquired an irresistible momentum of their own. The aging of the world’s population, for example, is a result of decades of changing fertility patterns. Asia’s rise reflects not only long-term demographic developments,</w:t>
      </w:r>
    </w:p>
    <w:p>
      <w:pPr>
        <w:pStyle w:val="BodyText"/>
        <w:spacing w:line="247" w:lineRule="auto" w:before="9"/>
        <w:ind w:left="2817" w:right="362"/>
      </w:pPr>
      <w:r>
        <w:rPr>
          <w:w w:val="110"/>
        </w:rPr>
        <w:t>but also investment and policy decisions taken many years ago. Digital disruption has unleashed a self-reinforcing cycle that requires businesses to adapt or</w:t>
      </w:r>
    </w:p>
    <w:p>
      <w:pPr>
        <w:pStyle w:val="BodyText"/>
        <w:spacing w:line="247" w:lineRule="auto" w:before="5"/>
        <w:ind w:left="2817" w:right="113"/>
      </w:pPr>
      <w:r>
        <w:rPr>
          <w:w w:val="110"/>
        </w:rPr>
        <w:t>die. If such trends are not unstoppable, they might nevertheless take as many decades to halt as they have to build up.</w:t>
      </w:r>
    </w:p>
    <w:p>
      <w:pPr>
        <w:pStyle w:val="BodyText"/>
        <w:spacing w:line="247" w:lineRule="auto" w:before="102"/>
        <w:ind w:left="287" w:right="71"/>
      </w:pPr>
      <w:r>
        <w:rPr/>
        <w:br w:type="column"/>
      </w:r>
      <w:r>
        <w:rPr>
          <w:w w:val="110"/>
        </w:rPr>
        <w:t>Just as we see these trends as unstoppable, we also warn investors not to ignore</w:t>
      </w:r>
    </w:p>
    <w:p>
      <w:pPr>
        <w:pStyle w:val="BodyText"/>
        <w:spacing w:line="247" w:lineRule="auto" w:before="2"/>
        <w:ind w:left="287" w:right="181"/>
      </w:pPr>
      <w:r>
        <w:rPr>
          <w:w w:val="110"/>
        </w:rPr>
        <w:t>them. As long-term secular trends, they can persist throughout all stages of the economic cycle. Having portfolio exposure to likely beneficiaries of these trends</w:t>
      </w:r>
    </w:p>
    <w:p>
      <w:pPr>
        <w:pStyle w:val="BodyText"/>
        <w:spacing w:line="247" w:lineRule="auto" w:before="4"/>
        <w:ind w:left="287" w:right="71"/>
      </w:pPr>
      <w:r>
        <w:rPr>
          <w:w w:val="110"/>
        </w:rPr>
        <w:t>may therefore provide resilient growth potential. By contrast, failing to position portfolios appropriately risks both missing out on potential growth opportunities and having excessive exposure to businesses likely to fall victim to these trends.</w:t>
      </w:r>
    </w:p>
    <w:p>
      <w:pPr>
        <w:pStyle w:val="BodyText"/>
        <w:spacing w:before="2"/>
        <w:rPr>
          <w:sz w:val="20"/>
        </w:rPr>
      </w:pPr>
    </w:p>
    <w:p>
      <w:pPr>
        <w:pStyle w:val="BodyText"/>
        <w:spacing w:line="247" w:lineRule="auto"/>
        <w:ind w:left="287" w:right="71"/>
        <w:rPr>
          <w:b/>
        </w:rPr>
      </w:pPr>
      <w:r>
        <w:rPr>
          <w:spacing w:val="-4"/>
          <w:w w:val="110"/>
        </w:rPr>
        <w:t>We </w:t>
      </w:r>
      <w:r>
        <w:rPr>
          <w:w w:val="110"/>
        </w:rPr>
        <w:t>acknowledge that some </w:t>
      </w:r>
      <w:r>
        <w:rPr>
          <w:spacing w:val="-3"/>
          <w:w w:val="110"/>
        </w:rPr>
        <w:t>investors </w:t>
      </w:r>
      <w:r>
        <w:rPr>
          <w:w w:val="110"/>
        </w:rPr>
        <w:t>may have doubts about these trends. There are </w:t>
      </w:r>
      <w:r>
        <w:rPr>
          <w:spacing w:val="-3"/>
          <w:w w:val="110"/>
        </w:rPr>
        <w:t>fears </w:t>
      </w:r>
      <w:r>
        <w:rPr>
          <w:w w:val="110"/>
        </w:rPr>
        <w:t>that emerging Asia might be dragged down by a slump in China. Another concern is that the tech industry may </w:t>
      </w:r>
      <w:r>
        <w:rPr>
          <w:spacing w:val="-3"/>
          <w:w w:val="110"/>
        </w:rPr>
        <w:t>face </w:t>
      </w:r>
      <w:r>
        <w:rPr>
          <w:w w:val="110"/>
        </w:rPr>
        <w:t>heavy regulation from governments keen to limit its </w:t>
      </w:r>
      <w:r>
        <w:rPr>
          <w:spacing w:val="-6"/>
          <w:w w:val="110"/>
        </w:rPr>
        <w:t>power. </w:t>
      </w:r>
      <w:r>
        <w:rPr>
          <w:spacing w:val="-4"/>
          <w:w w:val="110"/>
        </w:rPr>
        <w:t>We </w:t>
      </w:r>
      <w:r>
        <w:rPr>
          <w:w w:val="110"/>
        </w:rPr>
        <w:t>do not dismiss such issues </w:t>
      </w:r>
      <w:r>
        <w:rPr>
          <w:spacing w:val="-3"/>
          <w:w w:val="110"/>
        </w:rPr>
        <w:t>altogether. </w:t>
      </w:r>
      <w:r>
        <w:rPr>
          <w:spacing w:val="-5"/>
          <w:w w:val="110"/>
        </w:rPr>
        <w:t>However, </w:t>
      </w:r>
      <w:r>
        <w:rPr>
          <w:w w:val="110"/>
        </w:rPr>
        <w:t>we do not believe they undermine the long-term </w:t>
      </w:r>
      <w:r>
        <w:rPr>
          <w:spacing w:val="-3"/>
          <w:w w:val="110"/>
        </w:rPr>
        <w:t>case. </w:t>
      </w:r>
      <w:r>
        <w:rPr>
          <w:w w:val="110"/>
        </w:rPr>
        <w:t>And, indeed, they may help create buying opportunities in the near term. </w:t>
      </w:r>
      <w:r>
        <w:rPr>
          <w:spacing w:val="-4"/>
          <w:w w:val="110"/>
        </w:rPr>
        <w:t>We </w:t>
      </w:r>
      <w:r>
        <w:rPr>
          <w:w w:val="110"/>
        </w:rPr>
        <w:t>recall how many </w:t>
      </w:r>
      <w:r>
        <w:rPr>
          <w:spacing w:val="-3"/>
          <w:w w:val="110"/>
        </w:rPr>
        <w:t>investors were </w:t>
      </w:r>
      <w:r>
        <w:rPr>
          <w:w w:val="110"/>
        </w:rPr>
        <w:t>also doubtful when we made our case for healthcare – see </w:t>
      </w:r>
      <w:r>
        <w:rPr>
          <w:b/>
          <w:w w:val="110"/>
        </w:rPr>
        <w:t>Outlook 2018</w:t>
      </w:r>
    </w:p>
    <w:p>
      <w:pPr>
        <w:pStyle w:val="ListParagraph"/>
        <w:numPr>
          <w:ilvl w:val="0"/>
          <w:numId w:val="3"/>
        </w:numPr>
        <w:tabs>
          <w:tab w:pos="417" w:val="left" w:leader="none"/>
        </w:tabs>
        <w:spacing w:line="240" w:lineRule="auto" w:before="14" w:after="0"/>
        <w:ind w:left="416" w:right="0" w:hanging="129"/>
        <w:jc w:val="left"/>
        <w:rPr>
          <w:rFonts w:ascii="Calibri" w:hAnsi="Calibri"/>
          <w:sz w:val="19"/>
        </w:rPr>
      </w:pPr>
      <w:r>
        <w:rPr>
          <w:rFonts w:ascii="Calibri" w:hAnsi="Calibri"/>
          <w:w w:val="110"/>
          <w:sz w:val="19"/>
        </w:rPr>
        <w:t>after which the sector</w:t>
      </w:r>
      <w:r>
        <w:rPr>
          <w:rFonts w:ascii="Calibri" w:hAnsi="Calibri"/>
          <w:spacing w:val="1"/>
          <w:w w:val="110"/>
          <w:sz w:val="19"/>
        </w:rPr>
        <w:t> </w:t>
      </w:r>
      <w:r>
        <w:rPr>
          <w:rFonts w:ascii="Calibri" w:hAnsi="Calibri"/>
          <w:w w:val="110"/>
          <w:sz w:val="19"/>
        </w:rPr>
        <w:t>outperformed.</w:t>
      </w:r>
    </w:p>
    <w:p>
      <w:pPr>
        <w:pStyle w:val="BodyText"/>
        <w:spacing w:before="4"/>
        <w:rPr>
          <w:sz w:val="20"/>
        </w:rPr>
      </w:pPr>
    </w:p>
    <w:p>
      <w:pPr>
        <w:pStyle w:val="BodyText"/>
        <w:spacing w:line="247" w:lineRule="auto"/>
        <w:ind w:left="287" w:right="359"/>
      </w:pPr>
      <w:r>
        <w:rPr>
          <w:w w:val="110"/>
        </w:rPr>
        <w:t>While unstoppable trends themselves are identifiable, the specific investment</w:t>
      </w:r>
    </w:p>
    <w:p>
      <w:pPr>
        <w:pStyle w:val="BodyText"/>
        <w:spacing w:line="247" w:lineRule="auto" w:before="2"/>
        <w:ind w:left="287" w:right="20"/>
      </w:pPr>
      <w:r>
        <w:rPr>
          <w:w w:val="110"/>
        </w:rPr>
        <w:t>opportunities and risks arising from them are often much less obvious. They may be found across a variety of asset classes and markets worldwide, both public and private. They involve </w:t>
      </w:r>
      <w:r>
        <w:rPr>
          <w:spacing w:val="-3"/>
          <w:w w:val="110"/>
        </w:rPr>
        <w:t>straightforward </w:t>
      </w:r>
      <w:r>
        <w:rPr>
          <w:w w:val="110"/>
        </w:rPr>
        <w:t>securities and sophisticated strategies. Given their </w:t>
      </w:r>
      <w:r>
        <w:rPr>
          <w:spacing w:val="-4"/>
          <w:w w:val="110"/>
        </w:rPr>
        <w:t>diversity </w:t>
      </w:r>
      <w:r>
        <w:rPr>
          <w:w w:val="110"/>
        </w:rPr>
        <w:t>and </w:t>
      </w:r>
      <w:r>
        <w:rPr>
          <w:spacing w:val="-3"/>
          <w:w w:val="110"/>
        </w:rPr>
        <w:t>complexity, </w:t>
      </w:r>
      <w:r>
        <w:rPr>
          <w:w w:val="110"/>
        </w:rPr>
        <w:t>we believe that an active approach </w:t>
      </w:r>
      <w:r>
        <w:rPr>
          <w:spacing w:val="-3"/>
          <w:w w:val="110"/>
        </w:rPr>
        <w:t>offers </w:t>
      </w:r>
      <w:r>
        <w:rPr>
          <w:w w:val="110"/>
        </w:rPr>
        <w:t>the most efficient </w:t>
      </w:r>
      <w:r>
        <w:rPr>
          <w:spacing w:val="-4"/>
          <w:w w:val="110"/>
        </w:rPr>
        <w:t>way </w:t>
      </w:r>
      <w:r>
        <w:rPr>
          <w:w w:val="110"/>
        </w:rPr>
        <w:t>to seek </w:t>
      </w:r>
      <w:r>
        <w:rPr>
          <w:spacing w:val="-3"/>
          <w:w w:val="110"/>
        </w:rPr>
        <w:t>access. </w:t>
      </w:r>
      <w:r>
        <w:rPr>
          <w:w w:val="110"/>
        </w:rPr>
        <w:t>In the sections that </w:t>
      </w:r>
      <w:r>
        <w:rPr>
          <w:spacing w:val="-4"/>
          <w:w w:val="110"/>
        </w:rPr>
        <w:t>follow, </w:t>
      </w:r>
      <w:r>
        <w:rPr>
          <w:w w:val="110"/>
        </w:rPr>
        <w:t>we explore the dynamics of three unstoppable trends and some of their likely</w:t>
      </w:r>
      <w:r>
        <w:rPr>
          <w:spacing w:val="1"/>
          <w:w w:val="110"/>
        </w:rPr>
        <w:t> </w:t>
      </w:r>
      <w:r>
        <w:rPr>
          <w:w w:val="110"/>
        </w:rPr>
        <w:t>beneficiaries.</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17"/>
        </w:rPr>
      </w:pPr>
    </w:p>
    <w:p>
      <w:pPr>
        <w:spacing w:before="0"/>
        <w:ind w:left="553" w:right="571" w:firstLine="0"/>
        <w:jc w:val="center"/>
        <w:rPr>
          <w:sz w:val="16"/>
        </w:rPr>
      </w:pPr>
      <w:r>
        <w:rPr>
          <w:color w:val="59BCEB"/>
          <w:w w:val="105"/>
          <w:sz w:val="16"/>
        </w:rPr>
        <w:t>109</w:t>
      </w:r>
    </w:p>
    <w:p>
      <w:pPr>
        <w:pStyle w:val="BodyText"/>
        <w:spacing w:before="3"/>
        <w:rPr>
          <w:sz w:val="2"/>
        </w:rPr>
      </w:pPr>
    </w:p>
    <w:p>
      <w:pPr>
        <w:pStyle w:val="BodyText"/>
        <w:spacing w:line="20" w:lineRule="exact"/>
        <w:ind w:left="63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3" w:equalWidth="0">
            <w:col w:w="6624" w:space="40"/>
            <w:col w:w="4117" w:space="39"/>
            <w:col w:w="1420"/>
          </w:cols>
        </w:sectPr>
      </w:pPr>
    </w:p>
    <w:p>
      <w:pPr>
        <w:pStyle w:val="BodyText"/>
        <w:spacing w:before="8"/>
        <w:rPr>
          <w:sz w:val="21"/>
        </w:rPr>
      </w:pPr>
    </w:p>
    <w:p>
      <w:pPr>
        <w:tabs>
          <w:tab w:pos="4964" w:val="left" w:leader="none"/>
        </w:tabs>
        <w:spacing w:before="101"/>
        <w:ind w:left="1662" w:right="0" w:firstLine="0"/>
        <w:jc w:val="left"/>
        <w:rPr>
          <w:sz w:val="12"/>
        </w:rPr>
      </w:pPr>
      <w:r>
        <w:rPr/>
        <w:pict>
          <v:group style="position:absolute;margin-left:199.882004pt;margin-top:-13.237109pt;width:412.15pt;height:241.15pt;mso-position-horizontal-relative:page;mso-position-vertical-relative:paragraph;z-index:-397552" coordorigin="3998,-265" coordsize="8243,4823">
            <v:shape style="position:absolute;left:4195;top:-265;width:8045;height:4805" type="#_x0000_t75" stroked="false">
              <v:imagedata r:id="rId242" o:title=""/>
            </v:shape>
            <v:rect style="position:absolute;left:3997;top:-265;width:8243;height:4823" filled="true" fillcolor="#000000" stroked="false">
              <v:fill opacity="7863f" type="solid"/>
            </v:rect>
            <v:line style="position:absolute" from="4747,-265" to="4747,215" stroked="true" strokeweight=".5pt" strokecolor="#59bceb">
              <v:stroke dashstyle="solid"/>
            </v:line>
            <w10:wrap type="none"/>
          </v:group>
        </w:pict>
      </w:r>
      <w:r>
        <w:rPr/>
        <w:pict>
          <v:line style="position:absolute;mso-position-horizontal-relative:page;mso-position-vertical-relative:paragraph;z-index:17536"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spacing w:line="252" w:lineRule="auto" w:before="103"/>
        <w:ind w:left="1440" w:right="8334" w:firstLine="0"/>
        <w:jc w:val="left"/>
        <w:rPr>
          <w:sz w:val="56"/>
        </w:rPr>
      </w:pPr>
      <w:r>
        <w:rPr>
          <w:w w:val="110"/>
          <w:sz w:val="56"/>
        </w:rPr>
        <w:t>The rise of Asia</w:t>
      </w:r>
    </w:p>
    <w:p>
      <w:pPr>
        <w:spacing w:before="360"/>
        <w:ind w:left="1440" w:right="0" w:firstLine="0"/>
        <w:jc w:val="left"/>
        <w:rPr>
          <w:sz w:val="15"/>
        </w:rPr>
      </w:pPr>
      <w:r>
        <w:rPr>
          <w:w w:val="105"/>
          <w:sz w:val="15"/>
        </w:rPr>
        <w:t>Steven Wieting </w:t>
      </w:r>
      <w:r>
        <w:rPr>
          <w:sz w:val="15"/>
        </w:rPr>
        <w:t>| </w:t>
      </w:r>
      <w:r>
        <w:rPr>
          <w:w w:val="105"/>
          <w:sz w:val="15"/>
        </w:rPr>
        <w:t>Chief Investment Strategist and Chief Economist</w:t>
      </w:r>
    </w:p>
    <w:p>
      <w:pPr>
        <w:spacing w:before="36"/>
        <w:ind w:left="1440" w:right="0" w:firstLine="0"/>
        <w:jc w:val="left"/>
        <w:rPr>
          <w:sz w:val="15"/>
        </w:rPr>
      </w:pPr>
      <w:r>
        <w:rPr>
          <w:w w:val="110"/>
          <w:sz w:val="15"/>
        </w:rPr>
        <w:t>Ken Peng </w:t>
      </w:r>
      <w:r>
        <w:rPr>
          <w:sz w:val="15"/>
        </w:rPr>
        <w:t>| </w:t>
      </w:r>
      <w:r>
        <w:rPr>
          <w:w w:val="110"/>
          <w:sz w:val="15"/>
        </w:rPr>
        <w:t>Head - Asia Investment Strategy</w:t>
      </w:r>
    </w:p>
    <w:p>
      <w:pPr>
        <w:pStyle w:val="BodyText"/>
        <w:rPr>
          <w:sz w:val="20"/>
        </w:rPr>
      </w:pPr>
    </w:p>
    <w:p>
      <w:pPr>
        <w:pStyle w:val="BodyText"/>
        <w:rPr>
          <w:sz w:val="20"/>
        </w:rPr>
      </w:pPr>
    </w:p>
    <w:p>
      <w:pPr>
        <w:pStyle w:val="BodyText"/>
        <w:rPr>
          <w:sz w:val="20"/>
        </w:rPr>
      </w:pPr>
    </w:p>
    <w:p>
      <w:pPr>
        <w:pStyle w:val="BodyText"/>
        <w:spacing w:before="4"/>
        <w:rPr>
          <w:sz w:val="21"/>
        </w:rPr>
      </w:pPr>
    </w:p>
    <w:p>
      <w:pPr>
        <w:spacing w:line="261" w:lineRule="auto" w:before="103"/>
        <w:ind w:left="1969" w:right="3636" w:firstLine="0"/>
        <w:jc w:val="left"/>
        <w:rPr>
          <w:sz w:val="24"/>
        </w:rPr>
      </w:pPr>
      <w:r>
        <w:rPr>
          <w:color w:val="5EBBEA"/>
          <w:w w:val="110"/>
          <w:sz w:val="24"/>
        </w:rPr>
        <w:t>The powerful economic transformation of EM Asian countries has much further to go. But investors generally remain underexposed to the region’s attractive growth potential.</w:t>
      </w:r>
    </w:p>
    <w:p>
      <w:pPr>
        <w:pStyle w:val="BodyText"/>
        <w:rPr>
          <w:sz w:val="20"/>
        </w:rPr>
      </w:pPr>
    </w:p>
    <w:p>
      <w:pPr>
        <w:pStyle w:val="BodyText"/>
        <w:spacing w:before="10"/>
        <w:rPr>
          <w:sz w:val="25"/>
        </w:rPr>
      </w:pPr>
    </w:p>
    <w:p>
      <w:pPr>
        <w:spacing w:after="0"/>
        <w:rPr>
          <w:sz w:val="25"/>
        </w:rPr>
        <w:sectPr>
          <w:headerReference w:type="even" r:id="rId241"/>
          <w:pgSz w:w="12240" w:h="15840"/>
          <w:pgMar w:header="0" w:footer="0" w:top="0" w:bottom="280" w:left="0" w:right="0"/>
        </w:sectPr>
      </w:pPr>
    </w:p>
    <w:p>
      <w:pPr>
        <w:pStyle w:val="BodyText"/>
        <w:rPr>
          <w:sz w:val="18"/>
        </w:rPr>
      </w:pPr>
    </w:p>
    <w:p>
      <w:pPr>
        <w:pStyle w:val="BodyText"/>
        <w:rPr>
          <w:sz w:val="18"/>
        </w:rPr>
      </w:pPr>
    </w:p>
    <w:p>
      <w:pPr>
        <w:pStyle w:val="BodyText"/>
        <w:rPr>
          <w:sz w:val="18"/>
        </w:rPr>
      </w:pPr>
    </w:p>
    <w:p>
      <w:pPr>
        <w:pStyle w:val="BodyText"/>
        <w:spacing w:before="11"/>
        <w:rPr>
          <w:sz w:val="20"/>
        </w:rPr>
      </w:pPr>
    </w:p>
    <w:p>
      <w:pPr>
        <w:spacing w:before="0"/>
        <w:ind w:left="0" w:right="38" w:firstLine="0"/>
        <w:jc w:val="right"/>
        <w:rPr>
          <w:sz w:val="16"/>
        </w:rPr>
      </w:pPr>
      <w:r>
        <w:rPr/>
        <w:pict>
          <v:line style="position:absolute;mso-position-horizontal-relative:page;mso-position-vertical-relative:paragraph;z-index:15440;mso-wrap-distance-left:0;mso-wrap-distance-right:0" from="31.6063pt,11.503776pt" to="37.0393pt,11.503776pt" stroked="true" strokeweight=".75pt" strokecolor="#59bceb">
            <v:stroke dashstyle="solid"/>
            <w10:wrap type="topAndBottom"/>
          </v:line>
        </w:pict>
      </w:r>
      <w:r>
        <w:rPr>
          <w:color w:val="59BCEB"/>
          <w:w w:val="80"/>
          <w:sz w:val="16"/>
        </w:rPr>
        <w:t>110</w:t>
      </w:r>
    </w:p>
    <w:p>
      <w:pPr>
        <w:pStyle w:val="BodyText"/>
        <w:spacing w:line="247" w:lineRule="auto" w:before="102"/>
        <w:ind w:left="585" w:right="206"/>
      </w:pPr>
      <w:r>
        <w:rPr/>
        <w:br w:type="column"/>
      </w:r>
      <w:r>
        <w:rPr>
          <w:w w:val="110"/>
        </w:rPr>
        <w:t>A profound shift in global economic power is </w:t>
      </w:r>
      <w:r>
        <w:rPr>
          <w:spacing w:val="-3"/>
          <w:w w:val="110"/>
        </w:rPr>
        <w:t>underway. </w:t>
      </w:r>
      <w:r>
        <w:rPr>
          <w:w w:val="110"/>
        </w:rPr>
        <w:t>The emerging market (EM) nations of Asia – see </w:t>
      </w:r>
      <w:r>
        <w:rPr>
          <w:b/>
          <w:w w:val="110"/>
        </w:rPr>
        <w:t>infographic </w:t>
      </w:r>
      <w:r>
        <w:rPr>
          <w:w w:val="110"/>
        </w:rPr>
        <w:t>– are ascending. The size, demographics, and vibrancy of these nations will challenge the longstanding economic dominance of the US and Europe. EM Asia is the only region to have consistently grown its  share of world output over the past four decades. In 1980, it contributed less than</w:t>
      </w:r>
      <w:r>
        <w:rPr>
          <w:spacing w:val="-23"/>
          <w:w w:val="110"/>
        </w:rPr>
        <w:t> </w:t>
      </w:r>
      <w:r>
        <w:rPr>
          <w:w w:val="110"/>
        </w:rPr>
        <w:t>a tenth of output, compared to almost one- third </w:t>
      </w:r>
      <w:r>
        <w:rPr>
          <w:spacing w:val="-4"/>
          <w:w w:val="110"/>
        </w:rPr>
        <w:t>today. We </w:t>
      </w:r>
      <w:r>
        <w:rPr>
          <w:w w:val="110"/>
        </w:rPr>
        <w:t>believe this trend is set to continue. </w:t>
      </w:r>
      <w:r>
        <w:rPr>
          <w:spacing w:val="-3"/>
          <w:w w:val="110"/>
        </w:rPr>
        <w:t>By </w:t>
      </w:r>
      <w:r>
        <w:rPr>
          <w:spacing w:val="-4"/>
          <w:w w:val="110"/>
        </w:rPr>
        <w:t>2023, </w:t>
      </w:r>
      <w:r>
        <w:rPr>
          <w:w w:val="110"/>
        </w:rPr>
        <w:t>EM Asia could account for almost 40% of world output – </w:t>
      </w:r>
      <w:r>
        <w:rPr>
          <w:b/>
          <w:w w:val="110"/>
        </w:rPr>
        <w:t>figure</w:t>
      </w:r>
      <w:r>
        <w:rPr>
          <w:b/>
          <w:spacing w:val="9"/>
          <w:w w:val="110"/>
        </w:rPr>
        <w:t> </w:t>
      </w:r>
      <w:r>
        <w:rPr>
          <w:b/>
          <w:spacing w:val="-10"/>
          <w:w w:val="110"/>
        </w:rPr>
        <w:t>2</w:t>
      </w:r>
      <w:r>
        <w:rPr>
          <w:spacing w:val="-10"/>
          <w:w w:val="110"/>
        </w:rPr>
        <w:t>.</w:t>
      </w:r>
    </w:p>
    <w:p>
      <w:pPr>
        <w:pStyle w:val="BodyText"/>
        <w:spacing w:line="247" w:lineRule="auto" w:before="15"/>
        <w:ind w:left="585" w:right="347"/>
      </w:pPr>
      <w:r>
        <w:rPr>
          <w:w w:val="110"/>
        </w:rPr>
        <w:t>We identify herein several likely drivers of EM Asia’s ongoing development.</w:t>
      </w:r>
    </w:p>
    <w:p>
      <w:pPr>
        <w:pStyle w:val="BodyText"/>
        <w:rPr>
          <w:sz w:val="22"/>
        </w:rPr>
      </w:pPr>
    </w:p>
    <w:p>
      <w:pPr>
        <w:pStyle w:val="BodyText"/>
        <w:spacing w:before="11"/>
        <w:rPr>
          <w:sz w:val="16"/>
        </w:rPr>
      </w:pPr>
    </w:p>
    <w:p>
      <w:pPr>
        <w:spacing w:before="0"/>
        <w:ind w:left="585" w:right="0" w:firstLine="0"/>
        <w:jc w:val="left"/>
        <w:rPr>
          <w:sz w:val="24"/>
        </w:rPr>
      </w:pPr>
      <w:r>
        <w:rPr>
          <w:color w:val="047DC2"/>
          <w:w w:val="110"/>
          <w:sz w:val="24"/>
        </w:rPr>
        <w:t>The demographic dividend</w:t>
      </w:r>
    </w:p>
    <w:p>
      <w:pPr>
        <w:pStyle w:val="BodyText"/>
        <w:spacing w:before="7"/>
        <w:rPr>
          <w:sz w:val="35"/>
        </w:rPr>
      </w:pPr>
    </w:p>
    <w:p>
      <w:pPr>
        <w:pStyle w:val="BodyText"/>
        <w:spacing w:line="247" w:lineRule="auto" w:before="1"/>
        <w:ind w:left="585" w:right="161"/>
      </w:pPr>
      <w:r>
        <w:rPr>
          <w:w w:val="110"/>
        </w:rPr>
        <w:t>Asia has the largest population of any global region. </w:t>
      </w:r>
      <w:r>
        <w:rPr>
          <w:spacing w:val="-4"/>
          <w:w w:val="110"/>
        </w:rPr>
        <w:t>Four </w:t>
      </w:r>
      <w:r>
        <w:rPr>
          <w:w w:val="110"/>
        </w:rPr>
        <w:t>out of ten people on earth today are either Chinese or Indian. The United Nations forecasts that the </w:t>
      </w:r>
      <w:r>
        <w:rPr>
          <w:spacing w:val="-3"/>
          <w:w w:val="110"/>
        </w:rPr>
        <w:t>region’s </w:t>
      </w:r>
      <w:r>
        <w:rPr>
          <w:w w:val="110"/>
        </w:rPr>
        <w:t>population may swell from 4.5bn </w:t>
      </w:r>
      <w:r>
        <w:rPr>
          <w:spacing w:val="-4"/>
          <w:w w:val="111"/>
        </w:rPr>
        <w:t>t</w:t>
      </w:r>
      <w:r>
        <w:rPr>
          <w:w w:val="107"/>
        </w:rPr>
        <w:t>o</w:t>
      </w:r>
      <w:r>
        <w:rPr>
          <w:spacing w:val="6"/>
        </w:rPr>
        <w:t> </w:t>
      </w:r>
      <w:r>
        <w:rPr>
          <w:spacing w:val="-4"/>
          <w:w w:val="119"/>
        </w:rPr>
        <w:t>5</w:t>
      </w:r>
      <w:r>
        <w:rPr>
          <w:spacing w:val="-9"/>
          <w:w w:val="95"/>
        </w:rPr>
        <w:t>.</w:t>
      </w:r>
      <w:r>
        <w:rPr>
          <w:w w:val="92"/>
        </w:rPr>
        <w:t>1bn</w:t>
      </w:r>
      <w:r>
        <w:rPr>
          <w:spacing w:val="6"/>
        </w:rPr>
        <w:t> </w:t>
      </w:r>
      <w:r>
        <w:rPr>
          <w:w w:val="107"/>
        </w:rPr>
        <w:t>b</w:t>
      </w:r>
      <w:r>
        <w:rPr>
          <w:spacing w:val="-2"/>
          <w:w w:val="107"/>
        </w:rPr>
        <w:t>e</w:t>
      </w:r>
      <w:r>
        <w:rPr>
          <w:spacing w:val="-4"/>
          <w:w w:val="111"/>
        </w:rPr>
        <w:t>t</w:t>
      </w:r>
      <w:r>
        <w:rPr>
          <w:spacing w:val="-4"/>
          <w:w w:val="102"/>
        </w:rPr>
        <w:t>w</w:t>
      </w:r>
      <w:r>
        <w:rPr>
          <w:w w:val="108"/>
        </w:rPr>
        <w:t>een</w:t>
      </w:r>
      <w:r>
        <w:rPr>
          <w:spacing w:val="6"/>
        </w:rPr>
        <w:t> </w:t>
      </w:r>
      <w:r>
        <w:rPr>
          <w:w w:val="107"/>
        </w:rPr>
        <w:t>n</w:t>
      </w:r>
      <w:r>
        <w:rPr>
          <w:spacing w:val="-4"/>
          <w:w w:val="107"/>
        </w:rPr>
        <w:t>o</w:t>
      </w:r>
      <w:r>
        <w:rPr>
          <w:w w:val="102"/>
        </w:rPr>
        <w:t>w</w:t>
      </w:r>
      <w:r>
        <w:rPr>
          <w:spacing w:val="6"/>
        </w:rPr>
        <w:t> </w:t>
      </w:r>
      <w:r>
        <w:rPr>
          <w:w w:val="108"/>
        </w:rPr>
        <w:t>and</w:t>
      </w:r>
      <w:r>
        <w:rPr>
          <w:spacing w:val="6"/>
        </w:rPr>
        <w:t> </w:t>
      </w:r>
      <w:r>
        <w:rPr>
          <w:spacing w:val="-4"/>
          <w:w w:val="112"/>
        </w:rPr>
        <w:t>2</w:t>
      </w:r>
      <w:r>
        <w:rPr>
          <w:w w:val="125"/>
        </w:rPr>
        <w:t>04</w:t>
      </w:r>
      <w:r>
        <w:rPr>
          <w:spacing w:val="-5"/>
          <w:w w:val="125"/>
        </w:rPr>
        <w:t>0</w:t>
      </w:r>
      <w:r>
        <w:rPr>
          <w:spacing w:val="-1"/>
          <w:w w:val="95"/>
        </w:rPr>
        <w:t>.</w:t>
      </w:r>
      <w:r>
        <w:rPr>
          <w:w w:val="61"/>
          <w:position w:val="6"/>
          <w:sz w:val="11"/>
        </w:rPr>
        <w:t>1</w:t>
      </w:r>
      <w:r>
        <w:rPr>
          <w:position w:val="6"/>
          <w:sz w:val="11"/>
        </w:rPr>
        <w:t> </w:t>
      </w:r>
      <w:r>
        <w:rPr>
          <w:spacing w:val="-1"/>
          <w:position w:val="6"/>
          <w:sz w:val="11"/>
        </w:rPr>
        <w:t> </w:t>
      </w:r>
      <w:r>
        <w:rPr>
          <w:w w:val="109"/>
        </w:rPr>
        <w:t>Of</w:t>
      </w:r>
      <w:r>
        <w:rPr>
          <w:spacing w:val="6"/>
        </w:rPr>
        <w:t> </w:t>
      </w:r>
      <w:r>
        <w:rPr>
          <w:spacing w:val="-4"/>
          <w:w w:val="117"/>
        </w:rPr>
        <w:t>c</w:t>
      </w:r>
      <w:r>
        <w:rPr>
          <w:w w:val="109"/>
        </w:rPr>
        <w:t>ou</w:t>
      </w:r>
      <w:r>
        <w:rPr>
          <w:spacing w:val="-4"/>
          <w:w w:val="109"/>
        </w:rPr>
        <w:t>r</w:t>
      </w:r>
      <w:r>
        <w:rPr>
          <w:spacing w:val="-2"/>
          <w:w w:val="119"/>
        </w:rPr>
        <w:t>s</w:t>
      </w:r>
      <w:r>
        <w:rPr>
          <w:spacing w:val="-5"/>
          <w:w w:val="108"/>
        </w:rPr>
        <w:t>e</w:t>
      </w:r>
      <w:r>
        <w:rPr>
          <w:w w:val="96"/>
        </w:rPr>
        <w:t>, </w:t>
      </w:r>
      <w:r>
        <w:rPr>
          <w:w w:val="110"/>
        </w:rPr>
        <w:t>population expansion itself tends to raise economic output. But we believe that</w:t>
      </w:r>
      <w:r>
        <w:rPr>
          <w:spacing w:val="-22"/>
          <w:w w:val="110"/>
        </w:rPr>
        <w:t> </w:t>
      </w:r>
      <w:r>
        <w:rPr>
          <w:w w:val="110"/>
        </w:rPr>
        <w:t>the</w:t>
      </w:r>
    </w:p>
    <w:p>
      <w:pPr>
        <w:spacing w:line="278" w:lineRule="auto" w:before="27"/>
        <w:ind w:left="585" w:right="0" w:firstLine="0"/>
        <w:jc w:val="left"/>
        <w:rPr>
          <w:sz w:val="17"/>
        </w:rPr>
      </w:pPr>
      <w:r>
        <w:rPr>
          <w:w w:val="120"/>
          <w:sz w:val="17"/>
        </w:rPr>
        <w:t>forecast changes to the make-up of EM Asia’s population will be even more influential.</w:t>
      </w:r>
    </w:p>
    <w:p>
      <w:pPr>
        <w:spacing w:line="278" w:lineRule="auto" w:before="121"/>
        <w:ind w:left="243" w:right="1483" w:firstLine="0"/>
        <w:jc w:val="left"/>
        <w:rPr>
          <w:sz w:val="17"/>
        </w:rPr>
      </w:pPr>
      <w:r>
        <w:rPr/>
        <w:br w:type="column"/>
      </w:r>
      <w:r>
        <w:rPr>
          <w:w w:val="120"/>
          <w:sz w:val="17"/>
        </w:rPr>
        <w:t>Specifically, EM Asia’s middle class appears  to be on the verge of unprecedented</w:t>
      </w:r>
      <w:r>
        <w:rPr>
          <w:spacing w:val="38"/>
          <w:w w:val="120"/>
          <w:sz w:val="17"/>
        </w:rPr>
        <w:t> </w:t>
      </w:r>
      <w:r>
        <w:rPr>
          <w:w w:val="120"/>
          <w:sz w:val="17"/>
        </w:rPr>
        <w:t>growth.</w:t>
      </w:r>
    </w:p>
    <w:p>
      <w:pPr>
        <w:spacing w:line="278" w:lineRule="auto" w:before="0"/>
        <w:ind w:left="243" w:right="1740" w:firstLine="0"/>
        <w:jc w:val="left"/>
        <w:rPr>
          <w:sz w:val="17"/>
        </w:rPr>
      </w:pPr>
      <w:r>
        <w:rPr>
          <w:spacing w:val="-7"/>
          <w:w w:val="125"/>
          <w:sz w:val="17"/>
        </w:rPr>
        <w:t>Today, </w:t>
      </w:r>
      <w:r>
        <w:rPr>
          <w:w w:val="125"/>
          <w:sz w:val="17"/>
        </w:rPr>
        <w:t>around 1.9bn people in the region are defined as middle class: belonging </w:t>
      </w:r>
      <w:r>
        <w:rPr>
          <w:spacing w:val="-11"/>
          <w:w w:val="125"/>
          <w:sz w:val="17"/>
        </w:rPr>
        <w:t>to</w:t>
      </w:r>
    </w:p>
    <w:p>
      <w:pPr>
        <w:spacing w:line="278" w:lineRule="auto" w:before="0"/>
        <w:ind w:left="243" w:right="1516" w:firstLine="0"/>
        <w:jc w:val="left"/>
        <w:rPr>
          <w:sz w:val="17"/>
        </w:rPr>
      </w:pPr>
      <w:r>
        <w:rPr>
          <w:w w:val="125"/>
          <w:sz w:val="17"/>
        </w:rPr>
        <w:t>households</w:t>
      </w:r>
      <w:r>
        <w:rPr>
          <w:spacing w:val="-22"/>
          <w:w w:val="125"/>
          <w:sz w:val="17"/>
        </w:rPr>
        <w:t> </w:t>
      </w:r>
      <w:r>
        <w:rPr>
          <w:w w:val="125"/>
          <w:sz w:val="17"/>
        </w:rPr>
        <w:t>with</w:t>
      </w:r>
      <w:r>
        <w:rPr>
          <w:spacing w:val="-22"/>
          <w:w w:val="125"/>
          <w:sz w:val="17"/>
        </w:rPr>
        <w:t> </w:t>
      </w:r>
      <w:r>
        <w:rPr>
          <w:w w:val="125"/>
          <w:sz w:val="17"/>
        </w:rPr>
        <w:t>annual</w:t>
      </w:r>
      <w:r>
        <w:rPr>
          <w:spacing w:val="-22"/>
          <w:w w:val="125"/>
          <w:sz w:val="17"/>
        </w:rPr>
        <w:t> </w:t>
      </w:r>
      <w:r>
        <w:rPr>
          <w:w w:val="125"/>
          <w:sz w:val="17"/>
        </w:rPr>
        <w:t>incomes</w:t>
      </w:r>
      <w:r>
        <w:rPr>
          <w:spacing w:val="-22"/>
          <w:w w:val="125"/>
          <w:sz w:val="17"/>
        </w:rPr>
        <w:t> </w:t>
      </w:r>
      <w:r>
        <w:rPr>
          <w:w w:val="125"/>
          <w:sz w:val="17"/>
        </w:rPr>
        <w:t>of</w:t>
      </w:r>
      <w:r>
        <w:rPr>
          <w:spacing w:val="-22"/>
          <w:w w:val="125"/>
          <w:sz w:val="17"/>
        </w:rPr>
        <w:t> </w:t>
      </w:r>
      <w:r>
        <w:rPr>
          <w:w w:val="125"/>
          <w:sz w:val="17"/>
        </w:rPr>
        <w:t>between US$14,600 and US$146,000. </w:t>
      </w:r>
      <w:r>
        <w:rPr>
          <w:spacing w:val="-3"/>
          <w:w w:val="125"/>
          <w:sz w:val="17"/>
        </w:rPr>
        <w:t>By</w:t>
      </w:r>
      <w:r>
        <w:rPr>
          <w:spacing w:val="7"/>
          <w:w w:val="125"/>
          <w:sz w:val="17"/>
        </w:rPr>
        <w:t> </w:t>
      </w:r>
      <w:r>
        <w:rPr>
          <w:spacing w:val="-3"/>
          <w:w w:val="125"/>
          <w:sz w:val="17"/>
        </w:rPr>
        <w:t>2030,</w:t>
      </w:r>
    </w:p>
    <w:p>
      <w:pPr>
        <w:spacing w:line="278" w:lineRule="auto" w:before="0"/>
        <w:ind w:left="243" w:right="1483" w:firstLine="0"/>
        <w:jc w:val="left"/>
        <w:rPr>
          <w:sz w:val="17"/>
        </w:rPr>
      </w:pPr>
      <w:r>
        <w:rPr>
          <w:spacing w:val="-5"/>
          <w:w w:val="120"/>
          <w:sz w:val="17"/>
        </w:rPr>
        <w:t>however, </w:t>
      </w:r>
      <w:r>
        <w:rPr>
          <w:w w:val="120"/>
          <w:sz w:val="17"/>
        </w:rPr>
        <w:t>the </w:t>
      </w:r>
      <w:r>
        <w:rPr>
          <w:spacing w:val="-3"/>
          <w:w w:val="120"/>
          <w:sz w:val="17"/>
        </w:rPr>
        <w:t>region’s </w:t>
      </w:r>
      <w:r>
        <w:rPr>
          <w:w w:val="120"/>
          <w:sz w:val="17"/>
        </w:rPr>
        <w:t>middle class population is set to rise to 3.5bn. In terms of the middle class population  worldwide,  </w:t>
      </w:r>
      <w:r>
        <w:rPr>
          <w:spacing w:val="-3"/>
          <w:w w:val="120"/>
          <w:sz w:val="17"/>
        </w:rPr>
        <w:t>therefore, </w:t>
      </w:r>
      <w:r>
        <w:rPr>
          <w:w w:val="120"/>
          <w:sz w:val="17"/>
        </w:rPr>
        <w:t>almost</w:t>
      </w:r>
      <w:r>
        <w:rPr>
          <w:spacing w:val="12"/>
          <w:w w:val="120"/>
          <w:sz w:val="17"/>
        </w:rPr>
        <w:t> </w:t>
      </w:r>
      <w:r>
        <w:rPr>
          <w:w w:val="120"/>
          <w:sz w:val="17"/>
        </w:rPr>
        <w:t>90%</w:t>
      </w:r>
      <w:r>
        <w:rPr>
          <w:spacing w:val="12"/>
          <w:w w:val="120"/>
          <w:sz w:val="17"/>
        </w:rPr>
        <w:t> </w:t>
      </w:r>
      <w:r>
        <w:rPr>
          <w:w w:val="120"/>
          <w:sz w:val="17"/>
        </w:rPr>
        <w:t>of</w:t>
      </w:r>
      <w:r>
        <w:rPr>
          <w:spacing w:val="12"/>
          <w:w w:val="120"/>
          <w:sz w:val="17"/>
        </w:rPr>
        <w:t> </w:t>
      </w:r>
      <w:r>
        <w:rPr>
          <w:w w:val="120"/>
          <w:sz w:val="17"/>
        </w:rPr>
        <w:t>the</w:t>
      </w:r>
      <w:r>
        <w:rPr>
          <w:spacing w:val="13"/>
          <w:w w:val="120"/>
          <w:sz w:val="17"/>
        </w:rPr>
        <w:t> </w:t>
      </w:r>
      <w:r>
        <w:rPr>
          <w:w w:val="120"/>
          <w:sz w:val="17"/>
        </w:rPr>
        <w:t>growth</w:t>
      </w:r>
      <w:r>
        <w:rPr>
          <w:spacing w:val="12"/>
          <w:w w:val="120"/>
          <w:sz w:val="17"/>
        </w:rPr>
        <w:t> </w:t>
      </w:r>
      <w:r>
        <w:rPr>
          <w:w w:val="120"/>
          <w:sz w:val="17"/>
        </w:rPr>
        <w:t>over</w:t>
      </w:r>
      <w:r>
        <w:rPr>
          <w:spacing w:val="12"/>
          <w:w w:val="120"/>
          <w:sz w:val="17"/>
        </w:rPr>
        <w:t> </w:t>
      </w:r>
      <w:r>
        <w:rPr>
          <w:w w:val="120"/>
          <w:sz w:val="17"/>
        </w:rPr>
        <w:t>this</w:t>
      </w:r>
      <w:r>
        <w:rPr>
          <w:spacing w:val="13"/>
          <w:w w:val="120"/>
          <w:sz w:val="17"/>
        </w:rPr>
        <w:t> </w:t>
      </w:r>
      <w:r>
        <w:rPr>
          <w:w w:val="120"/>
          <w:sz w:val="17"/>
        </w:rPr>
        <w:t>period</w:t>
      </w:r>
    </w:p>
    <w:p>
      <w:pPr>
        <w:spacing w:line="204" w:lineRule="exact" w:before="0"/>
        <w:ind w:left="243" w:right="0" w:firstLine="0"/>
        <w:jc w:val="left"/>
        <w:rPr>
          <w:sz w:val="17"/>
        </w:rPr>
      </w:pPr>
      <w:r>
        <w:rPr>
          <w:w w:val="125"/>
          <w:sz w:val="17"/>
        </w:rPr>
        <w:t>is forecast to occur in Asia – </w:t>
      </w:r>
      <w:r>
        <w:rPr>
          <w:b/>
          <w:w w:val="125"/>
          <w:sz w:val="17"/>
        </w:rPr>
        <w:t>figure 3</w:t>
      </w:r>
      <w:r>
        <w:rPr>
          <w:w w:val="125"/>
          <w:sz w:val="17"/>
        </w:rPr>
        <w:t>.</w:t>
      </w:r>
    </w:p>
    <w:p>
      <w:pPr>
        <w:pStyle w:val="BodyText"/>
        <w:rPr>
          <w:sz w:val="20"/>
        </w:rPr>
      </w:pPr>
    </w:p>
    <w:p>
      <w:pPr>
        <w:pStyle w:val="BodyText"/>
        <w:spacing w:before="5"/>
      </w:pPr>
    </w:p>
    <w:p>
      <w:pPr>
        <w:spacing w:before="0"/>
        <w:ind w:left="243" w:right="0" w:firstLine="0"/>
        <w:jc w:val="left"/>
        <w:rPr>
          <w:sz w:val="24"/>
        </w:rPr>
      </w:pPr>
      <w:r>
        <w:rPr>
          <w:color w:val="047DC2"/>
          <w:w w:val="110"/>
          <w:sz w:val="24"/>
        </w:rPr>
        <w:t>Asia’s cities of the future</w:t>
      </w:r>
    </w:p>
    <w:p>
      <w:pPr>
        <w:pStyle w:val="BodyText"/>
        <w:spacing w:before="2"/>
        <w:rPr>
          <w:sz w:val="37"/>
        </w:rPr>
      </w:pPr>
    </w:p>
    <w:p>
      <w:pPr>
        <w:spacing w:line="278" w:lineRule="auto" w:before="1"/>
        <w:ind w:left="243" w:right="1300" w:firstLine="0"/>
        <w:jc w:val="left"/>
        <w:rPr>
          <w:sz w:val="17"/>
        </w:rPr>
      </w:pPr>
      <w:r>
        <w:rPr>
          <w:w w:val="125"/>
          <w:sz w:val="17"/>
        </w:rPr>
        <w:t>The new EM Asian middle class will predominantly live in cities. Just under half of the region’s inhabitants are currently urban dwellers, compared to more than four-fifths of North Americans. However, this is changing rapidly. By 2030, it is forecast that five of</w:t>
      </w:r>
    </w:p>
    <w:p>
      <w:pPr>
        <w:spacing w:line="209" w:lineRule="exact" w:before="0"/>
        <w:ind w:left="243" w:right="0" w:firstLine="0"/>
        <w:jc w:val="left"/>
        <w:rPr>
          <w:sz w:val="19"/>
        </w:rPr>
      </w:pPr>
      <w:r>
        <w:rPr>
          <w:w w:val="120"/>
          <w:sz w:val="17"/>
        </w:rPr>
        <w:t>the six world cities with more </w:t>
      </w:r>
      <w:r>
        <w:rPr>
          <w:w w:val="120"/>
          <w:sz w:val="19"/>
        </w:rPr>
        <w:t>than 20 million</w:t>
      </w:r>
    </w:p>
    <w:p>
      <w:pPr>
        <w:pStyle w:val="BodyText"/>
        <w:spacing w:line="247" w:lineRule="auto" w:before="8"/>
        <w:ind w:left="243" w:right="1330"/>
      </w:pPr>
      <w:r>
        <w:rPr>
          <w:w w:val="110"/>
        </w:rPr>
        <w:t>residents will be in EM Asia: Delhi, Shanghai, Mumbai,</w:t>
      </w:r>
      <w:r>
        <w:rPr>
          <w:spacing w:val="-18"/>
          <w:w w:val="110"/>
        </w:rPr>
        <w:t> </w:t>
      </w:r>
      <w:r>
        <w:rPr>
          <w:w w:val="110"/>
        </w:rPr>
        <w:t>Beijing,</w:t>
      </w:r>
      <w:r>
        <w:rPr>
          <w:spacing w:val="-18"/>
          <w:w w:val="110"/>
        </w:rPr>
        <w:t> </w:t>
      </w:r>
      <w:r>
        <w:rPr>
          <w:w w:val="110"/>
        </w:rPr>
        <w:t>and</w:t>
      </w:r>
      <w:r>
        <w:rPr>
          <w:spacing w:val="-18"/>
          <w:w w:val="110"/>
        </w:rPr>
        <w:t> </w:t>
      </w:r>
      <w:r>
        <w:rPr>
          <w:w w:val="110"/>
        </w:rPr>
        <w:t>Dhaka.</w:t>
      </w:r>
      <w:r>
        <w:rPr>
          <w:spacing w:val="-18"/>
          <w:w w:val="110"/>
        </w:rPr>
        <w:t> </w:t>
      </w:r>
      <w:r>
        <w:rPr>
          <w:w w:val="110"/>
        </w:rPr>
        <w:t>Delhi’s</w:t>
      </w:r>
      <w:r>
        <w:rPr>
          <w:spacing w:val="-18"/>
          <w:w w:val="110"/>
        </w:rPr>
        <w:t> </w:t>
      </w:r>
      <w:r>
        <w:rPr>
          <w:w w:val="110"/>
        </w:rPr>
        <w:t>population alone may have grown from 25m to 36m. </w:t>
      </w:r>
      <w:r>
        <w:rPr>
          <w:spacing w:val="-3"/>
          <w:w w:val="110"/>
        </w:rPr>
        <w:t>By </w:t>
      </w:r>
      <w:r>
        <w:rPr>
          <w:w w:val="110"/>
        </w:rPr>
        <w:t>2050, another 1.2bn people may live in cities across the region.</w:t>
      </w:r>
      <w:r>
        <w:rPr>
          <w:w w:val="110"/>
          <w:position w:val="6"/>
          <w:sz w:val="11"/>
        </w:rPr>
        <w:t>2 </w:t>
      </w:r>
      <w:r>
        <w:rPr>
          <w:w w:val="110"/>
        </w:rPr>
        <w:t>EM Asian urbanization could potentially create numerous</w:t>
      </w:r>
      <w:r>
        <w:rPr>
          <w:spacing w:val="-9"/>
          <w:w w:val="110"/>
        </w:rPr>
        <w:t> </w:t>
      </w:r>
      <w:r>
        <w:rPr>
          <w:w w:val="110"/>
        </w:rPr>
        <w:t>benefits.</w:t>
      </w:r>
    </w:p>
    <w:p>
      <w:pPr>
        <w:pStyle w:val="BodyText"/>
        <w:spacing w:before="6"/>
        <w:ind w:left="243"/>
      </w:pPr>
      <w:r>
        <w:rPr>
          <w:w w:val="110"/>
        </w:rPr>
        <w:t>The necessary upgrades to infrastructure</w:t>
      </w:r>
    </w:p>
    <w:p>
      <w:pPr>
        <w:pStyle w:val="BodyText"/>
        <w:spacing w:before="8"/>
        <w:ind w:left="243"/>
      </w:pPr>
      <w:r>
        <w:rPr>
          <w:w w:val="105"/>
        </w:rPr>
        <w:t>– housing, utilities, and warehousing – to</w:t>
      </w:r>
    </w:p>
    <w:p>
      <w:pPr>
        <w:spacing w:after="0"/>
        <w:sectPr>
          <w:type w:val="continuous"/>
          <w:pgSz w:w="12240" w:h="15840"/>
          <w:pgMar w:top="840" w:bottom="280" w:left="0" w:right="0"/>
          <w:cols w:num="3" w:equalWidth="0">
            <w:col w:w="828" w:space="1404"/>
            <w:col w:w="4435" w:space="40"/>
            <w:col w:w="5533"/>
          </w:cols>
        </w:sectPr>
      </w:pPr>
    </w:p>
    <w:p>
      <w:pPr>
        <w:pStyle w:val="BodyText"/>
        <w:spacing w:before="9"/>
        <w:rPr>
          <w:sz w:val="29"/>
        </w:rPr>
      </w:pPr>
    </w:p>
    <w:p>
      <w:pPr>
        <w:pStyle w:val="BodyText"/>
        <w:spacing w:line="264" w:lineRule="auto" w:before="100"/>
        <w:ind w:left="2817" w:right="1362"/>
        <w:rPr>
          <w:rFonts w:ascii="Arial Narrow"/>
        </w:rPr>
      </w:pPr>
      <w:r>
        <w:rPr>
          <w:rFonts w:ascii="Arial Narrow"/>
        </w:rPr>
        <w:t>1, 2 United Nations, Department of Economic and Social Affairs, Population Division (2017). World Population Prospects: The 2017 Revision, DVD Edition.</w:t>
      </w:r>
    </w:p>
    <w:p>
      <w:pPr>
        <w:spacing w:after="0" w:line="264" w:lineRule="auto"/>
        <w:rPr>
          <w:rFonts w:ascii="Arial Narrow"/>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group style="position:absolute;margin-left:0pt;margin-top:-12.284961pt;width:134.75pt;height:241.15pt;mso-position-horizontal-relative:page;mso-position-vertical-relative:paragraph;z-index:17848" coordorigin="0,-246" coordsize="2695,4823">
            <v:shape style="position:absolute;left:0;top:-246;width:2535;height:4805" type="#_x0000_t75" stroked="false">
              <v:imagedata r:id="rId244" o:title=""/>
            </v:shape>
            <v:rect style="position:absolute;left:0;top:-246;width:2695;height:4823" filled="true" fillcolor="#000000" stroked="false">
              <v:fill opacity="7863f" type="solid"/>
            </v:rect>
            <w10:wrap type="none"/>
          </v:group>
        </w:pict>
      </w:r>
      <w:r>
        <w:rPr/>
        <w:pict>
          <v:line style="position:absolute;mso-position-horizontal-relative:page;mso-position-vertical-relative:paragraph;z-index:18088" from="375.131897pt,-12.284961pt" to="375.131897pt,11.715039pt" stroked="true" strokeweight=".5pt" strokecolor="#59bceb">
            <v:stroke dashstyle="solid"/>
            <w10:wrap type="none"/>
          </v:line>
        </w:pict>
      </w:r>
      <w:r>
        <w:rPr>
          <w:color w:val="59BCEB"/>
          <w:w w:val="110"/>
          <w:sz w:val="14"/>
        </w:rPr>
        <w:t>Unstoppable trends</w:t>
      </w:r>
      <w:r>
        <w:rPr>
          <w:color w:val="59BCEB"/>
          <w:sz w:val="14"/>
        </w:rPr>
        <w:t> </w:t>
      </w:r>
    </w:p>
    <w:p>
      <w:pPr>
        <w:pStyle w:val="BodyText"/>
        <w:rPr>
          <w:sz w:val="20"/>
        </w:rPr>
      </w:pP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15512;mso-wrap-distance-left:0;mso-wrap-distance-right:0" from="209.888794pt,10.590844pt" to="240.697794pt,10.590844pt" stroked="true" strokeweight="2.11pt" strokecolor="#000000">
            <v:stroke dashstyle="solid"/>
            <w10:wrap type="topAndBottom"/>
          </v:line>
        </w:pict>
      </w:r>
    </w:p>
    <w:p>
      <w:pPr>
        <w:spacing w:before="143"/>
        <w:ind w:left="4013" w:right="4210" w:firstLine="0"/>
        <w:jc w:val="center"/>
        <w:rPr>
          <w:sz w:val="16"/>
        </w:rPr>
      </w:pPr>
      <w:r>
        <w:rPr>
          <w:w w:val="120"/>
          <w:sz w:val="16"/>
        </w:rPr>
        <w:t>FIGURE 2. EM ASIA’S RISING OUTPUT SHARE</w:t>
      </w:r>
    </w:p>
    <w:p>
      <w:pPr>
        <w:pStyle w:val="BodyText"/>
        <w:spacing w:before="3"/>
        <w:rPr>
          <w:sz w:val="17"/>
        </w:rPr>
      </w:pPr>
      <w:r>
        <w:rPr/>
        <w:pict>
          <v:group style="position:absolute;margin-left:209.888794pt;margin-top:12.515575pt;width:329.9pt;height:225.5pt;mso-position-horizontal-relative:page;mso-position-vertical-relative:paragraph;z-index:15728;mso-wrap-distance-left:0;mso-wrap-distance-right:0" coordorigin="4198,250" coordsize="6598,4510">
            <v:line style="position:absolute" from="4245,4481" to="10775,4481" stroked="true" strokeweight="1pt" strokecolor="#9d9d9c">
              <v:stroke dashstyle="dot"/>
            </v:line>
            <v:line style="position:absolute" from="4205,4481" to="4205,4481" stroked="true" strokeweight="1pt" strokecolor="#9d9d9c">
              <v:stroke dashstyle="solid"/>
            </v:line>
            <v:line style="position:absolute" from="10795,4481" to="10795,4481" stroked="true" strokeweight="1pt" strokecolor="#9d9d9c">
              <v:stroke dashstyle="solid"/>
            </v:line>
            <v:line style="position:absolute" from="4245,4080" to="10775,4080" stroked="true" strokeweight="1pt" strokecolor="#9d9d9c">
              <v:stroke dashstyle="dot"/>
            </v:line>
            <v:line style="position:absolute" from="4205,4080" to="4205,4080" stroked="true" strokeweight="1pt" strokecolor="#9d9d9c">
              <v:stroke dashstyle="solid"/>
            </v:line>
            <v:line style="position:absolute" from="10795,4080" to="10795,4080" stroked="true" strokeweight="1pt" strokecolor="#9d9d9c">
              <v:stroke dashstyle="solid"/>
            </v:line>
            <v:line style="position:absolute" from="4928,4145" to="4790,4160" stroked="true" strokeweight="1pt" strokecolor="#8bd2f6">
              <v:stroke dashstyle="solid"/>
            </v:line>
            <v:line style="position:absolute" from="5065,4127" to="4928,4145" stroked="true" strokeweight="1pt" strokecolor="#8bd2f6">
              <v:stroke dashstyle="solid"/>
            </v:line>
            <v:line style="position:absolute" from="5202,4110" to="5065,4127" stroked="true" strokeweight="1pt" strokecolor="#8bd2f6">
              <v:stroke dashstyle="solid"/>
            </v:line>
            <v:line style="position:absolute" from="5339,4098" to="5202,4110" stroked="true" strokeweight="1pt" strokecolor="#8bd2f6">
              <v:stroke dashstyle="solid"/>
            </v:line>
            <v:line style="position:absolute" from="5477,4084" to="5339,4098" stroked="true" strokeweight="1pt" strokecolor="#8bd2f6">
              <v:stroke dashstyle="solid"/>
            </v:line>
            <v:line style="position:absolute" from="5614,4072" to="5477,4084" stroked="true" strokeweight="1pt" strokecolor="#8bd2f6">
              <v:stroke dashstyle="solid"/>
            </v:line>
            <v:line style="position:absolute" from="5751,4057" to="5614,4072" stroked="true" strokeweight="1pt" strokecolor="#8bd2f6">
              <v:stroke dashstyle="solid"/>
            </v:line>
            <v:line style="position:absolute" from="5888,4035" to="5751,4057" stroked="true" strokeweight="1.0pt" strokecolor="#8bd2f6">
              <v:stroke dashstyle="solid"/>
            </v:line>
            <v:line style="position:absolute" from="6026,4023" to="5888,4035" stroked="true" strokeweight="1pt" strokecolor="#8bd2f6">
              <v:stroke dashstyle="solid"/>
            </v:line>
            <v:line style="position:absolute" from="6163,4015" to="6026,4023" stroked="true" strokeweight="1.0pt" strokecolor="#8bd2f6">
              <v:stroke dashstyle="solid"/>
            </v:line>
            <v:line style="position:absolute" from="6300,3996" to="6163,4015" stroked="true" strokeweight="1pt" strokecolor="#8bd2f6">
              <v:stroke dashstyle="solid"/>
            </v:line>
            <v:line style="position:absolute" from="6437,4009" to="6300,3996" stroked="true" strokeweight="1pt" strokecolor="#8bd2f6">
              <v:stroke dashstyle="solid"/>
            </v:line>
            <v:line style="position:absolute" from="6575,3973" to="6437,4009" stroked="true" strokeweight="1pt" strokecolor="#8bd2f6">
              <v:stroke dashstyle="solid"/>
            </v:line>
            <v:line style="position:absolute" from="6712,3939" to="6575,3973" stroked="true" strokeweight="1pt" strokecolor="#8bd2f6">
              <v:stroke dashstyle="solid"/>
            </v:line>
            <v:line style="position:absolute" from="6849,3909" to="6712,3939" stroked="true" strokeweight="1pt" strokecolor="#8bd2f6">
              <v:stroke dashstyle="solid"/>
            </v:line>
            <v:line style="position:absolute" from="6986,3881" to="6849,3909" stroked="true" strokeweight="1pt" strokecolor="#8bd2f6">
              <v:stroke dashstyle="solid"/>
            </v:line>
            <v:line style="position:absolute" from="7123,3866" to="6986,3881" stroked="true" strokeweight="1pt" strokecolor="#8bd2f6">
              <v:stroke dashstyle="solid"/>
            </v:line>
            <v:line style="position:absolute" from="7261,3868" to="7123,3866" stroked="true" strokeweight="1.0pt" strokecolor="#8bd2f6">
              <v:stroke dashstyle="solid"/>
            </v:line>
            <v:line style="position:absolute" from="7398,3849" to="7261,3868" stroked="true" strokeweight="1pt" strokecolor="#8bd2f6">
              <v:stroke dashstyle="solid"/>
            </v:line>
            <v:line style="position:absolute" from="7535,3838" to="7398,3849" stroked="true" strokeweight="1pt" strokecolor="#8bd2f6">
              <v:stroke dashstyle="solid"/>
            </v:line>
            <v:line style="position:absolute" from="7672,3814" to="7535,3838" stroked="true" strokeweight="1.0pt" strokecolor="#8bd2f6">
              <v:stroke dashstyle="solid"/>
            </v:line>
            <v:line style="position:absolute" from="7810,3788" to="7672,3814" stroked="true" strokeweight="1pt" strokecolor="#8bd2f6">
              <v:stroke dashstyle="solid"/>
            </v:line>
            <v:line style="position:absolute" from="4245,3680" to="10775,3680" stroked="true" strokeweight="1pt" strokecolor="#9d9d9c">
              <v:stroke dashstyle="dot"/>
            </v:line>
            <v:line style="position:absolute" from="4205,3680" to="4205,3680" stroked="true" strokeweight="1pt" strokecolor="#9d9d9c">
              <v:stroke dashstyle="solid"/>
            </v:line>
            <v:line style="position:absolute" from="10795,3680" to="10795,3680" stroked="true" strokeweight="1pt" strokecolor="#9d9d9c">
              <v:stroke dashstyle="solid"/>
            </v:line>
            <v:line style="position:absolute" from="7947,3758" to="7810,3788" stroked="true" strokeweight="1pt" strokecolor="#8bd2f6">
              <v:stroke dashstyle="solid"/>
            </v:line>
            <v:line style="position:absolute" from="8084,3735" to="7947,3758" stroked="true" strokeweight="1pt" strokecolor="#8bd2f6">
              <v:stroke dashstyle="solid"/>
            </v:line>
            <v:line style="position:absolute" from="8221,3701" to="8084,3735" stroked="true" strokeweight="1pt" strokecolor="#8bd2f6">
              <v:stroke dashstyle="solid"/>
            </v:line>
            <v:line style="position:absolute" from="8359,3664" to="8221,3701" stroked="true" strokeweight="1pt" strokecolor="#8bd2f6">
              <v:stroke dashstyle="solid"/>
            </v:line>
            <v:line style="position:absolute" from="8496,3616" to="8359,3664" stroked="true" strokeweight="1pt" strokecolor="#8bd2f6">
              <v:stroke dashstyle="solid"/>
            </v:line>
            <v:line style="position:absolute" from="8633,3578" to="8496,3616" stroked="true" strokeweight="1pt" strokecolor="#8bd2f6">
              <v:stroke dashstyle="solid"/>
            </v:line>
            <v:line style="position:absolute" from="8770,3503" to="8633,3578" stroked="true" strokeweight="1pt" strokecolor="#8bd2f6">
              <v:stroke dashstyle="solid"/>
            </v:line>
            <v:line style="position:absolute" from="8908,3460" to="8770,3503" stroked="true" strokeweight="1pt" strokecolor="#8bd2f6">
              <v:stroke dashstyle="solid"/>
            </v:line>
            <v:line style="position:absolute" from="9045,3422" to="8908,3460" stroked="true" strokeweight="1.0pt" strokecolor="#8bd2f6">
              <v:stroke dashstyle="solid"/>
            </v:line>
            <v:line style="position:absolute" from="9182,3381" to="9045,3422" stroked="true" strokeweight="1pt" strokecolor="#8bd2f6">
              <v:stroke dashstyle="solid"/>
            </v:line>
            <v:line style="position:absolute" from="4245,3279" to="10775,3279" stroked="true" strokeweight="1pt" strokecolor="#9d9d9c">
              <v:stroke dashstyle="dot"/>
            </v:line>
            <v:line style="position:absolute" from="4205,3279" to="4205,3279" stroked="true" strokeweight="1pt" strokecolor="#9d9d9c">
              <v:stroke dashstyle="solid"/>
            </v:line>
            <v:line style="position:absolute" from="10795,3279" to="10795,3279" stroked="true" strokeweight="1pt" strokecolor="#9d9d9c">
              <v:stroke dashstyle="solid"/>
            </v:line>
            <v:line style="position:absolute" from="9319,3342" to="9182,3381" stroked="true" strokeweight="1pt" strokecolor="#8bd2f6">
              <v:stroke dashstyle="solid"/>
            </v:line>
            <v:line style="position:absolute" from="9457,3304" to="9319,3342" stroked="true" strokeweight="1pt" strokecolor="#8bd2f6">
              <v:stroke dashstyle="solid"/>
            </v:line>
            <v:line style="position:absolute" from="9594,3262" to="9457,3304" stroked="true" strokeweight="1.0pt" strokecolor="#8bd2f6">
              <v:stroke dashstyle="solid"/>
            </v:line>
            <v:line style="position:absolute" from="9731,3221" to="9658,3243" stroked="true" strokeweight="1pt" strokecolor="#8bd2f6">
              <v:stroke dashstyle="solid"/>
            </v:line>
            <v:line style="position:absolute" from="9868,3185" to="9731,3221" stroked="true" strokeweight="1pt" strokecolor="#8bd2f6">
              <v:stroke dashstyle="solid"/>
            </v:line>
            <v:line style="position:absolute" from="10006,3151" to="9868,3185" stroked="true" strokeweight="1.0pt" strokecolor="#8bd2f6">
              <v:stroke dashstyle="solid"/>
            </v:line>
            <v:line style="position:absolute" from="10143,3116" to="10006,3151" stroked="true" strokeweight="1.0pt" strokecolor="#8bd2f6">
              <v:stroke dashstyle="solid"/>
            </v:line>
            <v:line style="position:absolute" from="10280,3078" to="10143,3116" stroked="true" strokeweight="1pt" strokecolor="#8bd2f6">
              <v:stroke dashstyle="solid"/>
            </v:line>
            <v:line style="position:absolute" from="10417,3040" to="10280,3078" stroked="true" strokeweight="1pt" strokecolor="#8bd2f6">
              <v:stroke dashstyle="solid"/>
            </v:line>
            <v:line style="position:absolute" from="10555,3002" to="10417,3040" stroked="true" strokeweight="1pt" strokecolor="#8bd2f6">
              <v:stroke dashstyle="solid"/>
            </v:line>
            <v:line style="position:absolute" from="4245,2879" to="10775,2879" stroked="true" strokeweight="1pt" strokecolor="#9d9d9c">
              <v:stroke dashstyle="dot"/>
            </v:line>
            <v:line style="position:absolute" from="4205,2879" to="4205,2879" stroked="true" strokeweight="1pt" strokecolor="#9d9d9c">
              <v:stroke dashstyle="solid"/>
            </v:line>
            <v:line style="position:absolute" from="10795,2879" to="10795,2879" stroked="true" strokeweight="1pt" strokecolor="#9d9d9c">
              <v:stroke dashstyle="solid"/>
            </v:line>
            <v:line style="position:absolute" from="10692,2964" to="10555,3002" stroked="true" strokeweight="1pt" strokecolor="#8bd2f6">
              <v:stroke dashstyle="solid"/>
            </v:line>
            <v:line style="position:absolute" from="4245,2478" to="10775,2478" stroked="true" strokeweight="1pt" strokecolor="#9d9d9c">
              <v:stroke dashstyle="dot"/>
            </v:line>
            <v:line style="position:absolute" from="4205,2478" to="4205,2478" stroked="true" strokeweight="1pt" strokecolor="#9d9d9c">
              <v:stroke dashstyle="solid"/>
            </v:line>
            <v:line style="position:absolute" from="10795,2478" to="10795,2478" stroked="true" strokeweight="1pt" strokecolor="#9d9d9c">
              <v:stroke dashstyle="solid"/>
            </v:line>
            <v:line style="position:absolute" from="4245,2077" to="10775,2077" stroked="true" strokeweight="1pt" strokecolor="#9d9d9c">
              <v:stroke dashstyle="dot"/>
            </v:line>
            <v:line style="position:absolute" from="4205,2077" to="4205,2077" stroked="true" strokeweight="1pt" strokecolor="#9d9d9c">
              <v:stroke dashstyle="solid"/>
            </v:line>
            <v:line style="position:absolute" from="10795,2077" to="10795,2077" stroked="true" strokeweight="1pt" strokecolor="#9d9d9c">
              <v:stroke dashstyle="solid"/>
            </v:line>
            <v:line style="position:absolute" from="4245,1677" to="10775,1677" stroked="true" strokeweight="1pt" strokecolor="#9d9d9c">
              <v:stroke dashstyle="dot"/>
            </v:line>
            <v:line style="position:absolute" from="4205,1677" to="4205,1677" stroked="true" strokeweight="1pt" strokecolor="#9d9d9c">
              <v:stroke dashstyle="solid"/>
            </v:line>
            <v:line style="position:absolute" from="10795,1677" to="10795,1677" stroked="true" strokeweight="1pt" strokecolor="#9d9d9c">
              <v:stroke dashstyle="solid"/>
            </v:line>
            <v:line style="position:absolute" from="4245,1276" to="10775,1276" stroked="true" strokeweight="1pt" strokecolor="#9d9d9c">
              <v:stroke dashstyle="dot"/>
            </v:line>
            <v:line style="position:absolute" from="4205,1276" to="4205,1276" stroked="true" strokeweight="1pt" strokecolor="#9d9d9c">
              <v:stroke dashstyle="solid"/>
            </v:line>
            <v:line style="position:absolute" from="10795,1276" to="10795,1276" stroked="true" strokeweight="1pt" strokecolor="#9d9d9c">
              <v:stroke dashstyle="solid"/>
            </v:line>
            <v:line style="position:absolute" from="4245,876" to="10775,876" stroked="true" strokeweight="1pt" strokecolor="#9d9d9c">
              <v:stroke dashstyle="dot"/>
            </v:line>
            <v:line style="position:absolute" from="4205,876" to="4205,876" stroked="true" strokeweight="1pt" strokecolor="#9d9d9c">
              <v:stroke dashstyle="solid"/>
            </v:line>
            <v:line style="position:absolute" from="10795,876" to="10795,876" stroked="true" strokeweight="1pt" strokecolor="#9d9d9c">
              <v:stroke dashstyle="solid"/>
            </v:line>
            <v:line style="position:absolute" from="4937,840" to="4800,825" stroked="true" strokeweight="1pt" strokecolor="#099bd8">
              <v:stroke dashstyle="solid"/>
            </v:line>
            <v:line style="position:absolute" from="5074,857" to="4937,840" stroked="true" strokeweight="1pt" strokecolor="#099bd8">
              <v:stroke dashstyle="solid"/>
            </v:line>
            <v:line style="position:absolute" from="5211,873" to="5074,857" stroked="true" strokeweight="1.0pt" strokecolor="#099bd8">
              <v:stroke dashstyle="solid"/>
            </v:line>
            <v:line style="position:absolute" from="5347,884" to="5211,873" stroked="true" strokeweight="1.0pt" strokecolor="#099bd8">
              <v:stroke dashstyle="solid"/>
            </v:line>
            <v:line style="position:absolute" from="5484,898" to="5347,884" stroked="true" strokeweight="1pt" strokecolor="#099bd8">
              <v:stroke dashstyle="solid"/>
            </v:line>
            <v:line style="position:absolute" from="5621,908" to="5484,898" stroked="true" strokeweight="1pt" strokecolor="#099bd8">
              <v:stroke dashstyle="solid"/>
            </v:line>
            <v:line style="position:absolute" from="5758,923" to="5621,908" stroked="true" strokeweight="1.0pt" strokecolor="#099bd8">
              <v:stroke dashstyle="solid"/>
            </v:line>
            <v:line style="position:absolute" from="5895,944" to="5758,923" stroked="true" strokeweight="1pt" strokecolor="#099bd8">
              <v:stroke dashstyle="solid"/>
            </v:line>
            <v:line style="position:absolute" from="6031,955" to="5895,944" stroked="true" strokeweight="1pt" strokecolor="#099bd8">
              <v:stroke dashstyle="solid"/>
            </v:line>
            <v:line style="position:absolute" from="6168,963" to="6031,955" stroked="true" strokeweight="1pt" strokecolor="#099bd8">
              <v:stroke dashstyle="solid"/>
            </v:line>
            <v:line style="position:absolute" from="6305,980" to="6168,963" stroked="true" strokeweight="1pt" strokecolor="#099bd8">
              <v:stroke dashstyle="solid"/>
            </v:line>
            <v:line style="position:absolute" from="6442,968" to="6305,980" stroked="true" strokeweight="1.0pt" strokecolor="#099bd8">
              <v:stroke dashstyle="solid"/>
            </v:line>
            <v:line style="position:absolute" from="6578,1002" to="6442,968" stroked="true" strokeweight="1pt" strokecolor="#099bd8">
              <v:stroke dashstyle="solid"/>
            </v:line>
            <v:line style="position:absolute" from="6715,1035" to="6578,1002" stroked="true" strokeweight="1.0pt" strokecolor="#099bd8">
              <v:stroke dashstyle="solid"/>
            </v:line>
            <v:line style="position:absolute" from="6852,1063" to="6715,1035" stroked="true" strokeweight="1pt" strokecolor="#099bd8">
              <v:stroke dashstyle="solid"/>
            </v:line>
            <v:line style="position:absolute" from="6989,1089" to="6852,1063" stroked="true" strokeweight="1pt" strokecolor="#099bd8">
              <v:stroke dashstyle="solid"/>
            </v:line>
            <v:line style="position:absolute" from="7126,1104" to="6989,1089" stroked="true" strokeweight="1pt" strokecolor="#099bd8">
              <v:stroke dashstyle="solid"/>
            </v:line>
            <v:line style="position:absolute" from="7262,1101" to="7126,1104" stroked="true" strokeweight="1.0pt" strokecolor="#099bd8">
              <v:stroke dashstyle="solid"/>
            </v:line>
            <v:line style="position:absolute" from="7399,1119" to="7262,1101" stroked="true" strokeweight="1pt" strokecolor="#099bd8">
              <v:stroke dashstyle="solid"/>
            </v:line>
            <v:line style="position:absolute" from="7536,1130" to="7399,1119" stroked="true" strokeweight="1pt" strokecolor="#099bd8">
              <v:stroke dashstyle="solid"/>
            </v:line>
            <v:line style="position:absolute" from="7673,1152" to="7536,1130" stroked="true" strokeweight="1.0pt" strokecolor="#099bd8">
              <v:stroke dashstyle="solid"/>
            </v:line>
            <v:line style="position:absolute" from="7809,1177" to="7673,1152" stroked="true" strokeweight="1pt" strokecolor="#099bd8">
              <v:stroke dashstyle="solid"/>
            </v:line>
            <v:line style="position:absolute" from="7946,1205" to="7809,1177" stroked="true" strokeweight="1.0pt" strokecolor="#099bd8">
              <v:stroke dashstyle="solid"/>
            </v:line>
            <v:line style="position:absolute" from="8083,1227" to="7946,1205" stroked="true" strokeweight="1pt" strokecolor="#099bd8">
              <v:stroke dashstyle="solid"/>
            </v:line>
            <v:line style="position:absolute" from="8220,1259" to="8083,1227" stroked="true" strokeweight="1pt" strokecolor="#099bd8">
              <v:stroke dashstyle="solid"/>
            </v:line>
            <v:line style="position:absolute" from="8357,1295" to="8220,1259" stroked="true" strokeweight="1pt" strokecolor="#099bd8">
              <v:stroke dashstyle="solid"/>
            </v:line>
            <v:line style="position:absolute" from="8493,1339" to="8357,1295" stroked="true" strokeweight="1pt" strokecolor="#099bd8">
              <v:stroke dashstyle="solid"/>
            </v:line>
            <v:line style="position:absolute" from="8630,1375" to="8493,1339" stroked="true" strokeweight="1pt" strokecolor="#099bd8">
              <v:stroke dashstyle="solid"/>
            </v:line>
            <v:line style="position:absolute" from="8767,1446" to="8630,1375" stroked="true" strokeweight="1pt" strokecolor="#099bd8">
              <v:stroke dashstyle="solid"/>
            </v:line>
            <v:line style="position:absolute" from="8904,1486" to="8767,1446" stroked="true" strokeweight="1pt" strokecolor="#099bd8">
              <v:stroke dashstyle="solid"/>
            </v:line>
            <v:line style="position:absolute" from="9040,1523" to="8904,1486" stroked="true" strokeweight="1pt" strokecolor="#099bd8">
              <v:stroke dashstyle="solid"/>
            </v:line>
            <v:line style="position:absolute" from="9177,1561" to="9040,1523" stroked="true" strokeweight="1pt" strokecolor="#099bd8">
              <v:stroke dashstyle="solid"/>
            </v:line>
            <v:line style="position:absolute" from="9314,1599" to="9177,1561" stroked="true" strokeweight="1pt" strokecolor="#099bd8">
              <v:stroke dashstyle="solid"/>
            </v:line>
            <v:line style="position:absolute" from="9451,1634" to="9314,1599" stroked="true" strokeweight="1.0pt" strokecolor="#099bd8">
              <v:stroke dashstyle="solid"/>
            </v:line>
            <v:line style="position:absolute" from="9588,1673" to="9451,1634" stroked="true" strokeweight="1pt" strokecolor="#099bd8">
              <v:stroke dashstyle="solid"/>
            </v:line>
            <v:line style="position:absolute" from="9724,1712" to="9588,1673" stroked="true" strokeweight="1pt" strokecolor="#099bd8">
              <v:stroke dashstyle="solid"/>
            </v:line>
            <v:line style="position:absolute" from="9861,1746" to="9724,1712" stroked="true" strokeweight="1pt" strokecolor="#099bd8">
              <v:stroke dashstyle="solid"/>
            </v:line>
            <v:line style="position:absolute" from="9998,1778" to="9861,1746" stroked="true" strokeweight="1pt" strokecolor="#099bd8">
              <v:stroke dashstyle="solid"/>
            </v:line>
            <v:line style="position:absolute" from="10135,1812" to="9998,1778" stroked="true" strokeweight="1pt" strokecolor="#099bd8">
              <v:stroke dashstyle="solid"/>
            </v:line>
            <v:line style="position:absolute" from="10271,1848" to="10135,1812" stroked="true" strokeweight="1pt" strokecolor="#099bd8">
              <v:stroke dashstyle="solid"/>
            </v:line>
            <v:line style="position:absolute" from="10408,1884" to="10271,1848" stroked="true" strokeweight="1pt" strokecolor="#099bd8">
              <v:stroke dashstyle="solid"/>
            </v:line>
            <v:line style="position:absolute" from="10545,1919" to="10408,1884" stroked="true" strokeweight="1pt" strokecolor="#099bd8">
              <v:stroke dashstyle="solid"/>
            </v:line>
            <v:line style="position:absolute" from="10682,1955" to="10545,1919" stroked="true" strokeweight="1pt" strokecolor="#099bd8">
              <v:stroke dashstyle="solid"/>
            </v:line>
            <v:line style="position:absolute" from="4245,475" to="10775,475" stroked="true" strokeweight="1pt" strokecolor="#9d9d9c">
              <v:stroke dashstyle="dot"/>
            </v:line>
            <v:line style="position:absolute" from="4205,475" to="4205,475" stroked="true" strokeweight="1pt" strokecolor="#9d9d9c">
              <v:stroke dashstyle="solid"/>
            </v:line>
            <v:line style="position:absolute" from="10795,475" to="10795,475" stroked="true" strokeweight="1pt" strokecolor="#9d9d9c">
              <v:stroke dashstyle="solid"/>
            </v:line>
            <v:line style="position:absolute" from="9657,4727" to="9657,318" stroked="true" strokeweight=".25pt" strokecolor="#000000">
              <v:stroke dashstyle="solid"/>
            </v:line>
            <v:line style="position:absolute" from="9658,3243" to="9594,3263" stroked="true" strokeweight="1pt" strokecolor="#8bd2f6">
              <v:stroke dashstyle="solid"/>
            </v:line>
            <v:shape style="position:absolute;left:4197;top:250;width:2323;height:1412" type="#_x0000_t202" filled="false" stroked="false">
              <v:textbox inset="0,0,0,0">
                <w:txbxContent>
                  <w:p>
                    <w:pPr>
                      <w:tabs>
                        <w:tab w:pos="598" w:val="left" w:leader="none"/>
                      </w:tabs>
                      <w:spacing w:before="5"/>
                      <w:ind w:left="0" w:right="0" w:firstLine="0"/>
                      <w:jc w:val="left"/>
                      <w:rPr>
                        <w:sz w:val="17"/>
                      </w:rPr>
                    </w:pPr>
                    <w:r>
                      <w:rPr>
                        <w:w w:val="115"/>
                        <w:sz w:val="13"/>
                      </w:rPr>
                      <w:t>100</w:t>
                    </w:r>
                    <w:r>
                      <w:rPr>
                        <w:spacing w:val="-1"/>
                        <w:w w:val="115"/>
                        <w:sz w:val="13"/>
                      </w:rPr>
                      <w:t> </w:t>
                    </w:r>
                    <w:r>
                      <w:rPr>
                        <w:w w:val="115"/>
                        <w:sz w:val="13"/>
                      </w:rPr>
                      <w:t>%</w:t>
                      <w:tab/>
                    </w:r>
                    <w:r>
                      <w:rPr>
                        <w:color w:val="087DC2"/>
                        <w:w w:val="115"/>
                        <w:position w:val="1"/>
                        <w:sz w:val="17"/>
                      </w:rPr>
                      <w:t>Share</w:t>
                    </w:r>
                    <w:r>
                      <w:rPr>
                        <w:color w:val="087DC2"/>
                        <w:spacing w:val="-19"/>
                        <w:w w:val="115"/>
                        <w:position w:val="1"/>
                        <w:sz w:val="17"/>
                      </w:rPr>
                      <w:t> </w:t>
                    </w:r>
                    <w:r>
                      <w:rPr>
                        <w:color w:val="087DC2"/>
                        <w:w w:val="115"/>
                        <w:position w:val="1"/>
                        <w:sz w:val="17"/>
                      </w:rPr>
                      <w:t>of</w:t>
                    </w:r>
                    <w:r>
                      <w:rPr>
                        <w:color w:val="087DC2"/>
                        <w:spacing w:val="-20"/>
                        <w:w w:val="115"/>
                        <w:position w:val="1"/>
                        <w:sz w:val="17"/>
                      </w:rPr>
                      <w:t> </w:t>
                    </w:r>
                    <w:r>
                      <w:rPr>
                        <w:color w:val="087DC2"/>
                        <w:w w:val="115"/>
                        <w:position w:val="1"/>
                        <w:sz w:val="17"/>
                      </w:rPr>
                      <w:t>global</w:t>
                    </w:r>
                    <w:r>
                      <w:rPr>
                        <w:color w:val="087DC2"/>
                        <w:spacing w:val="-20"/>
                        <w:w w:val="115"/>
                        <w:position w:val="1"/>
                        <w:sz w:val="17"/>
                      </w:rPr>
                      <w:t> </w:t>
                    </w:r>
                    <w:r>
                      <w:rPr>
                        <w:color w:val="087DC2"/>
                        <w:w w:val="115"/>
                        <w:position w:val="1"/>
                        <w:sz w:val="17"/>
                      </w:rPr>
                      <w:t>output</w:t>
                    </w:r>
                  </w:p>
                  <w:p>
                    <w:pPr>
                      <w:spacing w:line="240" w:lineRule="auto" w:before="9"/>
                      <w:rPr>
                        <w:sz w:val="19"/>
                      </w:rPr>
                    </w:pPr>
                  </w:p>
                  <w:p>
                    <w:pPr>
                      <w:spacing w:before="0"/>
                      <w:ind w:left="0" w:right="0" w:firstLine="0"/>
                      <w:jc w:val="left"/>
                      <w:rPr>
                        <w:sz w:val="13"/>
                      </w:rPr>
                    </w:pPr>
                    <w:r>
                      <w:rPr>
                        <w:w w:val="130"/>
                        <w:sz w:val="13"/>
                      </w:rPr>
                      <w:t>90</w:t>
                    </w:r>
                  </w:p>
                  <w:p>
                    <w:pPr>
                      <w:spacing w:line="240" w:lineRule="auto" w:before="10"/>
                      <w:rPr>
                        <w:sz w:val="19"/>
                      </w:rPr>
                    </w:pPr>
                  </w:p>
                  <w:p>
                    <w:pPr>
                      <w:spacing w:before="0"/>
                      <w:ind w:left="0" w:right="0" w:firstLine="0"/>
                      <w:jc w:val="left"/>
                      <w:rPr>
                        <w:sz w:val="13"/>
                      </w:rPr>
                    </w:pPr>
                    <w:r>
                      <w:rPr>
                        <w:w w:val="130"/>
                        <w:sz w:val="13"/>
                      </w:rPr>
                      <w:t>80</w:t>
                    </w:r>
                  </w:p>
                  <w:p>
                    <w:pPr>
                      <w:spacing w:line="240" w:lineRule="auto" w:before="10"/>
                      <w:rPr>
                        <w:sz w:val="19"/>
                      </w:rPr>
                    </w:pPr>
                  </w:p>
                  <w:p>
                    <w:pPr>
                      <w:spacing w:line="157" w:lineRule="exact" w:before="0"/>
                      <w:ind w:left="0" w:right="0" w:firstLine="0"/>
                      <w:jc w:val="left"/>
                      <w:rPr>
                        <w:sz w:val="13"/>
                      </w:rPr>
                    </w:pPr>
                    <w:r>
                      <w:rPr>
                        <w:spacing w:val="-8"/>
                        <w:w w:val="125"/>
                        <w:sz w:val="13"/>
                      </w:rPr>
                      <w:t>70</w:t>
                    </w:r>
                  </w:p>
                </w:txbxContent>
              </v:textbox>
              <w10:wrap type="none"/>
            </v:shape>
            <v:shape style="position:absolute;left:4197;top:1898;width:191;height:165" type="#_x0000_t202" filled="false" stroked="false">
              <v:textbox inset="0,0,0,0">
                <w:txbxContent>
                  <w:p>
                    <w:pPr>
                      <w:spacing w:line="157" w:lineRule="exact" w:before="8"/>
                      <w:ind w:left="0" w:right="0" w:firstLine="0"/>
                      <w:jc w:val="left"/>
                      <w:rPr>
                        <w:sz w:val="13"/>
                      </w:rPr>
                    </w:pPr>
                    <w:r>
                      <w:rPr>
                        <w:w w:val="130"/>
                        <w:sz w:val="13"/>
                      </w:rPr>
                      <w:t>60</w:t>
                    </w:r>
                  </w:p>
                </w:txbxContent>
              </v:textbox>
              <w10:wrap type="none"/>
            </v:shape>
            <v:shape style="position:absolute;left:5258;top:1783;width:2027;height:178" type="#_x0000_t202" filled="false" stroked="false">
              <v:textbox inset="0,0,0,0">
                <w:txbxContent>
                  <w:p>
                    <w:pPr>
                      <w:spacing w:line="169" w:lineRule="exact" w:before="8"/>
                      <w:ind w:left="0" w:right="0" w:firstLine="0"/>
                      <w:jc w:val="left"/>
                      <w:rPr>
                        <w:sz w:val="14"/>
                      </w:rPr>
                    </w:pPr>
                    <w:r>
                      <w:rPr>
                        <w:w w:val="115"/>
                        <w:sz w:val="14"/>
                      </w:rPr>
                      <w:t>EM Asia share of global output</w:t>
                    </w:r>
                  </w:p>
                </w:txbxContent>
              </v:textbox>
              <w10:wrap type="none"/>
            </v:shape>
            <v:shape style="position:absolute;left:4197;top:2298;width:188;height:165" type="#_x0000_t202" filled="false" stroked="false">
              <v:textbox inset="0,0,0,0">
                <w:txbxContent>
                  <w:p>
                    <w:pPr>
                      <w:spacing w:line="157" w:lineRule="exact" w:before="8"/>
                      <w:ind w:left="0" w:right="0" w:firstLine="0"/>
                      <w:jc w:val="left"/>
                      <w:rPr>
                        <w:sz w:val="13"/>
                      </w:rPr>
                    </w:pPr>
                    <w:r>
                      <w:rPr>
                        <w:w w:val="130"/>
                        <w:sz w:val="13"/>
                      </w:rPr>
                      <w:t>50</w:t>
                    </w:r>
                  </w:p>
                </w:txbxContent>
              </v:textbox>
              <w10:wrap type="none"/>
            </v:shape>
            <v:shape style="position:absolute;left:5258;top:2193;width:884;height:178" type="#_x0000_t202" filled="false" stroked="false">
              <v:textbox inset="0,0,0,0">
                <w:txbxContent>
                  <w:p>
                    <w:pPr>
                      <w:spacing w:line="169" w:lineRule="exact" w:before="8"/>
                      <w:ind w:left="0" w:right="0" w:firstLine="0"/>
                      <w:jc w:val="left"/>
                      <w:rPr>
                        <w:sz w:val="14"/>
                      </w:rPr>
                    </w:pPr>
                    <w:r>
                      <w:rPr>
                        <w:w w:val="115"/>
                        <w:sz w:val="14"/>
                      </w:rPr>
                      <w:t>Rest of world</w:t>
                    </w:r>
                  </w:p>
                </w:txbxContent>
              </v:textbox>
              <w10:wrap type="none"/>
            </v:shape>
            <v:shape style="position:absolute;left:9755;top:2167;width:876;height:192" type="#_x0000_t202" filled="false" stroked="false">
              <v:textbox inset="0,0,0,0">
                <w:txbxContent>
                  <w:p>
                    <w:pPr>
                      <w:spacing w:line="191" w:lineRule="exact" w:before="1"/>
                      <w:ind w:left="0" w:right="0" w:firstLine="0"/>
                      <w:jc w:val="left"/>
                      <w:rPr>
                        <w:sz w:val="16"/>
                      </w:rPr>
                    </w:pPr>
                    <w:r>
                      <w:rPr>
                        <w:w w:val="105"/>
                        <w:sz w:val="16"/>
                      </w:rPr>
                      <w:t>IMF forecast</w:t>
                    </w:r>
                  </w:p>
                </w:txbxContent>
              </v:textbox>
              <w10:wrap type="none"/>
            </v:shape>
            <v:shape style="position:absolute;left:4197;top:2699;width:189;height:1767" type="#_x0000_t202" filled="false" stroked="false">
              <v:textbox inset="0,0,0,0">
                <w:txbxContent>
                  <w:p>
                    <w:pPr>
                      <w:spacing w:before="8"/>
                      <w:ind w:left="0" w:right="0" w:firstLine="0"/>
                      <w:jc w:val="left"/>
                      <w:rPr>
                        <w:sz w:val="13"/>
                      </w:rPr>
                    </w:pPr>
                    <w:r>
                      <w:rPr>
                        <w:w w:val="130"/>
                        <w:sz w:val="13"/>
                      </w:rPr>
                      <w:t>40</w:t>
                    </w:r>
                  </w:p>
                  <w:p>
                    <w:pPr>
                      <w:spacing w:line="240" w:lineRule="auto" w:before="9"/>
                      <w:rPr>
                        <w:sz w:val="19"/>
                      </w:rPr>
                    </w:pPr>
                  </w:p>
                  <w:p>
                    <w:pPr>
                      <w:spacing w:before="1"/>
                      <w:ind w:left="0" w:right="0" w:firstLine="0"/>
                      <w:jc w:val="left"/>
                      <w:rPr>
                        <w:sz w:val="13"/>
                      </w:rPr>
                    </w:pPr>
                    <w:r>
                      <w:rPr>
                        <w:spacing w:val="-3"/>
                        <w:w w:val="125"/>
                        <w:sz w:val="13"/>
                      </w:rPr>
                      <w:t>30</w:t>
                    </w:r>
                  </w:p>
                  <w:p>
                    <w:pPr>
                      <w:spacing w:line="240" w:lineRule="auto" w:before="9"/>
                      <w:rPr>
                        <w:sz w:val="19"/>
                      </w:rPr>
                    </w:pPr>
                  </w:p>
                  <w:p>
                    <w:pPr>
                      <w:spacing w:before="0"/>
                      <w:ind w:left="0" w:right="0" w:firstLine="0"/>
                      <w:jc w:val="left"/>
                      <w:rPr>
                        <w:sz w:val="13"/>
                      </w:rPr>
                    </w:pPr>
                    <w:r>
                      <w:rPr>
                        <w:spacing w:val="-4"/>
                        <w:w w:val="125"/>
                        <w:sz w:val="13"/>
                      </w:rPr>
                      <w:t>20</w:t>
                    </w:r>
                  </w:p>
                  <w:p>
                    <w:pPr>
                      <w:spacing w:line="240" w:lineRule="auto" w:before="10"/>
                      <w:rPr>
                        <w:sz w:val="19"/>
                      </w:rPr>
                    </w:pPr>
                  </w:p>
                  <w:p>
                    <w:pPr>
                      <w:spacing w:before="0"/>
                      <w:ind w:left="0" w:right="0" w:firstLine="0"/>
                      <w:jc w:val="left"/>
                      <w:rPr>
                        <w:sz w:val="13"/>
                      </w:rPr>
                    </w:pPr>
                    <w:r>
                      <w:rPr>
                        <w:sz w:val="13"/>
                      </w:rPr>
                      <w:t>10</w:t>
                    </w:r>
                  </w:p>
                  <w:p>
                    <w:pPr>
                      <w:spacing w:line="240" w:lineRule="auto" w:before="10"/>
                      <w:rPr>
                        <w:sz w:val="19"/>
                      </w:rPr>
                    </w:pPr>
                  </w:p>
                  <w:p>
                    <w:pPr>
                      <w:spacing w:line="157" w:lineRule="exact" w:before="0"/>
                      <w:ind w:left="0" w:right="0" w:firstLine="0"/>
                      <w:jc w:val="left"/>
                      <w:rPr>
                        <w:sz w:val="13"/>
                      </w:rPr>
                    </w:pPr>
                    <w:r>
                      <w:rPr>
                        <w:w w:val="134"/>
                        <w:sz w:val="13"/>
                      </w:rPr>
                      <w:t>0</w:t>
                    </w:r>
                  </w:p>
                </w:txbxContent>
              </v:textbox>
              <w10:wrap type="none"/>
            </v:shape>
            <v:shape style="position:absolute;left:4685;top:4595;width:5511;height:165" type="#_x0000_t202" filled="false" stroked="false">
              <v:textbox inset="0,0,0,0">
                <w:txbxContent>
                  <w:p>
                    <w:pPr>
                      <w:tabs>
                        <w:tab w:pos="653" w:val="left" w:leader="none"/>
                        <w:tab w:pos="1296" w:val="left" w:leader="none"/>
                        <w:tab w:pos="1948" w:val="left" w:leader="none"/>
                        <w:tab w:pos="2570" w:val="left" w:leader="none"/>
                        <w:tab w:pos="3223" w:val="left" w:leader="none"/>
                        <w:tab w:pos="3891" w:val="left" w:leader="none"/>
                        <w:tab w:pos="4543" w:val="left" w:leader="none"/>
                        <w:tab w:pos="5172" w:val="left" w:leader="none"/>
                      </w:tabs>
                      <w:spacing w:line="157" w:lineRule="exact" w:before="8"/>
                      <w:ind w:left="0" w:right="0" w:firstLine="0"/>
                      <w:jc w:val="left"/>
                      <w:rPr>
                        <w:sz w:val="13"/>
                      </w:rPr>
                    </w:pPr>
                    <w:r>
                      <w:rPr>
                        <w:spacing w:val="-1"/>
                        <w:w w:val="93"/>
                        <w:sz w:val="13"/>
                      </w:rPr>
                      <w:t>1</w:t>
                    </w:r>
                    <w:r>
                      <w:rPr>
                        <w:spacing w:val="-3"/>
                        <w:w w:val="93"/>
                        <w:sz w:val="13"/>
                      </w:rPr>
                      <w:t>9</w:t>
                    </w:r>
                    <w:r>
                      <w:rPr>
                        <w:spacing w:val="-1"/>
                        <w:w w:val="131"/>
                        <w:sz w:val="13"/>
                      </w:rPr>
                      <w:t>8</w:t>
                    </w:r>
                    <w:r>
                      <w:rPr>
                        <w:w w:val="131"/>
                        <w:sz w:val="13"/>
                      </w:rPr>
                      <w:t>0</w:t>
                    </w:r>
                    <w:r>
                      <w:rPr>
                        <w:sz w:val="13"/>
                      </w:rPr>
                      <w:tab/>
                    </w:r>
                    <w:r>
                      <w:rPr>
                        <w:spacing w:val="-1"/>
                        <w:w w:val="60"/>
                        <w:sz w:val="13"/>
                      </w:rPr>
                      <w:t>1</w:t>
                    </w:r>
                    <w:r>
                      <w:rPr>
                        <w:spacing w:val="-3"/>
                        <w:w w:val="126"/>
                        <w:sz w:val="13"/>
                      </w:rPr>
                      <w:t>9</w:t>
                    </w:r>
                    <w:r>
                      <w:rPr>
                        <w:spacing w:val="-3"/>
                        <w:w w:val="125"/>
                        <w:sz w:val="13"/>
                      </w:rPr>
                      <w:t>8</w:t>
                    </w:r>
                    <w:r>
                      <w:rPr>
                        <w:w w:val="125"/>
                        <w:sz w:val="13"/>
                      </w:rPr>
                      <w:t>5</w:t>
                    </w:r>
                    <w:r>
                      <w:rPr>
                        <w:sz w:val="13"/>
                      </w:rPr>
                      <w:tab/>
                    </w:r>
                    <w:r>
                      <w:rPr>
                        <w:spacing w:val="-1"/>
                        <w:w w:val="112"/>
                        <w:sz w:val="13"/>
                      </w:rPr>
                      <w:t>199</w:t>
                    </w:r>
                    <w:r>
                      <w:rPr>
                        <w:w w:val="112"/>
                        <w:sz w:val="13"/>
                      </w:rPr>
                      <w:t>0</w:t>
                    </w:r>
                    <w:r>
                      <w:rPr>
                        <w:sz w:val="13"/>
                      </w:rPr>
                      <w:tab/>
                    </w:r>
                    <w:r>
                      <w:rPr>
                        <w:spacing w:val="-1"/>
                        <w:w w:val="104"/>
                        <w:sz w:val="13"/>
                      </w:rPr>
                      <w:t>19</w:t>
                    </w:r>
                    <w:r>
                      <w:rPr>
                        <w:spacing w:val="-2"/>
                        <w:w w:val="104"/>
                        <w:sz w:val="13"/>
                      </w:rPr>
                      <w:t>9</w:t>
                    </w:r>
                    <w:r>
                      <w:rPr>
                        <w:w w:val="122"/>
                        <w:sz w:val="13"/>
                      </w:rPr>
                      <w:t>5</w:t>
                    </w:r>
                    <w:r>
                      <w:rPr>
                        <w:sz w:val="13"/>
                      </w:rPr>
                      <w:tab/>
                    </w:r>
                    <w:r>
                      <w:rPr>
                        <w:spacing w:val="-4"/>
                        <w:w w:val="116"/>
                        <w:sz w:val="13"/>
                      </w:rPr>
                      <w:t>2</w:t>
                    </w:r>
                    <w:r>
                      <w:rPr>
                        <w:spacing w:val="-1"/>
                        <w:w w:val="134"/>
                        <w:sz w:val="13"/>
                      </w:rPr>
                      <w:t>00</w:t>
                    </w:r>
                    <w:r>
                      <w:rPr>
                        <w:w w:val="134"/>
                        <w:sz w:val="13"/>
                      </w:rPr>
                      <w:t>0</w:t>
                    </w:r>
                    <w:r>
                      <w:rPr>
                        <w:sz w:val="13"/>
                      </w:rPr>
                      <w:tab/>
                    </w:r>
                    <w:r>
                      <w:rPr>
                        <w:spacing w:val="-4"/>
                        <w:w w:val="116"/>
                        <w:sz w:val="13"/>
                      </w:rPr>
                      <w:t>2</w:t>
                    </w:r>
                    <w:r>
                      <w:rPr>
                        <w:spacing w:val="-1"/>
                        <w:w w:val="130"/>
                        <w:sz w:val="13"/>
                      </w:rPr>
                      <w:t>00</w:t>
                    </w:r>
                    <w:r>
                      <w:rPr>
                        <w:w w:val="130"/>
                        <w:sz w:val="13"/>
                      </w:rPr>
                      <w:t>5</w:t>
                    </w:r>
                    <w:r>
                      <w:rPr>
                        <w:sz w:val="13"/>
                      </w:rPr>
                      <w:tab/>
                    </w:r>
                    <w:r>
                      <w:rPr>
                        <w:spacing w:val="-4"/>
                        <w:w w:val="116"/>
                        <w:sz w:val="13"/>
                      </w:rPr>
                      <w:t>2</w:t>
                    </w:r>
                    <w:r>
                      <w:rPr>
                        <w:spacing w:val="-1"/>
                        <w:w w:val="109"/>
                        <w:sz w:val="13"/>
                      </w:rPr>
                      <w:t>01</w:t>
                    </w:r>
                    <w:r>
                      <w:rPr>
                        <w:w w:val="109"/>
                        <w:sz w:val="13"/>
                      </w:rPr>
                      <w:t>0</w:t>
                    </w:r>
                    <w:r>
                      <w:rPr>
                        <w:sz w:val="13"/>
                      </w:rPr>
                      <w:tab/>
                    </w:r>
                    <w:r>
                      <w:rPr>
                        <w:spacing w:val="-4"/>
                        <w:w w:val="116"/>
                        <w:sz w:val="13"/>
                      </w:rPr>
                      <w:t>2</w:t>
                    </w:r>
                    <w:r>
                      <w:rPr>
                        <w:spacing w:val="-1"/>
                        <w:w w:val="105"/>
                        <w:sz w:val="13"/>
                      </w:rPr>
                      <w:t>01</w:t>
                    </w:r>
                    <w:r>
                      <w:rPr>
                        <w:w w:val="105"/>
                        <w:sz w:val="13"/>
                      </w:rPr>
                      <w:t>5</w:t>
                    </w:r>
                    <w:r>
                      <w:rPr>
                        <w:sz w:val="13"/>
                      </w:rPr>
                      <w:tab/>
                    </w:r>
                    <w:r>
                      <w:rPr>
                        <w:spacing w:val="-4"/>
                        <w:w w:val="125"/>
                        <w:sz w:val="13"/>
                      </w:rPr>
                      <w:t>2020</w:t>
                    </w:r>
                  </w:p>
                </w:txbxContent>
              </v:textbox>
              <w10:wrap type="none"/>
            </v:shape>
            <w10:wrap type="topAndBottom"/>
          </v:group>
        </w:pict>
      </w:r>
    </w:p>
    <w:p>
      <w:pPr>
        <w:pStyle w:val="BodyText"/>
        <w:spacing w:line="254" w:lineRule="auto" w:before="41"/>
        <w:ind w:left="4197" w:right="1362"/>
        <w:rPr>
          <w:rFonts w:ascii="Arial Narrow"/>
        </w:rPr>
      </w:pPr>
      <w:r>
        <w:rPr>
          <w:rFonts w:ascii="Arial Narrow"/>
        </w:rPr>
        <w:t>Source: Brookings Institute, as of 10 Oct 2018. All forecasts are expressions of opinion and are subject to change without notice and are not intended to be a guarantee of future events.</w:t>
      </w:r>
    </w:p>
    <w:p>
      <w:pPr>
        <w:pStyle w:val="BodyText"/>
        <w:rPr>
          <w:rFonts w:ascii="Arial Narrow"/>
          <w:sz w:val="20"/>
        </w:rPr>
      </w:pPr>
    </w:p>
    <w:p>
      <w:pPr>
        <w:pStyle w:val="BodyText"/>
        <w:rPr>
          <w:rFonts w:ascii="Arial Narrow"/>
          <w:sz w:val="20"/>
        </w:rPr>
      </w:pPr>
    </w:p>
    <w:p>
      <w:pPr>
        <w:spacing w:after="0"/>
        <w:rPr>
          <w:rFonts w:ascii="Arial Narrow"/>
          <w:sz w:val="20"/>
        </w:rPr>
        <w:sectPr>
          <w:headerReference w:type="default" r:id="rId243"/>
          <w:pgSz w:w="12240" w:h="15840"/>
          <w:pgMar w:header="0" w:footer="0" w:top="0" w:bottom="280" w:left="0" w:right="0"/>
        </w:sectPr>
      </w:pPr>
    </w:p>
    <w:p>
      <w:pPr>
        <w:pStyle w:val="BodyText"/>
        <w:spacing w:before="10"/>
        <w:rPr>
          <w:rFonts w:ascii="Arial Narrow"/>
          <w:sz w:val="32"/>
        </w:rPr>
      </w:pPr>
    </w:p>
    <w:p>
      <w:pPr>
        <w:pStyle w:val="BodyText"/>
        <w:spacing w:line="247" w:lineRule="auto"/>
        <w:ind w:left="2826"/>
      </w:pPr>
      <w:r>
        <w:rPr>
          <w:w w:val="110"/>
        </w:rPr>
        <w:t>accommodate the burgeoning urban population may itself be an important </w:t>
      </w:r>
      <w:r>
        <w:rPr>
          <w:spacing w:val="-4"/>
          <w:w w:val="110"/>
        </w:rPr>
        <w:t>driver </w:t>
      </w:r>
      <w:r>
        <w:rPr>
          <w:w w:val="110"/>
        </w:rPr>
        <w:t>of growth, as well as providing investment opportunities. The transition of people</w:t>
      </w:r>
    </w:p>
    <w:p>
      <w:pPr>
        <w:pStyle w:val="BodyText"/>
        <w:spacing w:line="247" w:lineRule="auto" w:before="4"/>
        <w:ind w:left="2826" w:right="15"/>
        <w:jc w:val="both"/>
      </w:pPr>
      <w:r>
        <w:rPr>
          <w:w w:val="110"/>
        </w:rPr>
        <w:t>from rural areas to cities should also boost productivity. A high proportion are likely to end up working in service industries.</w:t>
      </w:r>
      <w:r>
        <w:rPr>
          <w:spacing w:val="-24"/>
          <w:w w:val="110"/>
        </w:rPr>
        <w:t> </w:t>
      </w:r>
      <w:r>
        <w:rPr>
          <w:w w:val="110"/>
        </w:rPr>
        <w:t>Output</w:t>
      </w:r>
    </w:p>
    <w:p>
      <w:pPr>
        <w:pStyle w:val="BodyText"/>
        <w:spacing w:before="10"/>
        <w:rPr>
          <w:sz w:val="30"/>
        </w:rPr>
      </w:pPr>
      <w:r>
        <w:rPr/>
        <w:br w:type="column"/>
      </w:r>
      <w:r>
        <w:rPr>
          <w:sz w:val="30"/>
        </w:rPr>
      </w:r>
    </w:p>
    <w:p>
      <w:pPr>
        <w:pStyle w:val="BodyText"/>
        <w:spacing w:line="247" w:lineRule="auto" w:before="1"/>
        <w:ind w:left="331" w:right="-1"/>
      </w:pPr>
      <w:r>
        <w:rPr>
          <w:w w:val="110"/>
        </w:rPr>
        <w:t>per worker in services can be </w:t>
      </w:r>
      <w:r>
        <w:rPr>
          <w:spacing w:val="-3"/>
          <w:w w:val="110"/>
        </w:rPr>
        <w:t>several </w:t>
      </w:r>
      <w:r>
        <w:rPr>
          <w:w w:val="110"/>
        </w:rPr>
        <w:t>times higher than in agriculture, where many EM Asians still work </w:t>
      </w:r>
      <w:r>
        <w:rPr>
          <w:spacing w:val="-4"/>
          <w:w w:val="110"/>
        </w:rPr>
        <w:t>today. </w:t>
      </w:r>
      <w:r>
        <w:rPr>
          <w:w w:val="110"/>
        </w:rPr>
        <w:t>Higher productivity may then feed into higher real wages, and</w:t>
      </w:r>
      <w:r>
        <w:rPr>
          <w:spacing w:val="-21"/>
          <w:w w:val="110"/>
        </w:rPr>
        <w:t> </w:t>
      </w:r>
      <w:r>
        <w:rPr>
          <w:spacing w:val="-7"/>
          <w:w w:val="110"/>
        </w:rPr>
        <w:t>in </w:t>
      </w:r>
      <w:r>
        <w:rPr>
          <w:w w:val="110"/>
        </w:rPr>
        <w:t>turn, into stronger consumer spending. </w:t>
      </w:r>
      <w:r>
        <w:rPr>
          <w:spacing w:val="-4"/>
          <w:w w:val="110"/>
        </w:rPr>
        <w:t>We </w:t>
      </w:r>
      <w:r>
        <w:rPr>
          <w:w w:val="110"/>
        </w:rPr>
        <w:t>believe India and Indonesia could be among the main beneficiaries of</w:t>
      </w:r>
      <w:r>
        <w:rPr>
          <w:spacing w:val="4"/>
          <w:w w:val="110"/>
        </w:rPr>
        <w:t> </w:t>
      </w:r>
      <w:r>
        <w:rPr>
          <w:w w:val="110"/>
        </w:rPr>
        <w:t>urbanization.</w:t>
      </w:r>
    </w:p>
    <w:p>
      <w:pPr>
        <w:pStyle w:val="BodyText"/>
        <w:spacing w:before="10"/>
        <w:rPr>
          <w:sz w:val="18"/>
        </w:rPr>
      </w:pPr>
      <w:r>
        <w:rPr/>
        <w:br w:type="column"/>
      </w:r>
      <w:r>
        <w:rPr>
          <w:sz w:val="18"/>
        </w:rPr>
      </w:r>
    </w:p>
    <w:p>
      <w:pPr>
        <w:spacing w:before="0"/>
        <w:ind w:left="642" w:right="614" w:firstLine="0"/>
        <w:jc w:val="center"/>
        <w:rPr>
          <w:sz w:val="16"/>
        </w:rPr>
      </w:pPr>
      <w:r>
        <w:rPr>
          <w:color w:val="59BCEB"/>
          <w:w w:val="70"/>
          <w:sz w:val="16"/>
        </w:rPr>
        <w:t>111</w:t>
      </w:r>
    </w:p>
    <w:p>
      <w:pPr>
        <w:pStyle w:val="BodyText"/>
        <w:spacing w:before="2"/>
        <w:rPr>
          <w:sz w:val="2"/>
        </w:rPr>
      </w:pPr>
    </w:p>
    <w:p>
      <w:pPr>
        <w:pStyle w:val="BodyText"/>
        <w:spacing w:line="20" w:lineRule="exact"/>
        <w:ind w:left="685"/>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3" w:equalWidth="0">
            <w:col w:w="6594" w:space="40"/>
            <w:col w:w="4099" w:space="39"/>
            <w:col w:w="1468"/>
          </w:cols>
        </w:sectPr>
      </w:pPr>
    </w:p>
    <w:p>
      <w:pPr>
        <w:pStyle w:val="BodyText"/>
        <w:rPr>
          <w:sz w:val="20"/>
        </w:rPr>
      </w:pPr>
      <w:r>
        <w:rPr/>
        <w:pict>
          <v:rect style="position:absolute;margin-left:250.126007pt;margin-top:182.835007pt;width:7.476pt;height:7.477pt;mso-position-horizontal-relative:page;mso-position-vertical-relative:page;z-index:17872" filled="true" fillcolor="#89d2f6" stroked="false">
            <v:fill type="solid"/>
            <w10:wrap type="none"/>
          </v:rect>
        </w:pict>
      </w:r>
      <w:r>
        <w:rPr/>
        <w:pict>
          <v:rect style="position:absolute;margin-left:250.126007pt;margin-top:203.345001pt;width:7.476pt;height:7.477pt;mso-position-horizontal-relative:page;mso-position-vertical-relative:page;z-index:17896" filled="true" fillcolor="#099bd8" stroked="false">
            <v:fill type="solid"/>
            <w10:wrap type="none"/>
          </v:rect>
        </w:pict>
      </w:r>
    </w:p>
    <w:p>
      <w:pPr>
        <w:pStyle w:val="BodyText"/>
        <w:rPr>
          <w:sz w:val="20"/>
        </w:rPr>
      </w:pPr>
    </w:p>
    <w:p>
      <w:pPr>
        <w:pStyle w:val="BodyText"/>
        <w:spacing w:before="4"/>
        <w:rPr>
          <w:sz w:val="14"/>
        </w:rPr>
      </w:pPr>
    </w:p>
    <w:p>
      <w:pPr>
        <w:pStyle w:val="BodyText"/>
        <w:spacing w:line="44" w:lineRule="exact"/>
        <w:ind w:left="2804"/>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10"/>
        <w:rPr>
          <w:sz w:val="5"/>
        </w:rPr>
      </w:pPr>
    </w:p>
    <w:p>
      <w:pPr>
        <w:spacing w:before="101"/>
        <w:ind w:left="2826" w:right="0" w:firstLine="0"/>
        <w:jc w:val="left"/>
        <w:rPr>
          <w:sz w:val="16"/>
        </w:rPr>
      </w:pPr>
      <w:r>
        <w:rPr/>
        <w:pict>
          <v:rect style="position:absolute;margin-left:344.468994pt;margin-top:29.529781pt;width:7.476pt;height:7.477pt;mso-position-horizontal-relative:page;mso-position-vertical-relative:paragraph;z-index:-397144" filled="true" fillcolor="#89d2f6" stroked="false">
            <v:fill type="solid"/>
            <w10:wrap type="none"/>
          </v:rect>
        </w:pict>
      </w:r>
      <w:r>
        <w:rPr/>
        <w:pict>
          <v:rect style="position:absolute;margin-left:396.598999pt;margin-top:29.529781pt;width:7.476pt;height:7.477pt;mso-position-horizontal-relative:page;mso-position-vertical-relative:paragraph;z-index:-397120" filled="true" fillcolor="#0f9cd8" stroked="false">
            <v:fill type="solid"/>
            <w10:wrap type="none"/>
          </v:rect>
        </w:pict>
      </w:r>
      <w:r>
        <w:rPr/>
        <w:pict>
          <v:rect style="position:absolute;margin-left:334.123993pt;margin-top:79.381783pt;width:84.568pt;height:12.998pt;mso-position-horizontal-relative:page;mso-position-vertical-relative:paragraph;z-index:-397048" filled="true" fillcolor="#0f9cd8" stroked="false">
            <v:fill type="solid"/>
            <w10:wrap type="none"/>
          </v:rect>
        </w:pict>
      </w:r>
      <w:r>
        <w:rPr/>
        <w:pict>
          <v:group style="position:absolute;margin-left:237.559006pt;margin-top:60.99078pt;width:144.65pt;height:13pt;mso-position-horizontal-relative:page;mso-position-vertical-relative:paragraph;z-index:-397024" coordorigin="4751,1220" coordsize="2893,260">
            <v:rect style="position:absolute;left:4751;top:1219;width:1327;height:260" filled="true" fillcolor="#89d2f6" stroked="false">
              <v:fill type="solid"/>
            </v:rect>
            <v:rect style="position:absolute;left:6077;top:1219;width:1566;height:260" filled="true" fillcolor="#0f9cd8" stroked="false">
              <v:fill type="solid"/>
            </v:rect>
            <w10:wrap type="none"/>
          </v:group>
        </w:pict>
      </w:r>
      <w:r>
        <w:rPr/>
        <w:pict>
          <v:group style="position:absolute;margin-left:237.559006pt;margin-top:42.599781pt;width:76.25pt;height:13pt;mso-position-horizontal-relative:page;mso-position-vertical-relative:paragraph;z-index:-397000" coordorigin="4751,852" coordsize="1525,260">
            <v:rect style="position:absolute;left:4751;top:852;width:360;height:260" filled="true" fillcolor="#89d2f6" stroked="false">
              <v:fill type="solid"/>
            </v:rect>
            <v:rect style="position:absolute;left:5110;top:852;width:1165;height:260" filled="true" fillcolor="#0f9cd8" stroked="false">
              <v:fill type="solid"/>
            </v:rect>
            <w10:wrap type="none"/>
          </v:group>
        </w:pict>
      </w:r>
      <w:r>
        <w:rPr>
          <w:w w:val="120"/>
          <w:sz w:val="16"/>
        </w:rPr>
        <w:t>FIGURE 3. EM ASIA’S RISING MIDDLE CLASS</w:t>
      </w:r>
    </w:p>
    <w:p>
      <w:pPr>
        <w:pStyle w:val="BodyText"/>
        <w:spacing w:before="1"/>
        <w:rPr>
          <w:sz w:val="23"/>
        </w:rPr>
      </w:pPr>
    </w:p>
    <w:tbl>
      <w:tblPr>
        <w:tblW w:w="0" w:type="auto"/>
        <w:jc w:val="left"/>
        <w:tblInd w:w="28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6"/>
        <w:gridCol w:w="1931"/>
        <w:gridCol w:w="964"/>
        <w:gridCol w:w="1552"/>
        <w:gridCol w:w="768"/>
        <w:gridCol w:w="220"/>
        <w:gridCol w:w="617"/>
      </w:tblGrid>
      <w:tr>
        <w:trPr>
          <w:trHeight w:val="267" w:hRule="atLeast"/>
        </w:trPr>
        <w:tc>
          <w:tcPr>
            <w:tcW w:w="1916" w:type="dxa"/>
          </w:tcPr>
          <w:p>
            <w:pPr>
              <w:pStyle w:val="TableParagraph"/>
              <w:spacing w:before="1"/>
              <w:ind w:left="-9"/>
              <w:jc w:val="left"/>
              <w:rPr>
                <w:sz w:val="17"/>
              </w:rPr>
            </w:pPr>
            <w:r>
              <w:rPr>
                <w:color w:val="087DC2"/>
                <w:w w:val="120"/>
                <w:sz w:val="17"/>
              </w:rPr>
              <w:t>Year</w:t>
            </w:r>
          </w:p>
        </w:tc>
        <w:tc>
          <w:tcPr>
            <w:tcW w:w="1931" w:type="dxa"/>
          </w:tcPr>
          <w:p>
            <w:pPr>
              <w:pStyle w:val="TableParagraph"/>
              <w:spacing w:before="1"/>
              <w:ind w:left="-9"/>
              <w:jc w:val="left"/>
              <w:rPr>
                <w:sz w:val="17"/>
              </w:rPr>
            </w:pPr>
            <w:r>
              <w:rPr>
                <w:color w:val="087DC2"/>
                <w:w w:val="110"/>
                <w:sz w:val="17"/>
              </w:rPr>
              <w:t>Millions of people</w:t>
            </w:r>
          </w:p>
        </w:tc>
        <w:tc>
          <w:tcPr>
            <w:tcW w:w="964" w:type="dxa"/>
          </w:tcPr>
          <w:p>
            <w:pPr>
              <w:pStyle w:val="TableParagraph"/>
              <w:spacing w:before="13"/>
              <w:ind w:right="-29"/>
              <w:jc w:val="right"/>
              <w:rPr>
                <w:sz w:val="14"/>
              </w:rPr>
            </w:pPr>
            <w:r>
              <w:rPr>
                <w:w w:val="120"/>
                <w:sz w:val="14"/>
              </w:rPr>
              <w:t>EM Asia</w:t>
            </w:r>
          </w:p>
        </w:tc>
        <w:tc>
          <w:tcPr>
            <w:tcW w:w="1552" w:type="dxa"/>
          </w:tcPr>
          <w:p>
            <w:pPr>
              <w:pStyle w:val="TableParagraph"/>
              <w:spacing w:before="13"/>
              <w:ind w:right="131"/>
              <w:jc w:val="right"/>
              <w:rPr>
                <w:sz w:val="14"/>
              </w:rPr>
            </w:pPr>
            <w:r>
              <w:rPr>
                <w:w w:val="115"/>
                <w:sz w:val="14"/>
              </w:rPr>
              <w:t>Rest of world</w:t>
            </w:r>
          </w:p>
        </w:tc>
        <w:tc>
          <w:tcPr>
            <w:tcW w:w="768" w:type="dxa"/>
          </w:tcPr>
          <w:p>
            <w:pPr>
              <w:pStyle w:val="TableParagraph"/>
              <w:spacing w:before="0"/>
              <w:jc w:val="left"/>
              <w:rPr>
                <w:rFonts w:ascii="Times New Roman"/>
                <w:sz w:val="18"/>
              </w:rPr>
            </w:pPr>
          </w:p>
        </w:tc>
        <w:tc>
          <w:tcPr>
            <w:tcW w:w="220" w:type="dxa"/>
          </w:tcPr>
          <w:p>
            <w:pPr>
              <w:pStyle w:val="TableParagraph"/>
              <w:spacing w:before="0"/>
              <w:jc w:val="left"/>
              <w:rPr>
                <w:rFonts w:ascii="Times New Roman"/>
                <w:sz w:val="18"/>
              </w:rPr>
            </w:pPr>
          </w:p>
        </w:tc>
        <w:tc>
          <w:tcPr>
            <w:tcW w:w="617" w:type="dxa"/>
          </w:tcPr>
          <w:p>
            <w:pPr>
              <w:pStyle w:val="TableParagraph"/>
              <w:spacing w:before="1"/>
              <w:ind w:left="4"/>
              <w:jc w:val="left"/>
              <w:rPr>
                <w:sz w:val="17"/>
              </w:rPr>
            </w:pPr>
            <w:r>
              <w:rPr>
                <w:color w:val="087DC2"/>
                <w:w w:val="110"/>
                <w:sz w:val="17"/>
              </w:rPr>
              <w:t>Total</w:t>
            </w:r>
          </w:p>
        </w:tc>
      </w:tr>
      <w:tr>
        <w:trPr>
          <w:trHeight w:val="266" w:hRule="atLeast"/>
        </w:trPr>
        <w:tc>
          <w:tcPr>
            <w:tcW w:w="1916" w:type="dxa"/>
          </w:tcPr>
          <w:p>
            <w:pPr>
              <w:pStyle w:val="TableParagraph"/>
              <w:spacing w:before="42"/>
              <w:ind w:left="-9"/>
              <w:jc w:val="left"/>
              <w:rPr>
                <w:sz w:val="15"/>
              </w:rPr>
            </w:pPr>
            <w:r>
              <w:rPr>
                <w:w w:val="125"/>
                <w:sz w:val="15"/>
              </w:rPr>
              <w:t>2000</w:t>
            </w:r>
          </w:p>
        </w:tc>
        <w:tc>
          <w:tcPr>
            <w:tcW w:w="1931" w:type="dxa"/>
          </w:tcPr>
          <w:p>
            <w:pPr>
              <w:pStyle w:val="TableParagraph"/>
              <w:tabs>
                <w:tab w:pos="1110" w:val="left" w:leader="none"/>
              </w:tabs>
              <w:spacing w:before="59"/>
              <w:ind w:left="40"/>
              <w:jc w:val="left"/>
              <w:rPr>
                <w:b/>
                <w:sz w:val="14"/>
              </w:rPr>
            </w:pPr>
            <w:r>
              <w:rPr>
                <w:b/>
                <w:color w:val="FFFFFF"/>
                <w:w w:val="130"/>
                <w:sz w:val="14"/>
              </w:rPr>
              <w:t>400</w:t>
              <w:tab/>
              <w:t>1200</w:t>
            </w:r>
          </w:p>
        </w:tc>
        <w:tc>
          <w:tcPr>
            <w:tcW w:w="964" w:type="dxa"/>
          </w:tcPr>
          <w:p>
            <w:pPr>
              <w:pStyle w:val="TableParagraph"/>
              <w:spacing w:before="0"/>
              <w:jc w:val="left"/>
              <w:rPr>
                <w:rFonts w:ascii="Times New Roman"/>
                <w:sz w:val="18"/>
              </w:rPr>
            </w:pPr>
          </w:p>
        </w:tc>
        <w:tc>
          <w:tcPr>
            <w:tcW w:w="1552" w:type="dxa"/>
          </w:tcPr>
          <w:p>
            <w:pPr>
              <w:pStyle w:val="TableParagraph"/>
              <w:spacing w:before="0"/>
              <w:jc w:val="left"/>
              <w:rPr>
                <w:rFonts w:ascii="Times New Roman"/>
                <w:sz w:val="18"/>
              </w:rPr>
            </w:pPr>
          </w:p>
        </w:tc>
        <w:tc>
          <w:tcPr>
            <w:tcW w:w="768" w:type="dxa"/>
          </w:tcPr>
          <w:p>
            <w:pPr>
              <w:pStyle w:val="TableParagraph"/>
              <w:spacing w:before="0"/>
              <w:jc w:val="left"/>
              <w:rPr>
                <w:rFonts w:ascii="Times New Roman"/>
                <w:sz w:val="18"/>
              </w:rPr>
            </w:pPr>
          </w:p>
        </w:tc>
        <w:tc>
          <w:tcPr>
            <w:tcW w:w="220" w:type="dxa"/>
          </w:tcPr>
          <w:p>
            <w:pPr>
              <w:pStyle w:val="TableParagraph"/>
              <w:spacing w:before="0"/>
              <w:jc w:val="left"/>
              <w:rPr>
                <w:rFonts w:ascii="Times New Roman"/>
                <w:sz w:val="18"/>
              </w:rPr>
            </w:pPr>
          </w:p>
        </w:tc>
        <w:tc>
          <w:tcPr>
            <w:tcW w:w="617" w:type="dxa"/>
            <w:shd w:val="clear" w:color="auto" w:fill="DADADA"/>
          </w:tcPr>
          <w:p>
            <w:pPr>
              <w:pStyle w:val="TableParagraph"/>
              <w:spacing w:line="176" w:lineRule="exact" w:before="70"/>
              <w:ind w:right="92"/>
              <w:jc w:val="right"/>
              <w:rPr>
                <w:sz w:val="15"/>
              </w:rPr>
            </w:pPr>
            <w:r>
              <w:rPr>
                <w:w w:val="110"/>
                <w:sz w:val="15"/>
              </w:rPr>
              <w:t>1,600</w:t>
            </w:r>
          </w:p>
        </w:tc>
      </w:tr>
      <w:tr>
        <w:trPr>
          <w:trHeight w:val="43" w:hRule="atLeast"/>
        </w:trPr>
        <w:tc>
          <w:tcPr>
            <w:tcW w:w="1916" w:type="dxa"/>
            <w:tcBorders>
              <w:bottom w:val="dotted" w:sz="8" w:space="0" w:color="9D9D9C"/>
            </w:tcBorders>
          </w:tcPr>
          <w:p>
            <w:pPr>
              <w:pStyle w:val="TableParagraph"/>
              <w:spacing w:before="0"/>
              <w:jc w:val="left"/>
              <w:rPr>
                <w:rFonts w:ascii="Times New Roman"/>
                <w:sz w:val="2"/>
              </w:rPr>
            </w:pPr>
          </w:p>
        </w:tc>
        <w:tc>
          <w:tcPr>
            <w:tcW w:w="1931" w:type="dxa"/>
            <w:tcBorders>
              <w:bottom w:val="dotted" w:sz="8" w:space="0" w:color="9D9D9C"/>
            </w:tcBorders>
          </w:tcPr>
          <w:p>
            <w:pPr>
              <w:pStyle w:val="TableParagraph"/>
              <w:spacing w:before="0"/>
              <w:jc w:val="left"/>
              <w:rPr>
                <w:rFonts w:ascii="Times New Roman"/>
                <w:sz w:val="2"/>
              </w:rPr>
            </w:pPr>
          </w:p>
        </w:tc>
        <w:tc>
          <w:tcPr>
            <w:tcW w:w="964" w:type="dxa"/>
            <w:tcBorders>
              <w:bottom w:val="dotted" w:sz="8" w:space="0" w:color="9D9D9C"/>
            </w:tcBorders>
          </w:tcPr>
          <w:p>
            <w:pPr>
              <w:pStyle w:val="TableParagraph"/>
              <w:spacing w:before="0"/>
              <w:jc w:val="left"/>
              <w:rPr>
                <w:rFonts w:ascii="Times New Roman"/>
                <w:sz w:val="2"/>
              </w:rPr>
            </w:pPr>
          </w:p>
        </w:tc>
        <w:tc>
          <w:tcPr>
            <w:tcW w:w="1552" w:type="dxa"/>
            <w:tcBorders>
              <w:bottom w:val="dotted" w:sz="8" w:space="0" w:color="9D9D9C"/>
            </w:tcBorders>
          </w:tcPr>
          <w:p>
            <w:pPr>
              <w:pStyle w:val="TableParagraph"/>
              <w:spacing w:before="0"/>
              <w:jc w:val="left"/>
              <w:rPr>
                <w:rFonts w:ascii="Times New Roman"/>
                <w:sz w:val="2"/>
              </w:rPr>
            </w:pPr>
          </w:p>
        </w:tc>
        <w:tc>
          <w:tcPr>
            <w:tcW w:w="768" w:type="dxa"/>
            <w:tcBorders>
              <w:bottom w:val="dotted" w:sz="8" w:space="0" w:color="9D9D9C"/>
            </w:tcBorders>
          </w:tcPr>
          <w:p>
            <w:pPr>
              <w:pStyle w:val="TableParagraph"/>
              <w:spacing w:before="0"/>
              <w:jc w:val="left"/>
              <w:rPr>
                <w:rFonts w:ascii="Times New Roman"/>
                <w:sz w:val="2"/>
              </w:rPr>
            </w:pPr>
          </w:p>
        </w:tc>
        <w:tc>
          <w:tcPr>
            <w:tcW w:w="220" w:type="dxa"/>
            <w:tcBorders>
              <w:bottom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43" w:hRule="atLeast"/>
        </w:trPr>
        <w:tc>
          <w:tcPr>
            <w:tcW w:w="1916" w:type="dxa"/>
            <w:tcBorders>
              <w:top w:val="dotted" w:sz="8" w:space="0" w:color="9D9D9C"/>
            </w:tcBorders>
          </w:tcPr>
          <w:p>
            <w:pPr>
              <w:pStyle w:val="TableParagraph"/>
              <w:spacing w:before="0"/>
              <w:jc w:val="left"/>
              <w:rPr>
                <w:rFonts w:ascii="Times New Roman"/>
                <w:sz w:val="2"/>
              </w:rPr>
            </w:pPr>
          </w:p>
        </w:tc>
        <w:tc>
          <w:tcPr>
            <w:tcW w:w="1931" w:type="dxa"/>
            <w:tcBorders>
              <w:top w:val="dotted" w:sz="8" w:space="0" w:color="9D9D9C"/>
            </w:tcBorders>
          </w:tcPr>
          <w:p>
            <w:pPr>
              <w:pStyle w:val="TableParagraph"/>
              <w:spacing w:before="0"/>
              <w:jc w:val="left"/>
              <w:rPr>
                <w:rFonts w:ascii="Times New Roman"/>
                <w:sz w:val="2"/>
              </w:rPr>
            </w:pPr>
          </w:p>
        </w:tc>
        <w:tc>
          <w:tcPr>
            <w:tcW w:w="964" w:type="dxa"/>
            <w:tcBorders>
              <w:top w:val="dotted" w:sz="8" w:space="0" w:color="9D9D9C"/>
            </w:tcBorders>
          </w:tcPr>
          <w:p>
            <w:pPr>
              <w:pStyle w:val="TableParagraph"/>
              <w:spacing w:before="0"/>
              <w:jc w:val="left"/>
              <w:rPr>
                <w:rFonts w:ascii="Times New Roman"/>
                <w:sz w:val="2"/>
              </w:rPr>
            </w:pPr>
          </w:p>
        </w:tc>
        <w:tc>
          <w:tcPr>
            <w:tcW w:w="1552" w:type="dxa"/>
            <w:tcBorders>
              <w:top w:val="dotted" w:sz="8" w:space="0" w:color="9D9D9C"/>
            </w:tcBorders>
          </w:tcPr>
          <w:p>
            <w:pPr>
              <w:pStyle w:val="TableParagraph"/>
              <w:spacing w:before="0"/>
              <w:jc w:val="left"/>
              <w:rPr>
                <w:rFonts w:ascii="Times New Roman"/>
                <w:sz w:val="2"/>
              </w:rPr>
            </w:pPr>
          </w:p>
        </w:tc>
        <w:tc>
          <w:tcPr>
            <w:tcW w:w="768" w:type="dxa"/>
            <w:tcBorders>
              <w:top w:val="dotted" w:sz="8" w:space="0" w:color="9D9D9C"/>
            </w:tcBorders>
          </w:tcPr>
          <w:p>
            <w:pPr>
              <w:pStyle w:val="TableParagraph"/>
              <w:spacing w:before="0"/>
              <w:jc w:val="left"/>
              <w:rPr>
                <w:rFonts w:ascii="Times New Roman"/>
                <w:sz w:val="2"/>
              </w:rPr>
            </w:pPr>
          </w:p>
        </w:tc>
        <w:tc>
          <w:tcPr>
            <w:tcW w:w="220" w:type="dxa"/>
            <w:tcBorders>
              <w:top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259" w:hRule="atLeast"/>
        </w:trPr>
        <w:tc>
          <w:tcPr>
            <w:tcW w:w="1916" w:type="dxa"/>
          </w:tcPr>
          <w:p>
            <w:pPr>
              <w:pStyle w:val="TableParagraph"/>
              <w:spacing w:before="38"/>
              <w:ind w:left="-9"/>
              <w:jc w:val="left"/>
              <w:rPr>
                <w:sz w:val="15"/>
              </w:rPr>
            </w:pPr>
            <w:r>
              <w:rPr>
                <w:spacing w:val="1"/>
                <w:w w:val="112"/>
                <w:sz w:val="15"/>
              </w:rPr>
              <w:t>2</w:t>
            </w:r>
            <w:r>
              <w:rPr>
                <w:spacing w:val="4"/>
                <w:w w:val="126"/>
                <w:sz w:val="15"/>
              </w:rPr>
              <w:t>0</w:t>
            </w:r>
            <w:r>
              <w:rPr>
                <w:spacing w:val="3"/>
                <w:w w:val="61"/>
                <w:sz w:val="15"/>
              </w:rPr>
              <w:t>1</w:t>
            </w:r>
            <w:r>
              <w:rPr>
                <w:w w:val="119"/>
                <w:sz w:val="15"/>
              </w:rPr>
              <w:t>5</w:t>
            </w:r>
          </w:p>
        </w:tc>
        <w:tc>
          <w:tcPr>
            <w:tcW w:w="1931" w:type="dxa"/>
            <w:shd w:val="clear" w:color="auto" w:fill="89D2F6"/>
          </w:tcPr>
          <w:p>
            <w:pPr>
              <w:pStyle w:val="TableParagraph"/>
              <w:spacing w:before="52"/>
              <w:ind w:left="895" w:right="655"/>
              <w:rPr>
                <w:b/>
                <w:sz w:val="14"/>
              </w:rPr>
            </w:pPr>
            <w:r>
              <w:rPr>
                <w:b/>
                <w:color w:val="FFFFFF"/>
                <w:w w:val="120"/>
                <w:sz w:val="14"/>
              </w:rPr>
              <w:t>1380</w:t>
            </w:r>
          </w:p>
        </w:tc>
        <w:tc>
          <w:tcPr>
            <w:tcW w:w="964" w:type="dxa"/>
            <w:shd w:val="clear" w:color="auto" w:fill="0F9CD8"/>
          </w:tcPr>
          <w:p>
            <w:pPr>
              <w:pStyle w:val="TableParagraph"/>
              <w:spacing w:before="52"/>
              <w:ind w:right="73"/>
              <w:jc w:val="right"/>
              <w:rPr>
                <w:b/>
                <w:sz w:val="14"/>
              </w:rPr>
            </w:pPr>
            <w:r>
              <w:rPr>
                <w:b/>
                <w:color w:val="FFFFFF"/>
                <w:w w:val="115"/>
                <w:sz w:val="14"/>
              </w:rPr>
              <w:t>1650</w:t>
            </w:r>
          </w:p>
        </w:tc>
        <w:tc>
          <w:tcPr>
            <w:tcW w:w="1552" w:type="dxa"/>
          </w:tcPr>
          <w:p>
            <w:pPr>
              <w:pStyle w:val="TableParagraph"/>
              <w:spacing w:before="0"/>
              <w:jc w:val="left"/>
              <w:rPr>
                <w:rFonts w:ascii="Times New Roman"/>
                <w:sz w:val="18"/>
              </w:rPr>
            </w:pPr>
          </w:p>
        </w:tc>
        <w:tc>
          <w:tcPr>
            <w:tcW w:w="768" w:type="dxa"/>
          </w:tcPr>
          <w:p>
            <w:pPr>
              <w:pStyle w:val="TableParagraph"/>
              <w:spacing w:before="0"/>
              <w:jc w:val="left"/>
              <w:rPr>
                <w:rFonts w:ascii="Times New Roman"/>
                <w:sz w:val="18"/>
              </w:rPr>
            </w:pPr>
          </w:p>
        </w:tc>
        <w:tc>
          <w:tcPr>
            <w:tcW w:w="220" w:type="dxa"/>
          </w:tcPr>
          <w:p>
            <w:pPr>
              <w:pStyle w:val="TableParagraph"/>
              <w:spacing w:before="0"/>
              <w:jc w:val="left"/>
              <w:rPr>
                <w:rFonts w:ascii="Times New Roman"/>
                <w:sz w:val="18"/>
              </w:rPr>
            </w:pPr>
          </w:p>
        </w:tc>
        <w:tc>
          <w:tcPr>
            <w:tcW w:w="617" w:type="dxa"/>
            <w:shd w:val="clear" w:color="auto" w:fill="DADADA"/>
          </w:tcPr>
          <w:p>
            <w:pPr>
              <w:pStyle w:val="TableParagraph"/>
              <w:spacing w:before="47"/>
              <w:ind w:right="77"/>
              <w:jc w:val="right"/>
              <w:rPr>
                <w:sz w:val="15"/>
              </w:rPr>
            </w:pPr>
            <w:r>
              <w:rPr>
                <w:w w:val="125"/>
                <w:sz w:val="15"/>
              </w:rPr>
              <w:t>3,030</w:t>
            </w:r>
          </w:p>
        </w:tc>
      </w:tr>
      <w:tr>
        <w:trPr>
          <w:trHeight w:val="43" w:hRule="atLeast"/>
        </w:trPr>
        <w:tc>
          <w:tcPr>
            <w:tcW w:w="1916" w:type="dxa"/>
            <w:tcBorders>
              <w:bottom w:val="dotted" w:sz="8" w:space="0" w:color="9D9D9C"/>
            </w:tcBorders>
          </w:tcPr>
          <w:p>
            <w:pPr>
              <w:pStyle w:val="TableParagraph"/>
              <w:spacing w:before="0"/>
              <w:jc w:val="left"/>
              <w:rPr>
                <w:rFonts w:ascii="Times New Roman"/>
                <w:sz w:val="2"/>
              </w:rPr>
            </w:pPr>
          </w:p>
        </w:tc>
        <w:tc>
          <w:tcPr>
            <w:tcW w:w="1931" w:type="dxa"/>
            <w:tcBorders>
              <w:bottom w:val="dotted" w:sz="8" w:space="0" w:color="9D9D9C"/>
            </w:tcBorders>
          </w:tcPr>
          <w:p>
            <w:pPr>
              <w:pStyle w:val="TableParagraph"/>
              <w:spacing w:before="0"/>
              <w:jc w:val="left"/>
              <w:rPr>
                <w:rFonts w:ascii="Times New Roman"/>
                <w:sz w:val="2"/>
              </w:rPr>
            </w:pPr>
          </w:p>
        </w:tc>
        <w:tc>
          <w:tcPr>
            <w:tcW w:w="964" w:type="dxa"/>
            <w:tcBorders>
              <w:bottom w:val="dotted" w:sz="8" w:space="0" w:color="9D9D9C"/>
            </w:tcBorders>
          </w:tcPr>
          <w:p>
            <w:pPr>
              <w:pStyle w:val="TableParagraph"/>
              <w:spacing w:before="0"/>
              <w:jc w:val="left"/>
              <w:rPr>
                <w:rFonts w:ascii="Times New Roman"/>
                <w:sz w:val="2"/>
              </w:rPr>
            </w:pPr>
          </w:p>
        </w:tc>
        <w:tc>
          <w:tcPr>
            <w:tcW w:w="1552" w:type="dxa"/>
            <w:tcBorders>
              <w:bottom w:val="dotted" w:sz="8" w:space="0" w:color="9D9D9C"/>
            </w:tcBorders>
          </w:tcPr>
          <w:p>
            <w:pPr>
              <w:pStyle w:val="TableParagraph"/>
              <w:spacing w:before="0"/>
              <w:jc w:val="left"/>
              <w:rPr>
                <w:rFonts w:ascii="Times New Roman"/>
                <w:sz w:val="2"/>
              </w:rPr>
            </w:pPr>
          </w:p>
        </w:tc>
        <w:tc>
          <w:tcPr>
            <w:tcW w:w="768" w:type="dxa"/>
            <w:tcBorders>
              <w:bottom w:val="dotted" w:sz="8" w:space="0" w:color="9D9D9C"/>
            </w:tcBorders>
          </w:tcPr>
          <w:p>
            <w:pPr>
              <w:pStyle w:val="TableParagraph"/>
              <w:spacing w:before="0"/>
              <w:jc w:val="left"/>
              <w:rPr>
                <w:rFonts w:ascii="Times New Roman"/>
                <w:sz w:val="2"/>
              </w:rPr>
            </w:pPr>
          </w:p>
        </w:tc>
        <w:tc>
          <w:tcPr>
            <w:tcW w:w="220" w:type="dxa"/>
            <w:tcBorders>
              <w:bottom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43" w:hRule="atLeast"/>
        </w:trPr>
        <w:tc>
          <w:tcPr>
            <w:tcW w:w="1916" w:type="dxa"/>
            <w:tcBorders>
              <w:top w:val="dotted" w:sz="8" w:space="0" w:color="9D9D9C"/>
            </w:tcBorders>
          </w:tcPr>
          <w:p>
            <w:pPr>
              <w:pStyle w:val="TableParagraph"/>
              <w:spacing w:before="0"/>
              <w:jc w:val="left"/>
              <w:rPr>
                <w:rFonts w:ascii="Times New Roman"/>
                <w:sz w:val="2"/>
              </w:rPr>
            </w:pPr>
          </w:p>
        </w:tc>
        <w:tc>
          <w:tcPr>
            <w:tcW w:w="1931" w:type="dxa"/>
            <w:tcBorders>
              <w:top w:val="dotted" w:sz="8" w:space="0" w:color="9D9D9C"/>
            </w:tcBorders>
            <w:shd w:val="clear" w:color="auto" w:fill="89D2F6"/>
          </w:tcPr>
          <w:p>
            <w:pPr>
              <w:pStyle w:val="TableParagraph"/>
              <w:spacing w:before="0"/>
              <w:jc w:val="left"/>
              <w:rPr>
                <w:rFonts w:ascii="Times New Roman"/>
                <w:sz w:val="2"/>
              </w:rPr>
            </w:pPr>
          </w:p>
        </w:tc>
        <w:tc>
          <w:tcPr>
            <w:tcW w:w="964" w:type="dxa"/>
            <w:tcBorders>
              <w:top w:val="dotted" w:sz="8" w:space="0" w:color="9D9D9C"/>
            </w:tcBorders>
          </w:tcPr>
          <w:p>
            <w:pPr>
              <w:pStyle w:val="TableParagraph"/>
              <w:spacing w:before="0"/>
              <w:jc w:val="left"/>
              <w:rPr>
                <w:rFonts w:ascii="Times New Roman"/>
                <w:sz w:val="2"/>
              </w:rPr>
            </w:pPr>
          </w:p>
        </w:tc>
        <w:tc>
          <w:tcPr>
            <w:tcW w:w="1552" w:type="dxa"/>
            <w:tcBorders>
              <w:top w:val="dotted" w:sz="8" w:space="0" w:color="9D9D9C"/>
            </w:tcBorders>
          </w:tcPr>
          <w:p>
            <w:pPr>
              <w:pStyle w:val="TableParagraph"/>
              <w:spacing w:before="0"/>
              <w:jc w:val="left"/>
              <w:rPr>
                <w:rFonts w:ascii="Times New Roman"/>
                <w:sz w:val="2"/>
              </w:rPr>
            </w:pPr>
          </w:p>
        </w:tc>
        <w:tc>
          <w:tcPr>
            <w:tcW w:w="768" w:type="dxa"/>
            <w:tcBorders>
              <w:top w:val="dotted" w:sz="8" w:space="0" w:color="9D9D9C"/>
            </w:tcBorders>
          </w:tcPr>
          <w:p>
            <w:pPr>
              <w:pStyle w:val="TableParagraph"/>
              <w:spacing w:before="0"/>
              <w:jc w:val="left"/>
              <w:rPr>
                <w:rFonts w:ascii="Times New Roman"/>
                <w:sz w:val="2"/>
              </w:rPr>
            </w:pPr>
          </w:p>
        </w:tc>
        <w:tc>
          <w:tcPr>
            <w:tcW w:w="220" w:type="dxa"/>
            <w:tcBorders>
              <w:top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259" w:hRule="atLeast"/>
        </w:trPr>
        <w:tc>
          <w:tcPr>
            <w:tcW w:w="1916" w:type="dxa"/>
          </w:tcPr>
          <w:p>
            <w:pPr>
              <w:pStyle w:val="TableParagraph"/>
              <w:spacing w:before="40"/>
              <w:ind w:left="-9"/>
              <w:jc w:val="left"/>
              <w:rPr>
                <w:sz w:val="15"/>
              </w:rPr>
            </w:pPr>
            <w:r>
              <w:rPr>
                <w:w w:val="120"/>
                <w:sz w:val="15"/>
              </w:rPr>
              <w:t>2020</w:t>
            </w:r>
          </w:p>
        </w:tc>
        <w:tc>
          <w:tcPr>
            <w:tcW w:w="1931" w:type="dxa"/>
            <w:shd w:val="clear" w:color="auto" w:fill="89D2F6"/>
          </w:tcPr>
          <w:p>
            <w:pPr>
              <w:pStyle w:val="TableParagraph"/>
              <w:spacing w:before="52"/>
              <w:ind w:right="88"/>
              <w:jc w:val="right"/>
              <w:rPr>
                <w:b/>
                <w:sz w:val="14"/>
              </w:rPr>
            </w:pPr>
            <w:r>
              <w:rPr>
                <w:b/>
                <w:color w:val="FFFFFF"/>
                <w:w w:val="130"/>
                <w:sz w:val="14"/>
              </w:rPr>
              <w:t>2023</w:t>
            </w:r>
          </w:p>
        </w:tc>
        <w:tc>
          <w:tcPr>
            <w:tcW w:w="964" w:type="dxa"/>
            <w:shd w:val="clear" w:color="auto" w:fill="0F9CD8"/>
          </w:tcPr>
          <w:p>
            <w:pPr>
              <w:pStyle w:val="TableParagraph"/>
              <w:spacing w:before="0"/>
              <w:jc w:val="left"/>
              <w:rPr>
                <w:rFonts w:ascii="Times New Roman"/>
                <w:sz w:val="18"/>
              </w:rPr>
            </w:pPr>
          </w:p>
        </w:tc>
        <w:tc>
          <w:tcPr>
            <w:tcW w:w="1552" w:type="dxa"/>
          </w:tcPr>
          <w:p>
            <w:pPr>
              <w:pStyle w:val="TableParagraph"/>
              <w:spacing w:before="52"/>
              <w:ind w:left="341"/>
              <w:jc w:val="left"/>
              <w:rPr>
                <w:b/>
                <w:sz w:val="14"/>
              </w:rPr>
            </w:pPr>
            <w:r>
              <w:rPr>
                <w:b/>
                <w:color w:val="FFFFFF"/>
                <w:w w:val="115"/>
                <w:sz w:val="14"/>
              </w:rPr>
              <w:t>1743</w:t>
            </w:r>
          </w:p>
        </w:tc>
        <w:tc>
          <w:tcPr>
            <w:tcW w:w="768" w:type="dxa"/>
          </w:tcPr>
          <w:p>
            <w:pPr>
              <w:pStyle w:val="TableParagraph"/>
              <w:spacing w:before="0"/>
              <w:jc w:val="left"/>
              <w:rPr>
                <w:rFonts w:ascii="Times New Roman"/>
                <w:sz w:val="18"/>
              </w:rPr>
            </w:pPr>
          </w:p>
        </w:tc>
        <w:tc>
          <w:tcPr>
            <w:tcW w:w="220" w:type="dxa"/>
          </w:tcPr>
          <w:p>
            <w:pPr>
              <w:pStyle w:val="TableParagraph"/>
              <w:spacing w:before="0"/>
              <w:jc w:val="left"/>
              <w:rPr>
                <w:rFonts w:ascii="Times New Roman"/>
                <w:sz w:val="18"/>
              </w:rPr>
            </w:pPr>
          </w:p>
        </w:tc>
        <w:tc>
          <w:tcPr>
            <w:tcW w:w="617" w:type="dxa"/>
            <w:shd w:val="clear" w:color="auto" w:fill="DADADA"/>
          </w:tcPr>
          <w:p>
            <w:pPr>
              <w:pStyle w:val="TableParagraph"/>
              <w:spacing w:before="47"/>
              <w:ind w:right="86"/>
              <w:jc w:val="right"/>
              <w:rPr>
                <w:sz w:val="15"/>
              </w:rPr>
            </w:pPr>
            <w:r>
              <w:rPr>
                <w:w w:val="115"/>
                <w:sz w:val="15"/>
              </w:rPr>
              <w:t>3,766</w:t>
            </w:r>
          </w:p>
        </w:tc>
      </w:tr>
      <w:tr>
        <w:trPr>
          <w:trHeight w:val="43" w:hRule="atLeast"/>
        </w:trPr>
        <w:tc>
          <w:tcPr>
            <w:tcW w:w="1916" w:type="dxa"/>
            <w:tcBorders>
              <w:bottom w:val="dotted" w:sz="8" w:space="0" w:color="9D9D9C"/>
            </w:tcBorders>
          </w:tcPr>
          <w:p>
            <w:pPr>
              <w:pStyle w:val="TableParagraph"/>
              <w:spacing w:before="0"/>
              <w:jc w:val="left"/>
              <w:rPr>
                <w:rFonts w:ascii="Times New Roman"/>
                <w:sz w:val="2"/>
              </w:rPr>
            </w:pPr>
          </w:p>
        </w:tc>
        <w:tc>
          <w:tcPr>
            <w:tcW w:w="1931" w:type="dxa"/>
            <w:tcBorders>
              <w:bottom w:val="dotted" w:sz="8" w:space="0" w:color="9D9D9C"/>
            </w:tcBorders>
            <w:shd w:val="clear" w:color="auto" w:fill="89D2F6"/>
          </w:tcPr>
          <w:p>
            <w:pPr>
              <w:pStyle w:val="TableParagraph"/>
              <w:spacing w:before="0"/>
              <w:jc w:val="left"/>
              <w:rPr>
                <w:rFonts w:ascii="Times New Roman"/>
                <w:sz w:val="2"/>
              </w:rPr>
            </w:pPr>
          </w:p>
        </w:tc>
        <w:tc>
          <w:tcPr>
            <w:tcW w:w="964" w:type="dxa"/>
            <w:tcBorders>
              <w:bottom w:val="dotted" w:sz="8" w:space="0" w:color="9D9D9C"/>
            </w:tcBorders>
          </w:tcPr>
          <w:p>
            <w:pPr>
              <w:pStyle w:val="TableParagraph"/>
              <w:spacing w:before="0"/>
              <w:jc w:val="left"/>
              <w:rPr>
                <w:rFonts w:ascii="Times New Roman"/>
                <w:sz w:val="2"/>
              </w:rPr>
            </w:pPr>
          </w:p>
        </w:tc>
        <w:tc>
          <w:tcPr>
            <w:tcW w:w="1552" w:type="dxa"/>
            <w:tcBorders>
              <w:bottom w:val="dotted" w:sz="8" w:space="0" w:color="9D9D9C"/>
            </w:tcBorders>
          </w:tcPr>
          <w:p>
            <w:pPr>
              <w:pStyle w:val="TableParagraph"/>
              <w:spacing w:before="0"/>
              <w:jc w:val="left"/>
              <w:rPr>
                <w:rFonts w:ascii="Times New Roman"/>
                <w:sz w:val="2"/>
              </w:rPr>
            </w:pPr>
          </w:p>
        </w:tc>
        <w:tc>
          <w:tcPr>
            <w:tcW w:w="768" w:type="dxa"/>
            <w:tcBorders>
              <w:bottom w:val="dotted" w:sz="8" w:space="0" w:color="9D9D9C"/>
            </w:tcBorders>
          </w:tcPr>
          <w:p>
            <w:pPr>
              <w:pStyle w:val="TableParagraph"/>
              <w:spacing w:before="0"/>
              <w:jc w:val="left"/>
              <w:rPr>
                <w:rFonts w:ascii="Times New Roman"/>
                <w:sz w:val="2"/>
              </w:rPr>
            </w:pPr>
          </w:p>
        </w:tc>
        <w:tc>
          <w:tcPr>
            <w:tcW w:w="220" w:type="dxa"/>
            <w:tcBorders>
              <w:bottom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43" w:hRule="atLeast"/>
        </w:trPr>
        <w:tc>
          <w:tcPr>
            <w:tcW w:w="1916" w:type="dxa"/>
            <w:tcBorders>
              <w:top w:val="dotted" w:sz="8" w:space="0" w:color="9D9D9C"/>
            </w:tcBorders>
          </w:tcPr>
          <w:p>
            <w:pPr>
              <w:pStyle w:val="TableParagraph"/>
              <w:spacing w:before="0"/>
              <w:jc w:val="left"/>
              <w:rPr>
                <w:rFonts w:ascii="Times New Roman"/>
                <w:sz w:val="2"/>
              </w:rPr>
            </w:pPr>
          </w:p>
        </w:tc>
        <w:tc>
          <w:tcPr>
            <w:tcW w:w="1931" w:type="dxa"/>
            <w:tcBorders>
              <w:top w:val="dotted" w:sz="8" w:space="0" w:color="9D9D9C"/>
            </w:tcBorders>
          </w:tcPr>
          <w:p>
            <w:pPr>
              <w:pStyle w:val="TableParagraph"/>
              <w:spacing w:before="0"/>
              <w:jc w:val="left"/>
              <w:rPr>
                <w:rFonts w:ascii="Times New Roman"/>
                <w:sz w:val="2"/>
              </w:rPr>
            </w:pPr>
          </w:p>
        </w:tc>
        <w:tc>
          <w:tcPr>
            <w:tcW w:w="964" w:type="dxa"/>
            <w:tcBorders>
              <w:top w:val="dotted" w:sz="8" w:space="0" w:color="9D9D9C"/>
            </w:tcBorders>
          </w:tcPr>
          <w:p>
            <w:pPr>
              <w:pStyle w:val="TableParagraph"/>
              <w:spacing w:before="0"/>
              <w:jc w:val="left"/>
              <w:rPr>
                <w:rFonts w:ascii="Times New Roman"/>
                <w:sz w:val="2"/>
              </w:rPr>
            </w:pPr>
          </w:p>
        </w:tc>
        <w:tc>
          <w:tcPr>
            <w:tcW w:w="1552" w:type="dxa"/>
            <w:tcBorders>
              <w:top w:val="dotted" w:sz="8" w:space="0" w:color="9D9D9C"/>
            </w:tcBorders>
          </w:tcPr>
          <w:p>
            <w:pPr>
              <w:pStyle w:val="TableParagraph"/>
              <w:spacing w:before="0"/>
              <w:jc w:val="left"/>
              <w:rPr>
                <w:rFonts w:ascii="Times New Roman"/>
                <w:sz w:val="2"/>
              </w:rPr>
            </w:pPr>
          </w:p>
        </w:tc>
        <w:tc>
          <w:tcPr>
            <w:tcW w:w="768" w:type="dxa"/>
            <w:tcBorders>
              <w:top w:val="dotted" w:sz="8" w:space="0" w:color="9D9D9C"/>
            </w:tcBorders>
          </w:tcPr>
          <w:p>
            <w:pPr>
              <w:pStyle w:val="TableParagraph"/>
              <w:spacing w:before="0"/>
              <w:jc w:val="left"/>
              <w:rPr>
                <w:rFonts w:ascii="Times New Roman"/>
                <w:sz w:val="2"/>
              </w:rPr>
            </w:pPr>
          </w:p>
        </w:tc>
        <w:tc>
          <w:tcPr>
            <w:tcW w:w="220" w:type="dxa"/>
            <w:tcBorders>
              <w:top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259" w:hRule="atLeast"/>
        </w:trPr>
        <w:tc>
          <w:tcPr>
            <w:tcW w:w="1916" w:type="dxa"/>
          </w:tcPr>
          <w:p>
            <w:pPr>
              <w:pStyle w:val="TableParagraph"/>
              <w:spacing w:before="42"/>
              <w:ind w:left="-9"/>
              <w:jc w:val="left"/>
              <w:rPr>
                <w:sz w:val="15"/>
              </w:rPr>
            </w:pPr>
            <w:r>
              <w:rPr>
                <w:w w:val="120"/>
                <w:sz w:val="15"/>
              </w:rPr>
              <w:t>2025</w:t>
            </w:r>
          </w:p>
        </w:tc>
        <w:tc>
          <w:tcPr>
            <w:tcW w:w="1931" w:type="dxa"/>
            <w:shd w:val="clear" w:color="auto" w:fill="89D2F6"/>
          </w:tcPr>
          <w:p>
            <w:pPr>
              <w:pStyle w:val="TableParagraph"/>
              <w:spacing w:before="0"/>
              <w:jc w:val="left"/>
              <w:rPr>
                <w:rFonts w:ascii="Times New Roman"/>
                <w:sz w:val="18"/>
              </w:rPr>
            </w:pPr>
          </w:p>
        </w:tc>
        <w:tc>
          <w:tcPr>
            <w:tcW w:w="964" w:type="dxa"/>
          </w:tcPr>
          <w:p>
            <w:pPr>
              <w:pStyle w:val="TableParagraph"/>
              <w:spacing w:before="52"/>
              <w:ind w:left="291"/>
              <w:jc w:val="left"/>
              <w:rPr>
                <w:b/>
                <w:sz w:val="14"/>
              </w:rPr>
            </w:pPr>
            <w:r>
              <w:rPr>
                <w:b/>
                <w:color w:val="FFFFFF"/>
                <w:w w:val="135"/>
                <w:sz w:val="14"/>
              </w:rPr>
              <w:t>2784</w:t>
            </w:r>
          </w:p>
        </w:tc>
        <w:tc>
          <w:tcPr>
            <w:tcW w:w="1552" w:type="dxa"/>
            <w:shd w:val="clear" w:color="auto" w:fill="0F9CD8"/>
          </w:tcPr>
          <w:p>
            <w:pPr>
              <w:pStyle w:val="TableParagraph"/>
              <w:spacing w:before="52"/>
              <w:ind w:right="95"/>
              <w:jc w:val="right"/>
              <w:rPr>
                <w:b/>
                <w:sz w:val="14"/>
              </w:rPr>
            </w:pPr>
            <w:r>
              <w:rPr>
                <w:b/>
                <w:color w:val="FFFFFF"/>
                <w:w w:val="115"/>
                <w:sz w:val="14"/>
              </w:rPr>
              <w:t>1833</w:t>
            </w:r>
          </w:p>
        </w:tc>
        <w:tc>
          <w:tcPr>
            <w:tcW w:w="768" w:type="dxa"/>
          </w:tcPr>
          <w:p>
            <w:pPr>
              <w:pStyle w:val="TableParagraph"/>
              <w:spacing w:before="0"/>
              <w:jc w:val="left"/>
              <w:rPr>
                <w:rFonts w:ascii="Times New Roman"/>
                <w:sz w:val="18"/>
              </w:rPr>
            </w:pPr>
          </w:p>
        </w:tc>
        <w:tc>
          <w:tcPr>
            <w:tcW w:w="220" w:type="dxa"/>
          </w:tcPr>
          <w:p>
            <w:pPr>
              <w:pStyle w:val="TableParagraph"/>
              <w:spacing w:before="0"/>
              <w:jc w:val="left"/>
              <w:rPr>
                <w:rFonts w:ascii="Times New Roman"/>
                <w:sz w:val="18"/>
              </w:rPr>
            </w:pPr>
          </w:p>
        </w:tc>
        <w:tc>
          <w:tcPr>
            <w:tcW w:w="617" w:type="dxa"/>
            <w:shd w:val="clear" w:color="auto" w:fill="DADADA"/>
          </w:tcPr>
          <w:p>
            <w:pPr>
              <w:pStyle w:val="TableParagraph"/>
              <w:spacing w:before="47"/>
              <w:ind w:right="99"/>
              <w:jc w:val="right"/>
              <w:rPr>
                <w:sz w:val="15"/>
              </w:rPr>
            </w:pPr>
            <w:r>
              <w:rPr>
                <w:w w:val="110"/>
                <w:sz w:val="15"/>
              </w:rPr>
              <w:t>4,617</w:t>
            </w:r>
          </w:p>
        </w:tc>
      </w:tr>
      <w:tr>
        <w:trPr>
          <w:trHeight w:val="43" w:hRule="atLeast"/>
        </w:trPr>
        <w:tc>
          <w:tcPr>
            <w:tcW w:w="1916" w:type="dxa"/>
            <w:tcBorders>
              <w:bottom w:val="dotted" w:sz="8" w:space="0" w:color="9D9D9C"/>
            </w:tcBorders>
          </w:tcPr>
          <w:p>
            <w:pPr>
              <w:pStyle w:val="TableParagraph"/>
              <w:spacing w:before="0"/>
              <w:jc w:val="left"/>
              <w:rPr>
                <w:rFonts w:ascii="Times New Roman"/>
                <w:sz w:val="2"/>
              </w:rPr>
            </w:pPr>
          </w:p>
        </w:tc>
        <w:tc>
          <w:tcPr>
            <w:tcW w:w="1931" w:type="dxa"/>
            <w:tcBorders>
              <w:bottom w:val="dotted" w:sz="8" w:space="0" w:color="9D9D9C"/>
            </w:tcBorders>
          </w:tcPr>
          <w:p>
            <w:pPr>
              <w:pStyle w:val="TableParagraph"/>
              <w:spacing w:before="0"/>
              <w:jc w:val="left"/>
              <w:rPr>
                <w:rFonts w:ascii="Times New Roman"/>
                <w:sz w:val="2"/>
              </w:rPr>
            </w:pPr>
          </w:p>
        </w:tc>
        <w:tc>
          <w:tcPr>
            <w:tcW w:w="964" w:type="dxa"/>
            <w:tcBorders>
              <w:bottom w:val="dotted" w:sz="8" w:space="0" w:color="9D9D9C"/>
            </w:tcBorders>
          </w:tcPr>
          <w:p>
            <w:pPr>
              <w:pStyle w:val="TableParagraph"/>
              <w:spacing w:before="0"/>
              <w:jc w:val="left"/>
              <w:rPr>
                <w:rFonts w:ascii="Times New Roman"/>
                <w:sz w:val="2"/>
              </w:rPr>
            </w:pPr>
          </w:p>
        </w:tc>
        <w:tc>
          <w:tcPr>
            <w:tcW w:w="1552" w:type="dxa"/>
            <w:tcBorders>
              <w:bottom w:val="dotted" w:sz="8" w:space="0" w:color="9D9D9C"/>
            </w:tcBorders>
          </w:tcPr>
          <w:p>
            <w:pPr>
              <w:pStyle w:val="TableParagraph"/>
              <w:spacing w:before="0"/>
              <w:jc w:val="left"/>
              <w:rPr>
                <w:rFonts w:ascii="Times New Roman"/>
                <w:sz w:val="2"/>
              </w:rPr>
            </w:pPr>
          </w:p>
        </w:tc>
        <w:tc>
          <w:tcPr>
            <w:tcW w:w="768" w:type="dxa"/>
            <w:tcBorders>
              <w:bottom w:val="dotted" w:sz="8" w:space="0" w:color="9D9D9C"/>
            </w:tcBorders>
          </w:tcPr>
          <w:p>
            <w:pPr>
              <w:pStyle w:val="TableParagraph"/>
              <w:spacing w:before="0"/>
              <w:jc w:val="left"/>
              <w:rPr>
                <w:rFonts w:ascii="Times New Roman"/>
                <w:sz w:val="2"/>
              </w:rPr>
            </w:pPr>
          </w:p>
        </w:tc>
        <w:tc>
          <w:tcPr>
            <w:tcW w:w="220" w:type="dxa"/>
            <w:tcBorders>
              <w:bottom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43" w:hRule="atLeast"/>
        </w:trPr>
        <w:tc>
          <w:tcPr>
            <w:tcW w:w="1916" w:type="dxa"/>
            <w:tcBorders>
              <w:top w:val="dotted" w:sz="8" w:space="0" w:color="9D9D9C"/>
            </w:tcBorders>
          </w:tcPr>
          <w:p>
            <w:pPr>
              <w:pStyle w:val="TableParagraph"/>
              <w:spacing w:before="0"/>
              <w:jc w:val="left"/>
              <w:rPr>
                <w:rFonts w:ascii="Times New Roman"/>
                <w:sz w:val="2"/>
              </w:rPr>
            </w:pPr>
          </w:p>
        </w:tc>
        <w:tc>
          <w:tcPr>
            <w:tcW w:w="1931" w:type="dxa"/>
            <w:tcBorders>
              <w:top w:val="dotted" w:sz="8" w:space="0" w:color="9D9D9C"/>
            </w:tcBorders>
          </w:tcPr>
          <w:p>
            <w:pPr>
              <w:pStyle w:val="TableParagraph"/>
              <w:spacing w:before="0"/>
              <w:jc w:val="left"/>
              <w:rPr>
                <w:rFonts w:ascii="Times New Roman"/>
                <w:sz w:val="2"/>
              </w:rPr>
            </w:pPr>
          </w:p>
        </w:tc>
        <w:tc>
          <w:tcPr>
            <w:tcW w:w="964" w:type="dxa"/>
            <w:tcBorders>
              <w:top w:val="dotted" w:sz="8" w:space="0" w:color="9D9D9C"/>
            </w:tcBorders>
          </w:tcPr>
          <w:p>
            <w:pPr>
              <w:pStyle w:val="TableParagraph"/>
              <w:spacing w:before="0"/>
              <w:jc w:val="left"/>
              <w:rPr>
                <w:rFonts w:ascii="Times New Roman"/>
                <w:sz w:val="2"/>
              </w:rPr>
            </w:pPr>
          </w:p>
        </w:tc>
        <w:tc>
          <w:tcPr>
            <w:tcW w:w="1552" w:type="dxa"/>
            <w:tcBorders>
              <w:top w:val="dotted" w:sz="8" w:space="0" w:color="9D9D9C"/>
            </w:tcBorders>
          </w:tcPr>
          <w:p>
            <w:pPr>
              <w:pStyle w:val="TableParagraph"/>
              <w:spacing w:before="0"/>
              <w:jc w:val="left"/>
              <w:rPr>
                <w:rFonts w:ascii="Times New Roman"/>
                <w:sz w:val="2"/>
              </w:rPr>
            </w:pPr>
          </w:p>
        </w:tc>
        <w:tc>
          <w:tcPr>
            <w:tcW w:w="768" w:type="dxa"/>
            <w:tcBorders>
              <w:top w:val="dotted" w:sz="8" w:space="0" w:color="9D9D9C"/>
            </w:tcBorders>
          </w:tcPr>
          <w:p>
            <w:pPr>
              <w:pStyle w:val="TableParagraph"/>
              <w:spacing w:before="0"/>
              <w:jc w:val="left"/>
              <w:rPr>
                <w:rFonts w:ascii="Times New Roman"/>
                <w:sz w:val="2"/>
              </w:rPr>
            </w:pPr>
          </w:p>
        </w:tc>
        <w:tc>
          <w:tcPr>
            <w:tcW w:w="220" w:type="dxa"/>
            <w:tcBorders>
              <w:top w:val="single" w:sz="8" w:space="0" w:color="9D9D9C"/>
            </w:tcBorders>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r>
        <w:trPr>
          <w:trHeight w:val="259" w:hRule="atLeast"/>
        </w:trPr>
        <w:tc>
          <w:tcPr>
            <w:tcW w:w="1916" w:type="dxa"/>
          </w:tcPr>
          <w:p>
            <w:pPr>
              <w:pStyle w:val="TableParagraph"/>
              <w:spacing w:before="44"/>
              <w:ind w:left="-9"/>
              <w:jc w:val="left"/>
              <w:rPr>
                <w:sz w:val="15"/>
              </w:rPr>
            </w:pPr>
            <w:r>
              <w:rPr>
                <w:w w:val="120"/>
                <w:sz w:val="15"/>
              </w:rPr>
              <w:t>2030</w:t>
            </w:r>
          </w:p>
        </w:tc>
        <w:tc>
          <w:tcPr>
            <w:tcW w:w="1931" w:type="dxa"/>
            <w:shd w:val="clear" w:color="auto" w:fill="89D2F6"/>
          </w:tcPr>
          <w:p>
            <w:pPr>
              <w:pStyle w:val="TableParagraph"/>
              <w:spacing w:before="0"/>
              <w:jc w:val="left"/>
              <w:rPr>
                <w:rFonts w:ascii="Times New Roman"/>
                <w:sz w:val="18"/>
              </w:rPr>
            </w:pPr>
          </w:p>
        </w:tc>
        <w:tc>
          <w:tcPr>
            <w:tcW w:w="964" w:type="dxa"/>
            <w:shd w:val="clear" w:color="auto" w:fill="89D2F6"/>
          </w:tcPr>
          <w:p>
            <w:pPr>
              <w:pStyle w:val="TableParagraph"/>
              <w:spacing w:before="0"/>
              <w:jc w:val="left"/>
              <w:rPr>
                <w:rFonts w:ascii="Times New Roman"/>
                <w:sz w:val="18"/>
              </w:rPr>
            </w:pPr>
          </w:p>
        </w:tc>
        <w:tc>
          <w:tcPr>
            <w:tcW w:w="1552" w:type="dxa"/>
          </w:tcPr>
          <w:p>
            <w:pPr>
              <w:pStyle w:val="TableParagraph"/>
              <w:spacing w:before="52"/>
              <w:ind w:left="11"/>
              <w:jc w:val="left"/>
              <w:rPr>
                <w:b/>
                <w:sz w:val="14"/>
              </w:rPr>
            </w:pPr>
            <w:r>
              <w:rPr>
                <w:b/>
                <w:color w:val="FFFFFF"/>
                <w:w w:val="130"/>
                <w:sz w:val="14"/>
              </w:rPr>
              <w:t>3492</w:t>
            </w:r>
          </w:p>
        </w:tc>
        <w:tc>
          <w:tcPr>
            <w:tcW w:w="768" w:type="dxa"/>
            <w:shd w:val="clear" w:color="auto" w:fill="0F9CD8"/>
          </w:tcPr>
          <w:p>
            <w:pPr>
              <w:pStyle w:val="TableParagraph"/>
              <w:spacing w:before="52"/>
              <w:ind w:left="351"/>
              <w:jc w:val="left"/>
              <w:rPr>
                <w:b/>
                <w:sz w:val="14"/>
              </w:rPr>
            </w:pPr>
            <w:r>
              <w:rPr>
                <w:b/>
                <w:color w:val="FFFFFF"/>
                <w:w w:val="120"/>
                <w:sz w:val="14"/>
              </w:rPr>
              <w:t>1920</w:t>
            </w:r>
          </w:p>
        </w:tc>
        <w:tc>
          <w:tcPr>
            <w:tcW w:w="220" w:type="dxa"/>
          </w:tcPr>
          <w:p>
            <w:pPr>
              <w:pStyle w:val="TableParagraph"/>
              <w:spacing w:before="0"/>
              <w:jc w:val="left"/>
              <w:rPr>
                <w:rFonts w:ascii="Times New Roman"/>
                <w:sz w:val="18"/>
              </w:rPr>
            </w:pPr>
          </w:p>
        </w:tc>
        <w:tc>
          <w:tcPr>
            <w:tcW w:w="617" w:type="dxa"/>
            <w:shd w:val="clear" w:color="auto" w:fill="DADADA"/>
          </w:tcPr>
          <w:p>
            <w:pPr>
              <w:pStyle w:val="TableParagraph"/>
              <w:spacing w:before="47"/>
              <w:ind w:right="97"/>
              <w:jc w:val="right"/>
              <w:rPr>
                <w:sz w:val="15"/>
              </w:rPr>
            </w:pPr>
            <w:r>
              <w:rPr>
                <w:w w:val="110"/>
                <w:sz w:val="15"/>
              </w:rPr>
              <w:t>5,412</w:t>
            </w:r>
          </w:p>
        </w:tc>
      </w:tr>
      <w:tr>
        <w:trPr>
          <w:trHeight w:val="53" w:hRule="atLeast"/>
        </w:trPr>
        <w:tc>
          <w:tcPr>
            <w:tcW w:w="1916" w:type="dxa"/>
          </w:tcPr>
          <w:p>
            <w:pPr>
              <w:pStyle w:val="TableParagraph"/>
              <w:spacing w:before="0"/>
              <w:jc w:val="left"/>
              <w:rPr>
                <w:rFonts w:ascii="Times New Roman"/>
                <w:sz w:val="2"/>
              </w:rPr>
            </w:pPr>
          </w:p>
        </w:tc>
        <w:tc>
          <w:tcPr>
            <w:tcW w:w="1931" w:type="dxa"/>
          </w:tcPr>
          <w:p>
            <w:pPr>
              <w:pStyle w:val="TableParagraph"/>
              <w:spacing w:before="0"/>
              <w:jc w:val="left"/>
              <w:rPr>
                <w:rFonts w:ascii="Times New Roman"/>
                <w:sz w:val="2"/>
              </w:rPr>
            </w:pPr>
          </w:p>
        </w:tc>
        <w:tc>
          <w:tcPr>
            <w:tcW w:w="964" w:type="dxa"/>
          </w:tcPr>
          <w:p>
            <w:pPr>
              <w:pStyle w:val="TableParagraph"/>
              <w:spacing w:before="0"/>
              <w:jc w:val="left"/>
              <w:rPr>
                <w:rFonts w:ascii="Times New Roman"/>
                <w:sz w:val="2"/>
              </w:rPr>
            </w:pPr>
          </w:p>
        </w:tc>
        <w:tc>
          <w:tcPr>
            <w:tcW w:w="1552" w:type="dxa"/>
          </w:tcPr>
          <w:p>
            <w:pPr>
              <w:pStyle w:val="TableParagraph"/>
              <w:spacing w:before="0"/>
              <w:jc w:val="left"/>
              <w:rPr>
                <w:rFonts w:ascii="Times New Roman"/>
                <w:sz w:val="2"/>
              </w:rPr>
            </w:pPr>
          </w:p>
        </w:tc>
        <w:tc>
          <w:tcPr>
            <w:tcW w:w="768" w:type="dxa"/>
          </w:tcPr>
          <w:p>
            <w:pPr>
              <w:pStyle w:val="TableParagraph"/>
              <w:spacing w:before="0"/>
              <w:jc w:val="left"/>
              <w:rPr>
                <w:rFonts w:ascii="Times New Roman"/>
                <w:sz w:val="2"/>
              </w:rPr>
            </w:pPr>
          </w:p>
        </w:tc>
        <w:tc>
          <w:tcPr>
            <w:tcW w:w="220" w:type="dxa"/>
          </w:tcPr>
          <w:p>
            <w:pPr>
              <w:pStyle w:val="TableParagraph"/>
              <w:spacing w:before="0"/>
              <w:jc w:val="left"/>
              <w:rPr>
                <w:rFonts w:ascii="Times New Roman"/>
                <w:sz w:val="2"/>
              </w:rPr>
            </w:pPr>
          </w:p>
        </w:tc>
        <w:tc>
          <w:tcPr>
            <w:tcW w:w="617" w:type="dxa"/>
            <w:shd w:val="clear" w:color="auto" w:fill="DADADA"/>
          </w:tcPr>
          <w:p>
            <w:pPr>
              <w:pStyle w:val="TableParagraph"/>
              <w:spacing w:before="0"/>
              <w:jc w:val="left"/>
              <w:rPr>
                <w:rFonts w:ascii="Times New Roman"/>
                <w:sz w:val="2"/>
              </w:rPr>
            </w:pPr>
          </w:p>
        </w:tc>
      </w:tr>
    </w:tbl>
    <w:p>
      <w:pPr>
        <w:pStyle w:val="BodyText"/>
        <w:spacing w:before="11"/>
        <w:rPr>
          <w:sz w:val="26"/>
        </w:rPr>
      </w:pPr>
    </w:p>
    <w:p>
      <w:pPr>
        <w:pStyle w:val="BodyText"/>
        <w:spacing w:line="254" w:lineRule="auto"/>
        <w:ind w:left="2826" w:right="1362"/>
        <w:rPr>
          <w:rFonts w:ascii="Arial Narrow"/>
        </w:rPr>
      </w:pPr>
      <w:r>
        <w:rPr/>
        <w:pict>
          <v:group style="position:absolute;margin-left:237.559006pt;margin-top:-32.129505pt;width:260.95pt;height:13pt;mso-position-horizontal-relative:page;mso-position-vertical-relative:paragraph;z-index:-397096" coordorigin="4751,-643" coordsize="5219,260">
            <v:rect style="position:absolute;left:4751;top:-643;width:3364;height:260" filled="true" fillcolor="#89d2f6" stroked="false">
              <v:fill type="solid"/>
            </v:rect>
            <v:rect style="position:absolute;left:8115;top:-643;width:1855;height:260" filled="true" fillcolor="#0f9cd8" stroked="false">
              <v:fill type="solid"/>
            </v:rect>
            <w10:wrap type="none"/>
          </v:group>
        </w:pict>
      </w:r>
      <w:r>
        <w:rPr/>
        <w:pict>
          <v:group style="position:absolute;margin-left:237.559006pt;margin-top:-50.520504pt;width:222.5pt;height:13pt;mso-position-horizontal-relative:page;mso-position-vertical-relative:paragraph;z-index:-397072" coordorigin="4751,-1010" coordsize="4450,260">
            <v:rect style="position:absolute;left:4751;top:-1011;width:2680;height:260" filled="true" fillcolor="#89d2f6" stroked="false">
              <v:fill type="solid"/>
            </v:rect>
            <v:rect style="position:absolute;left:7431;top:-1011;width:1770;height:260" filled="true" fillcolor="#0f9cd8" stroked="false">
              <v:fill type="solid"/>
            </v:rect>
            <w10:wrap type="none"/>
          </v:group>
        </w:pict>
      </w:r>
      <w:r>
        <w:rPr>
          <w:rFonts w:ascii="Arial Narrow"/>
        </w:rPr>
        <w:t>Source: Brookings Institute, as of 10 Oct 2018. All forecasts are expressions of opinion and are subject to change without notice and are not intended to be a guarantee of future events.</w:t>
      </w:r>
    </w:p>
    <w:p>
      <w:pPr>
        <w:spacing w:after="0" w:line="254" w:lineRule="auto"/>
        <w:rPr>
          <w:rFonts w:asci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396880" from="237.368103pt,-13.187086pt" to="237.368103pt,10.813291pt" stroked="true" strokeweight=".5pt" strokecolor="#59bceb">
            <v:stroke dashstyle="solid"/>
            <w10:wrap type="none"/>
          </v:line>
        </w:pict>
      </w:r>
      <w:r>
        <w:rPr/>
        <w:pict>
          <v:line style="position:absolute;mso-position-horizontal-relative:page;mso-position-vertical-relative:paragraph;z-index:-396856"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7"/>
        <w:rPr>
          <w:sz w:val="24"/>
        </w:rPr>
      </w:pPr>
    </w:p>
    <w:p>
      <w:pPr>
        <w:spacing w:before="103"/>
        <w:ind w:left="1411" w:right="0" w:firstLine="0"/>
        <w:jc w:val="left"/>
        <w:rPr>
          <w:sz w:val="24"/>
        </w:rPr>
      </w:pPr>
      <w:r>
        <w:rPr>
          <w:color w:val="FFFFFF"/>
          <w:w w:val="105"/>
          <w:sz w:val="24"/>
        </w:rPr>
        <w:t>Innovation’s new frontier</w:t>
      </w:r>
    </w:p>
    <w:p>
      <w:pPr>
        <w:pStyle w:val="BodyText"/>
        <w:spacing w:before="10"/>
        <w:rPr>
          <w:sz w:val="14"/>
        </w:rPr>
      </w:pPr>
    </w:p>
    <w:p>
      <w:pPr>
        <w:spacing w:after="0"/>
        <w:rPr>
          <w:sz w:val="14"/>
        </w:rPr>
        <w:sectPr>
          <w:headerReference w:type="even" r:id="rId245"/>
          <w:pgSz w:w="12240" w:h="15840"/>
          <w:pgMar w:header="0" w:footer="0" w:top="0" w:bottom="280" w:left="0" w:right="0"/>
        </w:sectPr>
      </w:pPr>
    </w:p>
    <w:p>
      <w:pPr>
        <w:pStyle w:val="BodyText"/>
        <w:spacing w:line="247" w:lineRule="auto" w:before="101"/>
        <w:ind w:left="1411" w:right="258"/>
      </w:pPr>
      <w:r>
        <w:rPr>
          <w:color w:val="FFFFFF"/>
          <w:w w:val="110"/>
        </w:rPr>
        <w:t>As well as migrating to cities, we expect the EM Asian population of the future to be even more highly educated. For example, China and India are increasing their spending on public education.</w:t>
      </w:r>
    </w:p>
    <w:p>
      <w:pPr>
        <w:pStyle w:val="BodyText"/>
        <w:spacing w:line="247" w:lineRule="auto" w:before="6"/>
        <w:ind w:left="1411" w:right="312"/>
      </w:pPr>
      <w:r>
        <w:rPr>
          <w:color w:val="FFFFFF"/>
          <w:w w:val="110"/>
        </w:rPr>
        <w:t>The region as a whole is producing large numbers of graduates in</w:t>
      </w:r>
      <w:r>
        <w:rPr>
          <w:color w:val="FFFFFF"/>
          <w:spacing w:val="22"/>
          <w:w w:val="110"/>
        </w:rPr>
        <w:t> </w:t>
      </w:r>
      <w:r>
        <w:rPr>
          <w:color w:val="FFFFFF"/>
          <w:spacing w:val="-4"/>
          <w:w w:val="110"/>
        </w:rPr>
        <w:t>science,</w:t>
      </w:r>
    </w:p>
    <w:p>
      <w:pPr>
        <w:pStyle w:val="BodyText"/>
        <w:spacing w:line="247" w:lineRule="auto" w:before="2"/>
        <w:ind w:left="1411" w:right="-11"/>
      </w:pPr>
      <w:r>
        <w:rPr>
          <w:color w:val="FFFFFF"/>
          <w:w w:val="110"/>
        </w:rPr>
        <w:t>technology, engineering, and </w:t>
      </w:r>
      <w:r>
        <w:rPr>
          <w:color w:val="FFFFFF"/>
          <w:spacing w:val="-3"/>
          <w:w w:val="110"/>
        </w:rPr>
        <w:t>mathematics. </w:t>
      </w:r>
      <w:r>
        <w:rPr>
          <w:color w:val="FFFFFF"/>
          <w:w w:val="110"/>
        </w:rPr>
        <w:t>The clustering of technologically savvy graduates in large cities typically</w:t>
      </w:r>
      <w:r>
        <w:rPr>
          <w:color w:val="FFFFFF"/>
          <w:spacing w:val="18"/>
          <w:w w:val="110"/>
        </w:rPr>
        <w:t> </w:t>
      </w:r>
      <w:r>
        <w:rPr>
          <w:color w:val="FFFFFF"/>
          <w:w w:val="110"/>
        </w:rPr>
        <w:t>helps</w:t>
      </w:r>
    </w:p>
    <w:p>
      <w:pPr>
        <w:pStyle w:val="BodyText"/>
        <w:spacing w:before="3"/>
        <w:ind w:left="1411"/>
      </w:pPr>
      <w:r>
        <w:rPr>
          <w:color w:val="FFFFFF"/>
          <w:w w:val="110"/>
        </w:rPr>
        <w:t>to foster innovative businesses.</w:t>
      </w:r>
    </w:p>
    <w:p>
      <w:pPr>
        <w:pStyle w:val="BodyText"/>
        <w:spacing w:before="4"/>
        <w:rPr>
          <w:sz w:val="20"/>
        </w:rPr>
      </w:pPr>
    </w:p>
    <w:p>
      <w:pPr>
        <w:pStyle w:val="BodyText"/>
        <w:spacing w:line="247" w:lineRule="auto"/>
        <w:ind w:left="1411" w:right="258"/>
      </w:pPr>
      <w:r>
        <w:rPr/>
        <w:pict>
          <v:group style="position:absolute;margin-left:77.503098pt;margin-top:.690016pt;width:534.8pt;height:519.0500pt;mso-position-horizontal-relative:page;mso-position-vertical-relative:paragraph;z-index:-396904" coordorigin="1550,14" coordsize="10696,10381">
            <v:shape style="position:absolute;left:2561;top:2738;width:7290;height:7656" type="#_x0000_t75" stroked="false">
              <v:imagedata r:id="rId246" o:title=""/>
            </v:shape>
            <v:shape style="position:absolute;left:7534;top:4030;width:4706;height:415" coordorigin="7535,4031" coordsize="4706,415" path="m12240,4031l7775,4031,7699,4041,7633,4071,7581,4116,7547,4173,7535,4238,7535,4446e" filled="false" stroked="true" strokeweight=".6pt" strokecolor="#ffffff">
              <v:path arrowok="t"/>
              <v:stroke dashstyle="solid"/>
            </v:shape>
            <v:shape style="position:absolute;left:7499;top:4410;width:71;height:71" coordorigin="7499,4410" coordsize="71,71" path="m7535,4410l7521,4413,7510,4421,7502,4432,7499,4446,7502,4459,7510,4470,7521,4478,7535,4481,7548,4478,7559,4470,7567,4459,7570,4446,7567,4432,7559,4421,7548,4413,7535,4410xe" filled="true" fillcolor="#ffffff" stroked="false">
              <v:path arrowok="t"/>
              <v:fill type="solid"/>
            </v:shape>
            <v:shape style="position:absolute;left:5214;top:19;width:7026;height:6730" coordorigin="5215,20" coordsize="7026,6730" path="m12240,20l10849,20,10773,32,10707,66,10655,118,10621,184,10609,260,10609,6510,10596,6585,10562,6651,10510,6703,10444,6737,10369,6750,5215,6750e" filled="false" stroked="true" strokeweight=".6pt" strokecolor="#ffffff">
              <v:path arrowok="t"/>
              <v:stroke dashstyle="solid"/>
            </v:shape>
            <v:shape style="position:absolute;left:5179;top:6714;width:71;height:71" coordorigin="5179,6714" coordsize="71,71" path="m5215,6714l5201,6717,5190,6725,5182,6736,5179,6750,5182,6763,5190,6774,5201,6782,5215,6785,5228,6782,5239,6774,5247,6763,5250,6750,5247,6736,5239,6725,5228,6717,5215,6714xe" filled="true" fillcolor="#ffffff" stroked="false">
              <v:path arrowok="t"/>
              <v:fill type="solid"/>
            </v:shape>
            <v:line style="position:absolute" from="12240,7724" to="7948,7724" stroked="true" strokeweight=".6pt" strokecolor="#ffffff">
              <v:stroke dashstyle="solid"/>
            </v:line>
            <v:shape style="position:absolute;left:7912;top:7688;width:71;height:71" coordorigin="7913,7689" coordsize="71,71" path="m7948,7689l7934,7692,7923,7699,7916,7710,7913,7724,7916,7738,7923,7749,7934,7756,7948,7759,7962,7756,7973,7749,7980,7738,7983,7724,7980,7710,7973,7699,7962,7692,7948,7689xe" filled="true" fillcolor="#ffffff" stroked="false">
              <v:path arrowok="t"/>
              <v:fill type="solid"/>
            </v:shape>
            <v:shape style="position:absolute;left:6751;top:3592;width:5489;height:3333" coordorigin="6752,3593" coordsize="5489,3333" path="m12240,3593l6992,3593,6916,3605,6850,3639,6798,3691,6764,3757,6752,3833,6752,6926e" filled="false" stroked="true" strokeweight=".6pt" strokecolor="#ffffff">
              <v:path arrowok="t"/>
              <v:stroke dashstyle="solid"/>
            </v:shape>
            <v:shape style="position:absolute;left:6716;top:6890;width:71;height:71" coordorigin="6716,6890" coordsize="71,71" path="m6752,6890l6738,6893,6727,6901,6719,6912,6716,6926,6719,6939,6727,6950,6738,6958,6752,6961,6765,6958,6777,6950,6784,6939,6787,6926,6784,6912,6777,6901,6765,6893,6752,6890xe" filled="true" fillcolor="#ffffff" stroked="false">
              <v:path arrowok="t"/>
              <v:fill type="solid"/>
            </v:shape>
            <v:shape style="position:absolute;left:7612;top:4480;width:4628;height:1926" coordorigin="7612,4480" coordsize="4628,1926" path="m12240,4480l7852,4480,7776,4492,7711,4527,7659,4579,7624,4645,7612,4720,7612,6406e" filled="false" stroked="true" strokeweight=".6pt" strokecolor="#ffffff">
              <v:path arrowok="t"/>
              <v:stroke dashstyle="solid"/>
            </v:shape>
            <v:shape style="position:absolute;left:7576;top:6370;width:71;height:71" coordorigin="7577,6371" coordsize="71,71" path="m7612,6371l7598,6373,7587,6381,7580,6392,7577,6406,7580,6419,7587,6431,7598,6438,7612,6441,7626,6438,7637,6431,7645,6419,7647,6406,7645,6392,7637,6381,7626,6373,7612,6371xe" filled="true" fillcolor="#ffffff" stroked="false">
              <v:path arrowok="t"/>
              <v:fill type="solid"/>
            </v:shape>
            <v:shape style="position:absolute;left:7100;top:5379;width:5140;height:2553" coordorigin="7100,5380" coordsize="5140,2553" path="m12240,5380l7340,5380,7265,5392,7199,5426,7147,5478,7113,5544,7100,5620,7100,7932e" filled="false" stroked="true" strokeweight=".6pt" strokecolor="#ffffff">
              <v:path arrowok="t"/>
              <v:stroke dashstyle="solid"/>
            </v:shape>
            <v:shape style="position:absolute;left:7065;top:7897;width:71;height:71" coordorigin="7065,7897" coordsize="71,71" path="m7100,7897l7087,7900,7075,7907,7068,7919,7065,7932,7068,7946,7075,7957,7087,7965,7100,7967,7114,7965,7125,7957,7133,7946,7136,7932,7133,7919,7125,7907,7114,7900,7100,7897xe" filled="true" fillcolor="#ffffff" stroked="false">
              <v:path arrowok="t"/>
              <v:fill type="solid"/>
            </v:shape>
            <v:shape style="position:absolute;left:4412;top:6267;width:7828;height:1459" coordorigin="4413,6267" coordsize="7828,1459" path="m12240,6267l4653,6267,4577,6280,4511,6314,4459,6366,4425,6432,4413,6507,4413,7485,4425,7561,4459,7627,4511,7679,4577,7713,4653,7725,6921,7725e" filled="false" stroked="true" strokeweight=".6pt" strokecolor="#ffffff">
              <v:path arrowok="t"/>
              <v:stroke dashstyle="solid"/>
            </v:shape>
            <v:shape style="position:absolute;left:6886;top:7690;width:71;height:71" coordorigin="6886,7690" coordsize="71,71" path="m6921,7690l6908,7693,6896,7700,6889,7712,6886,7725,6889,7739,6896,7750,6908,7758,6921,7760,6935,7758,6946,7750,6954,7739,6956,7725,6954,7712,6946,7700,6935,7693,6921,7690xe" filled="true" fillcolor="#ffffff" stroked="false">
              <v:path arrowok="t"/>
              <v:fill type="solid"/>
            </v:shape>
            <v:line style="position:absolute" from="8485,7161" to="12240,7161" stroked="true" strokeweight=".6pt" strokecolor="#ffffff">
              <v:stroke dashstyle="solid"/>
            </v:line>
            <v:shape style="position:absolute;left:8449;top:7125;width:71;height:71" coordorigin="8450,7126" coordsize="71,71" path="m8485,7126l8471,7128,8460,7136,8453,7147,8450,7161,8453,7174,8460,7186,8471,7193,8485,7196,8499,7193,8510,7186,8517,7174,8520,7161,8517,7147,8510,7136,8499,7128,8485,7126xe" filled="true" fillcolor="#ffffff" stroked="false">
              <v:path arrowok="t"/>
              <v:fill type="solid"/>
            </v:shape>
            <v:shape style="position:absolute;left:1556;top:5960;width:10684;height:2102" coordorigin="1556,5960" coordsize="10684,2102" path="m12240,8061l1796,8061,1720,8049,1655,8015,1603,7963,1568,7897,1556,7821,1556,6200,1568,6124,1603,6059,1655,6007,1720,5972,1796,5960,4502,5960e" filled="false" stroked="true" strokeweight=".6pt" strokecolor="#ffffff">
              <v:path arrowok="t"/>
              <v:stroke dashstyle="solid"/>
            </v:shape>
            <v:shape style="position:absolute;left:4466;top:5924;width:71;height:71" coordorigin="4467,5925" coordsize="71,71" path="m4502,5925l4488,5928,4477,5935,4469,5946,4467,5960,4469,5974,4477,5985,4488,5993,4502,5995,4516,5993,4527,5985,4534,5974,4537,5960,4534,5946,4527,5935,4516,5928,4502,5925xe" filled="true" fillcolor="#ffffff" stroked="false">
              <v:path arrowok="t"/>
              <v:fill type="solid"/>
            </v:shape>
            <v:shape style="position:absolute;left:7331;top:7301;width:4909;height:1648" coordorigin="7331,7302" coordsize="4909,1648" path="m12240,8949l7571,8949,7495,8936,7429,8902,7377,8850,7343,8784,7331,8709,7331,7302e" filled="false" stroked="true" strokeweight=".6pt" strokecolor="#ffffff">
              <v:path arrowok="t"/>
              <v:stroke dashstyle="solid"/>
            </v:shape>
            <v:shape style="position:absolute;left:7295;top:7266;width:71;height:71" coordorigin="7296,7266" coordsize="71,71" path="m7331,7266l7317,7269,7306,7277,7299,7288,7296,7302,7299,7315,7306,7326,7317,7334,7331,7337,7345,7334,7356,7326,7363,7315,7366,7302,7363,7288,7356,7277,7345,7269,7331,7266xe" filled="true" fillcolor="#ffffff" stroked="false">
              <v:path arrowok="t"/>
              <v:fill type="solid"/>
            </v:shape>
            <v:shape style="position:absolute;left:5229;top:2689;width:7011;height:3419" coordorigin="5229,2689" coordsize="7011,3419" path="m12240,2689l5469,2689,5393,2701,5328,2736,5276,2788,5241,2854,5229,2929,5229,5868,5241,5944,5276,6010,5328,6062,5393,6096,5469,6108,8081,6108e" filled="false" stroked="true" strokeweight=".6pt" strokecolor="#ffffff">
              <v:path arrowok="t"/>
              <v:stroke dashstyle="solid"/>
            </v:shape>
            <v:shape style="position:absolute;left:8046;top:6072;width:71;height:71" coordorigin="8046,6073" coordsize="71,71" path="m8081,6073l8068,6076,8056,6083,8049,6094,8046,6108,8049,6122,8056,6133,8068,6140,8081,6143,8095,6140,8106,6133,8114,6122,8116,6108,8114,6094,8106,6083,8095,6076,8081,6073xe" filled="true" fillcolor="#ffffff" stroked="false">
              <v:path arrowok="t"/>
              <v:fill type="solid"/>
            </v:shape>
            <v:line style="position:absolute" from="12240,5144" to="8161,5144" stroked="true" strokeweight=".6pt" strokecolor="#ffffff">
              <v:stroke dashstyle="solid"/>
            </v:line>
            <v:shape style="position:absolute;left:8126;top:5109;width:71;height:71" coordorigin="8126,5109" coordsize="71,71" path="m8161,5109l8148,5112,8136,5119,8129,5131,8126,5144,8129,5158,8136,5169,8148,5177,8161,5180,8175,5177,8186,5169,8194,5158,8196,5144,8194,5131,8186,5119,8175,5112,8161,5109xe" filled="true" fillcolor="#ffffff" stroked="false">
              <v:path arrowok="t"/>
              <v:fill type="solid"/>
            </v:shape>
            <w10:wrap type="none"/>
          </v:group>
        </w:pict>
      </w:r>
      <w:r>
        <w:rPr>
          <w:color w:val="FFFFFF"/>
          <w:w w:val="110"/>
        </w:rPr>
        <w:t>Home-grown innovation is already transforming the EM Asia region. The </w:t>
      </w:r>
      <w:r>
        <w:rPr>
          <w:color w:val="FFFFFF"/>
          <w:spacing w:val="-3"/>
          <w:w w:val="110"/>
        </w:rPr>
        <w:t>region’s </w:t>
      </w:r>
      <w:r>
        <w:rPr>
          <w:color w:val="FFFFFF"/>
          <w:w w:val="110"/>
        </w:rPr>
        <w:t>increasingly digitally </w:t>
      </w:r>
      <w:r>
        <w:rPr>
          <w:color w:val="FFFFFF"/>
          <w:spacing w:val="-3"/>
          <w:w w:val="110"/>
        </w:rPr>
        <w:t>connected </w:t>
      </w:r>
      <w:r>
        <w:rPr>
          <w:color w:val="FFFFFF"/>
          <w:w w:val="110"/>
        </w:rPr>
        <w:t>population is generating vast amounts of data. Thanks to looser</w:t>
      </w:r>
      <w:r>
        <w:rPr>
          <w:color w:val="FFFFFF"/>
          <w:spacing w:val="10"/>
          <w:w w:val="110"/>
        </w:rPr>
        <w:t> </w:t>
      </w:r>
      <w:r>
        <w:rPr>
          <w:color w:val="FFFFFF"/>
          <w:w w:val="110"/>
        </w:rPr>
        <w:t>regulatory</w:t>
      </w:r>
    </w:p>
    <w:p>
      <w:pPr>
        <w:pStyle w:val="BodyText"/>
        <w:spacing w:line="247" w:lineRule="auto" w:before="5"/>
        <w:ind w:left="1411" w:right="13"/>
      </w:pPr>
      <w:r>
        <w:rPr>
          <w:color w:val="FFFFFF"/>
          <w:w w:val="110"/>
        </w:rPr>
        <w:t>environments in </w:t>
      </w:r>
      <w:r>
        <w:rPr>
          <w:color w:val="FFFFFF"/>
          <w:spacing w:val="-3"/>
          <w:w w:val="110"/>
        </w:rPr>
        <w:t>key </w:t>
      </w:r>
      <w:r>
        <w:rPr>
          <w:color w:val="FFFFFF"/>
          <w:w w:val="110"/>
        </w:rPr>
        <w:t>markets – particularly China – it is easier for companies</w:t>
      </w:r>
      <w:r>
        <w:rPr>
          <w:color w:val="FFFFFF"/>
          <w:spacing w:val="5"/>
          <w:w w:val="110"/>
        </w:rPr>
        <w:t> </w:t>
      </w:r>
      <w:r>
        <w:rPr>
          <w:color w:val="FFFFFF"/>
          <w:w w:val="110"/>
        </w:rPr>
        <w:t>to</w:t>
      </w:r>
    </w:p>
    <w:p>
      <w:pPr>
        <w:spacing w:line="247" w:lineRule="auto" w:before="101"/>
        <w:ind w:left="474" w:right="2277" w:firstLine="0"/>
        <w:jc w:val="left"/>
        <w:rPr>
          <w:sz w:val="19"/>
        </w:rPr>
      </w:pPr>
      <w:r>
        <w:rPr/>
        <w:br w:type="column"/>
      </w:r>
      <w:r>
        <w:rPr>
          <w:color w:val="FFFFFF"/>
          <w:w w:val="110"/>
          <w:sz w:val="19"/>
        </w:rPr>
        <w:t>exploit this precious resource. As the digital revolution continues – see also </w:t>
      </w:r>
      <w:r>
        <w:rPr>
          <w:b/>
          <w:color w:val="FFFFFF"/>
          <w:w w:val="110"/>
          <w:sz w:val="19"/>
          <w:u w:val="single" w:color="FFFFFF"/>
        </w:rPr>
        <w:t>Unstoppable</w:t>
      </w:r>
      <w:r>
        <w:rPr>
          <w:b/>
          <w:color w:val="FFFFFF"/>
          <w:w w:val="110"/>
          <w:sz w:val="19"/>
        </w:rPr>
        <w:t> </w:t>
      </w:r>
      <w:r>
        <w:rPr>
          <w:b/>
          <w:color w:val="FFFFFF"/>
          <w:w w:val="110"/>
          <w:sz w:val="19"/>
          <w:u w:val="single" w:color="FFFFFF"/>
        </w:rPr>
        <w:t>trends: Digital disruption</w:t>
      </w:r>
      <w:r>
        <w:rPr>
          <w:b/>
          <w:color w:val="FFFFFF"/>
          <w:w w:val="110"/>
          <w:sz w:val="19"/>
        </w:rPr>
        <w:t> </w:t>
      </w:r>
      <w:r>
        <w:rPr>
          <w:color w:val="FFFFFF"/>
          <w:w w:val="110"/>
          <w:sz w:val="19"/>
        </w:rPr>
        <w:t>– we believe</w:t>
      </w:r>
    </w:p>
    <w:p>
      <w:pPr>
        <w:pStyle w:val="BodyText"/>
        <w:spacing w:line="247" w:lineRule="auto" w:before="4"/>
        <w:ind w:left="474" w:right="3086"/>
      </w:pPr>
      <w:r>
        <w:rPr>
          <w:color w:val="FFFFFF"/>
          <w:w w:val="110"/>
        </w:rPr>
        <w:t>that parts of EM Asia’s technology industry may have key advantages over rivals in the US and elsewhere, and thus potentially offer attractive opportunities.</w:t>
      </w:r>
    </w:p>
    <w:p>
      <w:pPr>
        <w:pStyle w:val="BodyText"/>
        <w:spacing w:before="12"/>
      </w:pPr>
    </w:p>
    <w:p>
      <w:pPr>
        <w:pStyle w:val="BodyText"/>
        <w:spacing w:line="247" w:lineRule="auto"/>
        <w:ind w:left="474" w:right="3297"/>
      </w:pPr>
      <w:r>
        <w:rPr>
          <w:color w:val="FFFFFF"/>
          <w:spacing w:val="-3"/>
          <w:w w:val="110"/>
        </w:rPr>
        <w:t>By </w:t>
      </w:r>
      <w:r>
        <w:rPr>
          <w:color w:val="FFFFFF"/>
          <w:w w:val="110"/>
        </w:rPr>
        <w:t>global standards, we see Chinese tech giants in particular as being </w:t>
      </w:r>
      <w:r>
        <w:rPr>
          <w:color w:val="FFFFFF"/>
          <w:spacing w:val="-3"/>
          <w:w w:val="110"/>
        </w:rPr>
        <w:t>highly </w:t>
      </w:r>
      <w:r>
        <w:rPr>
          <w:color w:val="FFFFFF"/>
          <w:w w:val="110"/>
        </w:rPr>
        <w:t>innovative and diverse. Heavy Chinese investment in areas such as artificial intelligence, virtual </w:t>
      </w:r>
      <w:r>
        <w:rPr>
          <w:color w:val="FFFFFF"/>
          <w:spacing w:val="-4"/>
          <w:w w:val="110"/>
        </w:rPr>
        <w:t>reality, </w:t>
      </w:r>
      <w:r>
        <w:rPr>
          <w:color w:val="FFFFFF"/>
          <w:w w:val="110"/>
        </w:rPr>
        <w:t>autonomous driving, and biotech is likely to create future industry leaders. The country </w:t>
      </w:r>
      <w:r>
        <w:rPr>
          <w:color w:val="FFFFFF"/>
          <w:spacing w:val="-3"/>
          <w:w w:val="110"/>
        </w:rPr>
        <w:t>was </w:t>
      </w:r>
      <w:r>
        <w:rPr>
          <w:color w:val="FFFFFF"/>
          <w:w w:val="110"/>
        </w:rPr>
        <w:t>also the world’s biggest buyer of industrial robots in </w:t>
      </w:r>
      <w:r>
        <w:rPr>
          <w:color w:val="FFFFFF"/>
          <w:spacing w:val="-6"/>
          <w:w w:val="110"/>
        </w:rPr>
        <w:t>2017, </w:t>
      </w:r>
      <w:r>
        <w:rPr>
          <w:color w:val="FFFFFF"/>
          <w:w w:val="110"/>
        </w:rPr>
        <w:t>accounting</w:t>
      </w:r>
    </w:p>
    <w:p>
      <w:pPr>
        <w:pStyle w:val="BodyText"/>
        <w:spacing w:before="10"/>
        <w:ind w:left="474"/>
      </w:pPr>
      <w:r>
        <w:rPr>
          <w:color w:val="FFFFFF"/>
          <w:w w:val="110"/>
        </w:rPr>
        <w:t>for one in every three installations.</w:t>
      </w:r>
    </w:p>
    <w:p>
      <w:pPr>
        <w:spacing w:after="0"/>
        <w:sectPr>
          <w:type w:val="continuous"/>
          <w:pgSz w:w="12240" w:h="15840"/>
          <w:pgMar w:top="840" w:bottom="280" w:left="0" w:right="0"/>
          <w:cols w:num="2" w:equalWidth="0">
            <w:col w:w="5059" w:space="40"/>
            <w:col w:w="714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spacing w:before="1"/>
        <w:ind w:left="4187" w:right="1765" w:firstLine="0"/>
        <w:jc w:val="center"/>
        <w:rPr>
          <w:sz w:val="15"/>
        </w:rPr>
      </w:pPr>
      <w:r>
        <w:rPr/>
        <w:pict>
          <v:shape style="position:absolute;margin-left:29.5509pt;margin-top:-19.994301pt;width:9.550pt;height:9.6pt;mso-position-horizontal-relative:page;mso-position-vertical-relative:paragraph;z-index:-396952" type="#_x0000_t202" filled="false" stroked="false">
            <v:textbox inset="0,0,0,0">
              <w:txbxContent>
                <w:p>
                  <w:pPr>
                    <w:spacing w:line="191" w:lineRule="exact" w:before="1"/>
                    <w:ind w:left="0" w:right="0" w:firstLine="0"/>
                    <w:jc w:val="left"/>
                    <w:rPr>
                      <w:sz w:val="16"/>
                    </w:rPr>
                  </w:pPr>
                  <w:r>
                    <w:rPr>
                      <w:color w:val="59BCEB"/>
                      <w:w w:val="75"/>
                      <w:sz w:val="16"/>
                    </w:rPr>
                    <w:t>112</w:t>
                  </w:r>
                </w:p>
              </w:txbxContent>
            </v:textbox>
            <w10:wrap type="none"/>
          </v:shape>
        </w:pict>
      </w:r>
      <w:r>
        <w:rPr>
          <w:color w:val="FFFFFF"/>
          <w:w w:val="125"/>
          <w:sz w:val="15"/>
        </w:rPr>
        <w:t>THAILAND</w:t>
      </w:r>
    </w:p>
    <w:p>
      <w:pPr>
        <w:pStyle w:val="BodyText"/>
        <w:spacing w:before="9"/>
        <w:rPr>
          <w:sz w:val="12"/>
        </w:rPr>
      </w:pPr>
    </w:p>
    <w:p>
      <w:pPr>
        <w:spacing w:before="106"/>
        <w:ind w:left="7713" w:right="0" w:firstLine="0"/>
        <w:jc w:val="left"/>
        <w:rPr>
          <w:sz w:val="15"/>
        </w:rPr>
      </w:pPr>
      <w:r>
        <w:rPr>
          <w:color w:val="FFFFFF"/>
          <w:w w:val="120"/>
          <w:sz w:val="15"/>
        </w:rPr>
        <w:t>CHINA</w:t>
      </w:r>
    </w:p>
    <w:p>
      <w:pPr>
        <w:pStyle w:val="BodyText"/>
        <w:spacing w:before="6"/>
        <w:rPr>
          <w:sz w:val="11"/>
        </w:rPr>
      </w:pPr>
    </w:p>
    <w:p>
      <w:pPr>
        <w:spacing w:before="106"/>
        <w:ind w:left="7820" w:right="0" w:firstLine="0"/>
        <w:jc w:val="left"/>
        <w:rPr>
          <w:sz w:val="15"/>
        </w:rPr>
      </w:pPr>
      <w:r>
        <w:rPr>
          <w:color w:val="FFFFFF"/>
          <w:w w:val="115"/>
          <w:sz w:val="15"/>
        </w:rPr>
        <w:t>HONG KONG</w:t>
      </w:r>
    </w:p>
    <w:p>
      <w:pPr>
        <w:pStyle w:val="BodyText"/>
        <w:rPr>
          <w:sz w:val="20"/>
        </w:rPr>
      </w:pPr>
    </w:p>
    <w:p>
      <w:pPr>
        <w:pStyle w:val="BodyText"/>
        <w:spacing w:before="8"/>
        <w:rPr>
          <w:sz w:val="20"/>
        </w:rPr>
      </w:pPr>
    </w:p>
    <w:p>
      <w:pPr>
        <w:spacing w:before="0"/>
        <w:ind w:left="0" w:right="2817" w:firstLine="0"/>
        <w:jc w:val="right"/>
        <w:rPr>
          <w:sz w:val="15"/>
        </w:rPr>
      </w:pPr>
      <w:r>
        <w:rPr>
          <w:color w:val="FFFFFF"/>
          <w:w w:val="125"/>
          <w:sz w:val="15"/>
        </w:rPr>
        <w:t>SOUTH KOREA</w:t>
      </w:r>
    </w:p>
    <w:p>
      <w:pPr>
        <w:pStyle w:val="BodyText"/>
        <w:spacing w:before="3"/>
        <w:rPr>
          <w:sz w:val="17"/>
        </w:rPr>
      </w:pPr>
    </w:p>
    <w:p>
      <w:pPr>
        <w:spacing w:after="0"/>
        <w:rPr>
          <w:sz w:val="17"/>
        </w:rPr>
        <w:sectPr>
          <w:type w:val="continuous"/>
          <w:pgSz w:w="12240" w:h="15840"/>
          <w:pgMar w:top="840" w:bottom="280" w:left="0" w:right="0"/>
        </w:sectPr>
      </w:pPr>
    </w:p>
    <w:p>
      <w:pPr>
        <w:pStyle w:val="BodyText"/>
        <w:rPr>
          <w:sz w:val="18"/>
        </w:rPr>
      </w:pPr>
    </w:p>
    <w:p>
      <w:pPr>
        <w:pStyle w:val="BodyText"/>
        <w:spacing w:before="2"/>
        <w:rPr>
          <w:sz w:val="14"/>
        </w:rPr>
      </w:pPr>
    </w:p>
    <w:p>
      <w:pPr>
        <w:spacing w:before="0"/>
        <w:ind w:left="0" w:right="38" w:firstLine="0"/>
        <w:jc w:val="right"/>
        <w:rPr>
          <w:sz w:val="15"/>
        </w:rPr>
      </w:pPr>
      <w:r>
        <w:rPr>
          <w:color w:val="FFFFFF"/>
          <w:w w:val="125"/>
          <w:sz w:val="15"/>
        </w:rPr>
        <w:t>PAKISTAN</w:t>
      </w:r>
    </w:p>
    <w:p>
      <w:pPr>
        <w:spacing w:line="693" w:lineRule="auto" w:before="106"/>
        <w:ind w:left="1821" w:right="2001" w:firstLine="583"/>
        <w:jc w:val="left"/>
        <w:rPr>
          <w:sz w:val="15"/>
        </w:rPr>
      </w:pPr>
      <w:r>
        <w:rPr/>
        <w:br w:type="column"/>
      </w:r>
      <w:r>
        <w:rPr>
          <w:color w:val="FFFFFF"/>
          <w:w w:val="120"/>
          <w:sz w:val="15"/>
        </w:rPr>
        <w:t>SINGAPORE TAIWAN</w:t>
      </w:r>
    </w:p>
    <w:p>
      <w:pPr>
        <w:spacing w:after="0" w:line="693" w:lineRule="auto"/>
        <w:jc w:val="left"/>
        <w:rPr>
          <w:sz w:val="15"/>
        </w:rPr>
        <w:sectPr>
          <w:type w:val="continuous"/>
          <w:pgSz w:w="12240" w:h="15840"/>
          <w:pgMar w:top="840" w:bottom="280" w:left="0" w:right="0"/>
          <w:cols w:num="2" w:equalWidth="0">
            <w:col w:w="2638" w:space="3739"/>
            <w:col w:w="5863"/>
          </w:cols>
        </w:sectPr>
      </w:pPr>
    </w:p>
    <w:p>
      <w:pPr>
        <w:pStyle w:val="BodyText"/>
        <w:rPr>
          <w:sz w:val="16"/>
        </w:rPr>
      </w:pPr>
    </w:p>
    <w:p>
      <w:pPr>
        <w:spacing w:after="0"/>
        <w:rPr>
          <w:sz w:val="16"/>
        </w:rPr>
        <w:sectPr>
          <w:type w:val="continuous"/>
          <w:pgSz w:w="12240" w:h="15840"/>
          <w:pgMar w:top="840" w:bottom="280" w:left="0" w:right="0"/>
        </w:sectPr>
      </w:pPr>
    </w:p>
    <w:p>
      <w:pPr>
        <w:spacing w:before="106"/>
        <w:ind w:left="0" w:right="402" w:firstLine="0"/>
        <w:jc w:val="right"/>
        <w:rPr>
          <w:sz w:val="15"/>
        </w:rPr>
      </w:pPr>
      <w:r>
        <w:rPr/>
        <w:pict>
          <v:rect style="position:absolute;margin-left:0pt;margin-top:0pt;width:612pt;height:792pt;mso-position-horizontal-relative:page;mso-position-vertical-relative:page;z-index:-396928" filled="true" fillcolor="#546074" stroked="false">
            <v:fill type="solid"/>
            <w10:wrap type="none"/>
          </v:rect>
        </w:pict>
      </w:r>
      <w:r>
        <w:rPr>
          <w:color w:val="FFFFFF"/>
          <w:w w:val="115"/>
          <w:sz w:val="15"/>
        </w:rPr>
        <w:t>INDIA</w:t>
      </w:r>
    </w:p>
    <w:p>
      <w:pPr>
        <w:pStyle w:val="BodyText"/>
        <w:rPr>
          <w:sz w:val="18"/>
        </w:rPr>
      </w:pPr>
    </w:p>
    <w:p>
      <w:pPr>
        <w:pStyle w:val="BodyText"/>
        <w:rPr>
          <w:sz w:val="18"/>
        </w:rPr>
      </w:pPr>
    </w:p>
    <w:p>
      <w:pPr>
        <w:spacing w:before="110"/>
        <w:ind w:left="0" w:right="0" w:firstLine="0"/>
        <w:jc w:val="right"/>
        <w:rPr>
          <w:sz w:val="15"/>
        </w:rPr>
      </w:pPr>
      <w:r>
        <w:rPr>
          <w:color w:val="FFFFFF"/>
          <w:w w:val="125"/>
          <w:sz w:val="15"/>
        </w:rPr>
        <w:t>MALAYSIA</w:t>
      </w:r>
    </w:p>
    <w:p>
      <w:pPr>
        <w:pStyle w:val="BodyText"/>
        <w:rPr>
          <w:sz w:val="18"/>
        </w:rPr>
      </w:pPr>
      <w:r>
        <w:rPr/>
        <w:br w:type="column"/>
      </w:r>
      <w:r>
        <w:rPr>
          <w:sz w:val="18"/>
        </w:rPr>
      </w:r>
    </w:p>
    <w:p>
      <w:pPr>
        <w:pStyle w:val="BodyText"/>
        <w:spacing w:before="8"/>
        <w:rPr>
          <w:sz w:val="25"/>
        </w:rPr>
      </w:pPr>
    </w:p>
    <w:p>
      <w:pPr>
        <w:spacing w:before="0"/>
        <w:ind w:left="831" w:right="0" w:firstLine="0"/>
        <w:jc w:val="left"/>
        <w:rPr>
          <w:sz w:val="15"/>
        </w:rPr>
      </w:pPr>
      <w:r>
        <w:rPr>
          <w:color w:val="FFFFFF"/>
          <w:w w:val="115"/>
          <w:sz w:val="15"/>
        </w:rPr>
        <w:t>VIETNAM</w:t>
      </w:r>
    </w:p>
    <w:p>
      <w:pPr>
        <w:pStyle w:val="BodyText"/>
        <w:spacing w:before="11"/>
        <w:rPr>
          <w:sz w:val="22"/>
        </w:rPr>
      </w:pPr>
      <w:r>
        <w:rPr/>
        <w:br w:type="column"/>
      </w:r>
      <w:r>
        <w:rPr>
          <w:sz w:val="22"/>
        </w:rPr>
      </w:r>
    </w:p>
    <w:p>
      <w:pPr>
        <w:spacing w:before="0"/>
        <w:ind w:left="444" w:right="0" w:firstLine="0"/>
        <w:jc w:val="left"/>
        <w:rPr>
          <w:sz w:val="15"/>
        </w:rPr>
      </w:pPr>
      <w:r>
        <w:rPr>
          <w:color w:val="FFFFFF"/>
          <w:w w:val="130"/>
          <w:sz w:val="15"/>
        </w:rPr>
        <w:t>PHILIPPINES</w:t>
      </w:r>
    </w:p>
    <w:p>
      <w:pPr>
        <w:pStyle w:val="BodyText"/>
        <w:rPr>
          <w:sz w:val="18"/>
        </w:rPr>
      </w:pPr>
    </w:p>
    <w:p>
      <w:pPr>
        <w:spacing w:before="157"/>
        <w:ind w:left="4" w:right="0" w:firstLine="0"/>
        <w:jc w:val="left"/>
        <w:rPr>
          <w:sz w:val="15"/>
        </w:rPr>
      </w:pPr>
      <w:r>
        <w:rPr>
          <w:color w:val="FFFFFF"/>
          <w:w w:val="120"/>
          <w:sz w:val="15"/>
        </w:rPr>
        <w:t>INDONESIA</w:t>
      </w:r>
    </w:p>
    <w:p>
      <w:pPr>
        <w:spacing w:after="0"/>
        <w:jc w:val="left"/>
        <w:rPr>
          <w:sz w:val="15"/>
        </w:rPr>
        <w:sectPr>
          <w:type w:val="continuous"/>
          <w:pgSz w:w="12240" w:h="15840"/>
          <w:pgMar w:top="840" w:bottom="280" w:left="0" w:right="0"/>
          <w:cols w:num="3" w:equalWidth="0">
            <w:col w:w="6564" w:space="40"/>
            <w:col w:w="1520" w:space="39"/>
            <w:col w:w="4077"/>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396760" from="375.131897pt,-12.284961pt" to="375.131897pt,11.715039pt" stroked="true" strokeweight=".5pt" strokecolor="#59bceb">
            <v:stroke dashstyle="solid"/>
            <w10:wrap type="none"/>
          </v:line>
        </w:pict>
      </w:r>
      <w:r>
        <w:rPr>
          <w:color w:val="59BCEB"/>
          <w:w w:val="110"/>
          <w:sz w:val="14"/>
        </w:rPr>
        <w:t>Unstoppable trends</w:t>
      </w:r>
      <w:r>
        <w:rPr>
          <w:color w:val="59BCEB"/>
          <w:sz w:val="14"/>
        </w:rPr>
        <w:t> </w:t>
      </w:r>
    </w:p>
    <w:p>
      <w:pPr>
        <w:pStyle w:val="BodyText"/>
        <w:rPr>
          <w:sz w:val="20"/>
        </w:rPr>
      </w:pPr>
    </w:p>
    <w:p>
      <w:pPr>
        <w:pStyle w:val="BodyText"/>
        <w:rPr>
          <w:sz w:val="20"/>
        </w:rPr>
      </w:pPr>
    </w:p>
    <w:p>
      <w:pPr>
        <w:pStyle w:val="BodyText"/>
        <w:rPr>
          <w:sz w:val="20"/>
        </w:rPr>
      </w:pPr>
    </w:p>
    <w:p>
      <w:pPr>
        <w:pStyle w:val="BodyText"/>
        <w:spacing w:before="11"/>
        <w:rPr>
          <w:sz w:val="18"/>
        </w:rPr>
      </w:pPr>
    </w:p>
    <w:p>
      <w:pPr>
        <w:spacing w:before="106"/>
        <w:ind w:left="3700" w:right="0" w:firstLine="0"/>
        <w:jc w:val="left"/>
        <w:rPr>
          <w:sz w:val="35"/>
        </w:rPr>
      </w:pPr>
      <w:r>
        <w:rPr>
          <w:color w:val="FFFFFF"/>
          <w:w w:val="120"/>
          <w:sz w:val="35"/>
        </w:rPr>
        <w:t>EASTERN PROMISE</w:t>
      </w:r>
    </w:p>
    <w:p>
      <w:pPr>
        <w:pStyle w:val="BodyText"/>
        <w:rPr>
          <w:sz w:val="20"/>
        </w:rPr>
      </w:pPr>
    </w:p>
    <w:p>
      <w:pPr>
        <w:pStyle w:val="BodyText"/>
        <w:rPr>
          <w:sz w:val="17"/>
        </w:rPr>
      </w:pPr>
    </w:p>
    <w:p>
      <w:pPr>
        <w:spacing w:after="0"/>
        <w:rPr>
          <w:sz w:val="17"/>
        </w:rPr>
        <w:sectPr>
          <w:headerReference w:type="default" r:id="rId247"/>
          <w:pgSz w:w="12240" w:h="15840"/>
          <w:pgMar w:header="0" w:footer="0" w:top="0" w:bottom="280" w:left="0" w:right="0"/>
        </w:sectPr>
      </w:pPr>
    </w:p>
    <w:p>
      <w:pPr>
        <w:spacing w:line="144" w:lineRule="exact" w:before="107"/>
        <w:ind w:left="0" w:right="0" w:firstLine="0"/>
        <w:jc w:val="right"/>
        <w:rPr>
          <w:sz w:val="15"/>
        </w:rPr>
      </w:pPr>
      <w:r>
        <w:rPr>
          <w:color w:val="D4BEA0"/>
          <w:w w:val="125"/>
          <w:sz w:val="15"/>
        </w:rPr>
        <w:t>GDP ($ BILLION)</w:t>
      </w:r>
    </w:p>
    <w:p>
      <w:pPr>
        <w:spacing w:line="144" w:lineRule="exact" w:before="107"/>
        <w:ind w:left="719" w:right="0" w:firstLine="0"/>
        <w:jc w:val="left"/>
        <w:rPr>
          <w:sz w:val="15"/>
        </w:rPr>
      </w:pPr>
      <w:r>
        <w:rPr/>
        <w:br w:type="column"/>
      </w:r>
      <w:r>
        <w:rPr>
          <w:color w:val="7AC8F0"/>
          <w:spacing w:val="-4"/>
          <w:w w:val="120"/>
          <w:sz w:val="15"/>
        </w:rPr>
        <w:t>POPULATION </w:t>
      </w:r>
      <w:r>
        <w:rPr>
          <w:color w:val="7AC8F0"/>
          <w:spacing w:val="-6"/>
          <w:w w:val="120"/>
          <w:sz w:val="15"/>
        </w:rPr>
        <w:t>(MILLIONS)</w:t>
      </w:r>
    </w:p>
    <w:p>
      <w:pPr>
        <w:spacing w:line="142" w:lineRule="exact" w:before="109"/>
        <w:ind w:left="296" w:right="0" w:firstLine="0"/>
        <w:jc w:val="left"/>
        <w:rPr>
          <w:rFonts w:ascii="Arial"/>
          <w:i/>
          <w:sz w:val="15"/>
        </w:rPr>
      </w:pPr>
      <w:r>
        <w:rPr/>
        <w:br w:type="column"/>
      </w:r>
      <w:r>
        <w:rPr>
          <w:rFonts w:ascii="Arial"/>
          <w:i/>
          <w:color w:val="FFFFFF"/>
          <w:spacing w:val="-4"/>
          <w:w w:val="95"/>
          <w:sz w:val="15"/>
        </w:rPr>
        <w:t>SHARE </w:t>
      </w:r>
      <w:r>
        <w:rPr>
          <w:rFonts w:ascii="Arial"/>
          <w:i/>
          <w:color w:val="FFFFFF"/>
          <w:spacing w:val="-14"/>
          <w:w w:val="95"/>
          <w:sz w:val="15"/>
        </w:rPr>
        <w:t>OF</w:t>
      </w:r>
    </w:p>
    <w:p>
      <w:pPr>
        <w:spacing w:line="144" w:lineRule="exact" w:before="107"/>
        <w:ind w:left="516" w:right="0" w:firstLine="0"/>
        <w:jc w:val="left"/>
        <w:rPr>
          <w:sz w:val="15"/>
        </w:rPr>
      </w:pPr>
      <w:r>
        <w:rPr/>
        <w:br w:type="column"/>
      </w:r>
      <w:r>
        <w:rPr>
          <w:color w:val="FFFFFF"/>
          <w:spacing w:val="-3"/>
          <w:w w:val="130"/>
          <w:sz w:val="15"/>
        </w:rPr>
        <w:t>PER </w:t>
      </w:r>
      <w:r>
        <w:rPr>
          <w:color w:val="FFFFFF"/>
          <w:spacing w:val="-7"/>
          <w:w w:val="130"/>
          <w:sz w:val="15"/>
        </w:rPr>
        <w:t>CAPITA</w:t>
      </w:r>
    </w:p>
    <w:p>
      <w:pPr>
        <w:spacing w:line="142" w:lineRule="exact" w:before="109"/>
        <w:ind w:left="359" w:right="0" w:firstLine="0"/>
        <w:jc w:val="left"/>
        <w:rPr>
          <w:rFonts w:ascii="Arial"/>
          <w:i/>
          <w:sz w:val="15"/>
        </w:rPr>
      </w:pPr>
      <w:r>
        <w:rPr/>
        <w:br w:type="column"/>
      </w:r>
      <w:r>
        <w:rPr>
          <w:rFonts w:ascii="Arial"/>
          <w:i/>
          <w:color w:val="FFFFFF"/>
          <w:sz w:val="15"/>
        </w:rPr>
        <w:t>AS % OF</w:t>
      </w:r>
    </w:p>
    <w:p>
      <w:pPr>
        <w:spacing w:after="0" w:line="142" w:lineRule="exact"/>
        <w:jc w:val="left"/>
        <w:rPr>
          <w:rFonts w:ascii="Arial"/>
          <w:sz w:val="15"/>
        </w:rPr>
        <w:sectPr>
          <w:type w:val="continuous"/>
          <w:pgSz w:w="12240" w:h="15840"/>
          <w:pgMar w:top="840" w:bottom="280" w:left="0" w:right="0"/>
          <w:cols w:num="5" w:equalWidth="0">
            <w:col w:w="4793" w:space="40"/>
            <w:col w:w="2495" w:space="39"/>
            <w:col w:w="990" w:space="39"/>
            <w:col w:w="1388" w:space="40"/>
            <w:col w:w="2416"/>
          </w:cols>
        </w:sectPr>
      </w:pPr>
    </w:p>
    <w:p>
      <w:pPr>
        <w:tabs>
          <w:tab w:pos="4422" w:val="left" w:leader="none"/>
          <w:tab w:pos="5824" w:val="left" w:leader="none"/>
          <w:tab w:pos="6655" w:val="left" w:leader="none"/>
        </w:tabs>
        <w:spacing w:before="82"/>
        <w:ind w:left="3670" w:right="0" w:firstLine="0"/>
        <w:jc w:val="left"/>
        <w:rPr>
          <w:sz w:val="15"/>
        </w:rPr>
      </w:pPr>
      <w:r>
        <w:rPr/>
        <w:pict>
          <v:group style="position:absolute;margin-left:-.3pt;margin-top:15.381487pt;width:541.5pt;height:546.950pt;mso-position-horizontal-relative:page;mso-position-vertical-relative:paragraph;z-index:-396784" coordorigin="-6,308" coordsize="10830,10939">
            <v:line style="position:absolute" from="1851,11080" to="10183,11080" stroked="true" strokeweight=".6pt" strokecolor="#ffffff">
              <v:stroke dashstyle="solid"/>
            </v:line>
            <v:shape style="position:absolute;left:4651;top:10950;width:479;height:240" type="#_x0000_t75" stroked="false">
              <v:imagedata r:id="rId248" o:title=""/>
            </v:shape>
            <v:shape style="position:absolute;left:9134;top:10950;width:510;height:244" type="#_x0000_t75" stroked="false">
              <v:imagedata r:id="rId249" o:title=""/>
            </v:shape>
            <v:shape style="position:absolute;left:7844;top:10964;width:295;height:212" type="#_x0000_t75" stroked="false">
              <v:imagedata r:id="rId250" o:title=""/>
            </v:shape>
            <v:shape style="position:absolute;left:3387;top:10950;width:366;height:240" type="#_x0000_t75" stroked="false">
              <v:imagedata r:id="rId251" o:title=""/>
            </v:shape>
            <v:shape style="position:absolute;left:6938;top:10964;width:284;height:212" type="#_x0000_t75" stroked="false">
              <v:imagedata r:id="rId252" o:title=""/>
            </v:shape>
            <v:shape style="position:absolute;left:5611;top:10964;width:273;height:212" type="#_x0000_t75" stroked="false">
              <v:imagedata r:id="rId253" o:title=""/>
            </v:shape>
            <v:line style="position:absolute" from="1854,10188" to="10187,10188" stroked="true" strokeweight=".6pt" strokecolor="#ffffff">
              <v:stroke dashstyle="solid"/>
            </v:line>
            <v:shape style="position:absolute;left:4676;top:10057;width:475;height:240" type="#_x0000_t75" stroked="false">
              <v:imagedata r:id="rId254" o:title=""/>
            </v:shape>
            <v:shape style="position:absolute;left:9114;top:10057;width:577;height:244" type="#_x0000_t75" stroked="false">
              <v:imagedata r:id="rId255" o:title=""/>
            </v:shape>
            <v:shape style="position:absolute;left:7846;top:10070;width:335;height:212" type="#_x0000_t75" stroked="false">
              <v:imagedata r:id="rId256" o:title=""/>
            </v:shape>
            <v:shape style="position:absolute;left:3415;top:10057;width:378;height:240" type="#_x0000_t75" stroked="false">
              <v:imagedata r:id="rId257" o:title=""/>
            </v:shape>
            <v:shape style="position:absolute;left:6729;top:10122;width:32;height:109" coordorigin="6729,10123" coordsize="32,109" path="m6761,10231l6761,10123,6752,10123,6750,10133,6741,10136,6729,10137,6729,10144,6749,10144,6749,10231,6761,10231xe" filled="false" stroked="true" strokeweight="5pt" strokecolor="#546074">
              <v:path arrowok="t"/>
              <v:stroke dashstyle="solid"/>
            </v:shape>
            <v:shape style="position:absolute;left:-79;top:13080;width:79;height:112" coordorigin="-79,13081" coordsize="79,112" path="m6861,10164l6858,10144,6850,10131,6837,10123,6822,10121,6806,10123,6794,10130,6785,10141,6782,10156,6785,10171,6793,10181,6804,10187,6818,10189,6833,10189,6842,10184,6849,10177,6843,10195,6832,10209,6817,10218,6798,10222,6798,10233,6828,10225,6847,10208,6858,10186,6861,10164xm6849,10155l6849,10169,6838,10178,6821,10178,6804,10178,6794,10170,6794,10155,6794,10142,6804,10132,6822,10132,6838,10132,6849,10142,6849,10155xe" filled="false" stroked="true" strokeweight="5pt" strokecolor="#546074">
              <v:path arrowok="t"/>
              <v:stroke dashstyle="solid"/>
            </v:shape>
            <v:shape style="position:absolute;left:6872;top:10122;width:72;height:109" coordorigin="6873,10123" coordsize="72,109" path="m6944,10134l6944,10123,6873,10123,6873,10134,6931,10134,6917,10155,6906,10178,6899,10203,6896,10231,6908,10231,6911,10201,6919,10175,6931,10153,6944,10134xe" filled="false" stroked="true" strokeweight="5pt" strokecolor="#546074">
              <v:path arrowok="t"/>
              <v:stroke dashstyle="solid"/>
            </v:shape>
            <v:shape style="position:absolute;left:5841;top:10070;width:268;height:212" type="#_x0000_t75" stroked="false">
              <v:imagedata r:id="rId258" o:title=""/>
            </v:shape>
            <v:shape style="position:absolute;left:7004;top:10133;width:33;height:98" coordorigin="7005,10133" coordsize="33,98" path="m7037,10231l7037,10133,7025,10133,7023,10142,7015,10145,7005,10146,7005,10156,7022,10156,7022,10231,7037,10231xe" filled="false" stroked="true" strokeweight="5pt" strokecolor="#546074">
              <v:path arrowok="t"/>
              <v:stroke dashstyle="solid"/>
            </v:shape>
            <v:shape style="position:absolute;left:-76;top:13084;width:76;height:102" coordorigin="-75,13084" coordsize="76,102" path="m7131,10171l7128,10153,7120,10141,7109,10134,7094,10132,7079,10134,7067,10140,7059,10150,7056,10164,7059,10178,7066,10187,7076,10193,7089,10195,7101,10195,7108,10192,7115,10187,7108,10200,7099,10210,7086,10216,7070,10219,7070,10233,7099,10226,7118,10211,7128,10191,7131,10171xm7116,10164l7116,10175,7107,10181,7093,10181,7079,10181,7071,10176,7071,10164,7071,10153,7079,10146,7094,10146,7108,10146,7116,10154,7116,10164xe" filled="false" stroked="true" strokeweight="5pt" strokecolor="#546074">
              <v:path arrowok="t"/>
              <v:stroke dashstyle="solid"/>
            </v:shape>
            <v:shape style="position:absolute;left:7142;top:10133;width:69;height:98" coordorigin="7142,10133" coordsize="69,98" path="m7211,10148l7211,10133,7142,10133,7142,10147,7194,10147,7181,10166,7172,10185,7166,10207,7163,10231,7178,10231,7181,10205,7188,10183,7199,10164,7211,10148xe" filled="false" stroked="true" strokeweight="5pt" strokecolor="#546074">
              <v:path arrowok="t"/>
              <v:stroke dashstyle="solid"/>
            </v:shape>
            <v:line style="position:absolute" from="1858,9295" to="10190,9295" stroked="true" strokeweight=".6pt" strokecolor="#ffffff">
              <v:stroke dashstyle="solid"/>
            </v:line>
            <v:shape style="position:absolute;left:4676;top:9163;width:421;height:240" type="#_x0000_t75" stroked="false">
              <v:imagedata r:id="rId259" o:title=""/>
            </v:shape>
            <v:shape style="position:absolute;left:6932;top:9177;width:342;height:212" type="#_x0000_t75" stroked="false">
              <v:imagedata r:id="rId260" o:title=""/>
            </v:shape>
            <v:shape style="position:absolute;left:9163;top:9163;width:570;height:244" type="#_x0000_t75" stroked="false">
              <v:imagedata r:id="rId261" o:title=""/>
            </v:shape>
            <v:shape style="position:absolute;left:7844;top:9177;width:295;height:212" type="#_x0000_t75" stroked="false">
              <v:imagedata r:id="rId250" o:title=""/>
            </v:shape>
            <v:shape style="position:absolute;left:3427;top:9163;width:366;height:240" type="#_x0000_t75" stroked="false">
              <v:imagedata r:id="rId262" o:title=""/>
            </v:shape>
            <v:shape style="position:absolute;left:5603;top:9179;width:278;height:211" type="#_x0000_t75" stroked="false">
              <v:imagedata r:id="rId263" o:title=""/>
            </v:shape>
            <v:line style="position:absolute" from="1862,8403" to="10194,8403" stroked="true" strokeweight=".6pt" strokecolor="#ffffff">
              <v:stroke dashstyle="solid"/>
            </v:line>
            <v:shape style="position:absolute;left:4676;top:8269;width:426;height:240" type="#_x0000_t75" stroked="false">
              <v:imagedata r:id="rId264" o:title=""/>
            </v:shape>
            <v:shape style="position:absolute;left:6890;top:8283;width:276;height:212" type="#_x0000_t75" stroked="false">
              <v:imagedata r:id="rId265" o:title=""/>
            </v:shape>
            <v:shape style="position:absolute;left:9278;top:8269;width:620;height:244" type="#_x0000_t75" stroked="false">
              <v:imagedata r:id="rId266" o:title=""/>
            </v:shape>
            <v:shape style="position:absolute;left:7850;top:8283;width:339;height:212" type="#_x0000_t75" stroked="false">
              <v:imagedata r:id="rId267" o:title=""/>
            </v:shape>
            <v:shape style="position:absolute;left:3421;top:8269;width:375;height:240" type="#_x0000_t75" stroked="false">
              <v:imagedata r:id="rId268" o:title=""/>
            </v:shape>
            <v:shape style="position:absolute;left:5661;top:8283;width:276;height:211" type="#_x0000_t75" stroked="false">
              <v:imagedata r:id="rId269" o:title=""/>
            </v:shape>
            <v:line style="position:absolute" from="1865,7511" to="10197,7511" stroked="true" strokeweight=".6pt" strokecolor="#ffffff">
              <v:stroke dashstyle="solid"/>
            </v:line>
            <v:shape style="position:absolute;left:4676;top:7376;width:477;height:240" type="#_x0000_t75" stroked="false">
              <v:imagedata r:id="rId270" o:title=""/>
            </v:shape>
            <v:shape style="position:absolute;left:6835;top:7390;width:184;height:212" type="#_x0000_t75" stroked="false">
              <v:imagedata r:id="rId271" o:title=""/>
            </v:shape>
            <v:shape style="position:absolute;left:8622;top:7376;width:710;height:244" type="#_x0000_t75" stroked="false">
              <v:imagedata r:id="rId272" o:title=""/>
            </v:shape>
            <v:shape style="position:absolute;left:7850;top:7390;width:339;height:212" type="#_x0000_t75" stroked="false">
              <v:imagedata r:id="rId267" o:title=""/>
            </v:shape>
            <v:shape style="position:absolute;left:3395;top:7376;width:384;height:240" type="#_x0000_t75" stroked="false">
              <v:imagedata r:id="rId273" o:title=""/>
            </v:shape>
            <v:shape style="position:absolute;left:5773;top:7391;width:189;height:209" type="#_x0000_t75" stroked="false">
              <v:imagedata r:id="rId274" o:title=""/>
            </v:shape>
            <v:line style="position:absolute" from="1869,6618" to="10201,6618" stroked="true" strokeweight=".6pt" strokecolor="#ffffff">
              <v:stroke dashstyle="solid"/>
            </v:line>
            <v:shape style="position:absolute;left:4676;top:6482;width:426;height:240" type="#_x0000_t75" stroked="false">
              <v:imagedata r:id="rId275" o:title=""/>
            </v:shape>
            <v:shape style="position:absolute;left:6835;top:6498;width:176;height:209" type="#_x0000_t75" stroked="false">
              <v:imagedata r:id="rId276" o:title=""/>
            </v:shape>
            <v:shape style="position:absolute;left:8643;top:6482;width:671;height:244" type="#_x0000_t75" stroked="false">
              <v:imagedata r:id="rId277" o:title=""/>
            </v:shape>
            <v:shape style="position:absolute;left:7850;top:6496;width:339;height:212" type="#_x0000_t75" stroked="false">
              <v:imagedata r:id="rId278" o:title=""/>
            </v:shape>
            <v:shape style="position:absolute;left:3347;top:6482;width:430;height:240" type="#_x0000_t75" stroked="false">
              <v:imagedata r:id="rId279" o:title=""/>
            </v:shape>
            <v:shape style="position:absolute;left:5802;top:6498;width:176;height:209" type="#_x0000_t75" stroked="false">
              <v:imagedata r:id="rId280" o:title=""/>
            </v:shape>
            <v:line style="position:absolute" from="1872,5726" to="10205,5726" stroked="true" strokeweight=".6pt" strokecolor="#ffffff">
              <v:stroke dashstyle="solid"/>
            </v:line>
            <v:shape style="position:absolute;left:4696;top:5589;width:483;height:240" type="#_x0000_t75" stroked="false">
              <v:imagedata r:id="rId281" o:title=""/>
            </v:shape>
            <v:shape style="position:absolute;left:6921;top:5602;width:281;height:212" type="#_x0000_t75" stroked="false">
              <v:imagedata r:id="rId282" o:title=""/>
            </v:shape>
            <v:shape style="position:absolute;left:9213;top:5589;width:554;height:244" type="#_x0000_t75" stroked="false">
              <v:imagedata r:id="rId283" o:title=""/>
            </v:shape>
            <v:shape style="position:absolute;left:7844;top:5602;width:295;height:212" type="#_x0000_t75" stroked="false">
              <v:imagedata r:id="rId284" o:title=""/>
            </v:shape>
            <v:shape style="position:absolute;left:3388;top:5589;width:390;height:240" type="#_x0000_t75" stroked="false">
              <v:imagedata r:id="rId285" o:title=""/>
            </v:shape>
            <v:shape style="position:absolute;left:5657;top:5602;width:229;height:212" type="#_x0000_t75" stroked="false">
              <v:imagedata r:id="rId286" o:title=""/>
            </v:shape>
            <v:line style="position:absolute" from="1876,4834" to="10208,4834" stroked="true" strokeweight=".6pt" strokecolor="#ffffff">
              <v:stroke dashstyle="solid"/>
            </v:line>
            <v:shape style="position:absolute;left:4696;top:4695;width:465;height:240" type="#_x0000_t75" stroked="false">
              <v:imagedata r:id="rId287" o:title=""/>
            </v:shape>
            <v:shape style="position:absolute;left:6870;top:4709;width:286;height:211" type="#_x0000_t75" stroked="false">
              <v:imagedata r:id="rId288" o:title=""/>
            </v:shape>
            <v:shape style="position:absolute;left:8638;top:4695;width:682;height:244" type="#_x0000_t75" stroked="false">
              <v:imagedata r:id="rId289" o:title=""/>
            </v:shape>
            <v:shape style="position:absolute;left:7850;top:4709;width:339;height:212" type="#_x0000_t75" stroked="false">
              <v:imagedata r:id="rId290" o:title=""/>
            </v:shape>
            <v:shape style="position:absolute;left:3253;top:4695;width:485;height:240" type="#_x0000_t75" stroked="false">
              <v:imagedata r:id="rId291" o:title=""/>
            </v:shape>
            <v:shape style="position:absolute;left:5651;top:4709;width:276;height:211" type="#_x0000_t75" stroked="false">
              <v:imagedata r:id="rId292" o:title=""/>
            </v:shape>
            <v:line style="position:absolute" from="1880,3942" to="10212,3942" stroked="true" strokeweight=".6pt" strokecolor="#ffffff">
              <v:stroke dashstyle="solid"/>
            </v:line>
            <v:shape style="position:absolute;left:4752;top:3806;width:526;height:244" type="#_x0000_t75" stroked="false">
              <v:imagedata r:id="rId293" o:title=""/>
            </v:shape>
            <v:shape style="position:absolute;left:7007;top:3820;width:385;height:212" type="#_x0000_t75" stroked="false">
              <v:imagedata r:id="rId294" o:title=""/>
            </v:shape>
            <v:shape style="position:absolute;left:9165;top:3806;width:551;height:244" type="#_x0000_t75" stroked="false">
              <v:imagedata r:id="rId295" o:title=""/>
            </v:shape>
            <v:shape style="position:absolute;left:7846;top:3820;width:335;height:212" type="#_x0000_t75" stroked="false">
              <v:imagedata r:id="rId256" o:title=""/>
            </v:shape>
            <v:shape style="position:absolute;left:3393;top:3806;width:384;height:240" type="#_x0000_t75" stroked="false">
              <v:imagedata r:id="rId296" o:title=""/>
            </v:shape>
            <v:shape style="position:absolute;left:5489;top:3870;width:78;height:111" coordorigin="5489,3870" coordsize="78,111" path="m5567,3981l5567,3965,5510,3965,5512,3957,5517,3951,5526,3943,5539,3935,5551,3927,5560,3920,5564,3911,5566,3900,5563,3887,5556,3878,5544,3872,5529,3870,5516,3870,5502,3876,5492,3885,5502,3897,5509,3891,5520,3887,5529,3887,5544,3887,5549,3892,5549,3901,5549,3908,5546,3913,5493,3960,5489,3981,5567,3981xe" filled="false" stroked="true" strokeweight="5pt" strokecolor="#546074">
              <v:path arrowok="t"/>
              <v:stroke dashstyle="solid"/>
            </v:shape>
            <v:shape style="position:absolute;left:-86;top:13067;width:86;height:112" coordorigin="-86,13068" coordsize="86,112" path="m5674,3926l5671,3904,5663,3886,5650,3874,5631,3870,5613,3875,5599,3886,5591,3904,5588,3926,5591,3949,5599,3967,5613,3978,5631,3982,5650,3978,5663,3967,5671,3949,5674,3926xm5658,3926l5656,3942,5652,3955,5644,3963,5631,3966,5619,3963,5611,3955,5606,3942,5605,3926,5606,3910,5611,3898,5619,3889,5631,3886,5643,3889,5652,3898,5656,3911,5658,3926xe" filled="false" stroked="true" strokeweight="5pt" strokecolor="#546074">
              <v:path arrowok="t"/>
              <v:stroke dashstyle="solid"/>
            </v:shape>
            <v:shape style="position:absolute;left:5689;top:3870;width:78;height:111" coordorigin="5690,3870" coordsize="78,111" path="m5768,3981l5768,3965,5710,3965,5713,3957,5718,3951,5726,3943,5739,3935,5752,3927,5760,3920,5765,3911,5767,3900,5764,3887,5757,3878,5745,3872,5730,3870,5716,3870,5703,3876,5693,3885,5703,3897,5710,3891,5720,3887,5729,3887,5744,3887,5750,3892,5750,3901,5750,3908,5746,3913,5694,3960,5690,3981,5768,3981xe" filled="false" stroked="true" strokeweight="5pt" strokecolor="#546074">
              <v:path arrowok="t"/>
              <v:stroke dashstyle="solid"/>
            </v:shape>
            <v:shape style="position:absolute;left:5866;top:3870;width:72;height:111" coordorigin="5867,3870" coordsize="72,111" path="m5938,3981l5938,3969,5881,3969,5883,3961,5888,3953,5896,3945,5910,3935,5922,3926,5931,3918,5935,3909,5937,3899,5934,3886,5927,3877,5917,3872,5903,3870,5888,3870,5878,3875,5870,3882,5876,3891,5883,3885,5890,3881,5903,3881,5917,3881,5925,3888,5925,3899,5925,3909,5921,3915,5870,3963,5867,3981,5938,3981xe" filled="false" stroked="true" strokeweight="5pt" strokecolor="#546074">
              <v:path arrowok="t"/>
              <v:stroke dashstyle="solid"/>
            </v:shape>
            <v:shape style="position:absolute;left:-82;top:13067;width:82;height:112" coordorigin="-81,13067" coordsize="82,112" path="m6039,3926l6036,3902,6028,3885,6015,3874,5999,3870,5982,3874,5969,3885,5961,3902,5958,3926,5961,3950,5969,3968,5982,3979,5999,3982,6015,3979,6028,3968,6036,3950,6039,3926xm6027,3926l6025,3945,6020,3959,6011,3968,5999,3971,5986,3968,5977,3959,5972,3945,5970,3926,5972,3907,5977,3893,5986,3884,5999,3881,6011,3884,6020,3893,6025,3907,6027,3926xe" filled="false" stroked="true" strokeweight="5pt" strokecolor="#546074">
              <v:path arrowok="t"/>
              <v:stroke dashstyle="solid"/>
            </v:shape>
            <v:shape style="position:absolute;left:6054;top:3870;width:72;height:111" coordorigin="6054,3870" coordsize="72,111" path="m6126,3981l6126,3969,6068,3969,6071,3961,6075,3953,6084,3945,6097,3935,6110,3926,6118,3918,6123,3909,6125,3899,6122,3886,6115,3877,6104,3872,6091,3870,6075,3870,6066,3875,6057,3882,6064,3891,6071,3885,6078,3881,6091,3881,6105,3881,6113,3888,6113,3899,6113,3909,6109,3915,6058,3963,6054,3981,6126,3981xe" filled="false" stroked="true" strokeweight="5pt" strokecolor="#546074">
              <v:path arrowok="t"/>
              <v:stroke dashstyle="solid"/>
            </v:shape>
            <v:line style="position:absolute" from="1883,3049" to="10216,3049" stroked="true" strokeweight=".6pt" strokecolor="#ffffff">
              <v:stroke dashstyle="solid"/>
            </v:line>
            <v:shape style="position:absolute;left:4777;top:2908;width:559;height:244" type="#_x0000_t75" stroked="false">
              <v:imagedata r:id="rId297" o:title=""/>
            </v:shape>
            <v:shape style="position:absolute;left:6909;top:2923;width:229;height:211" type="#_x0000_t75" stroked="false">
              <v:imagedata r:id="rId298" o:title=""/>
            </v:shape>
            <v:shape style="position:absolute;left:8644;top:2908;width:667;height:244" type="#_x0000_t75" stroked="false">
              <v:imagedata r:id="rId299" o:title=""/>
            </v:shape>
            <v:shape style="position:absolute;left:7844;top:2922;width:295;height:212" type="#_x0000_t75" stroked="false">
              <v:imagedata r:id="rId250" o:title=""/>
            </v:shape>
            <v:shape style="position:absolute;left:3267;top:2908;width:471;height:240" type="#_x0000_t75" stroked="false">
              <v:imagedata r:id="rId300" o:title=""/>
            </v:shape>
            <v:shape style="position:absolute;left:5615;top:2922;width:289;height:212" type="#_x0000_t75" stroked="false">
              <v:imagedata r:id="rId301" o:title=""/>
            </v:shape>
            <v:line style="position:absolute" from="1887,2157" to="10219,2157" stroked="true" strokeweight=".6pt" strokecolor="#ffffff">
              <v:stroke dashstyle="solid"/>
            </v:line>
            <v:shape style="position:absolute;left:4829;top:2017;width:572;height:244" type="#_x0000_t75" stroked="false">
              <v:imagedata r:id="rId302" o:title=""/>
            </v:shape>
            <v:shape style="position:absolute;left:9131;top:2017;width:527;height:244" type="#_x0000_t75" stroked="false">
              <v:imagedata r:id="rId303" o:title=""/>
            </v:shape>
            <v:shape style="position:absolute;left:7844;top:2030;width:398;height:212" type="#_x0000_t75" stroked="false">
              <v:imagedata r:id="rId304" o:title=""/>
            </v:shape>
            <v:shape style="position:absolute;left:3257;top:2017;width:480;height:240" type="#_x0000_t75" stroked="false">
              <v:imagedata r:id="rId305" o:title=""/>
            </v:shape>
            <v:shape style="position:absolute;left:6723;top:2030;width:444;height:229" type="#_x0000_t75" stroked="false">
              <v:imagedata r:id="rId306" o:title=""/>
            </v:shape>
            <v:shape style="position:absolute;left:5778;top:2030;width:361;height:212" type="#_x0000_t75" stroked="false">
              <v:imagedata r:id="rId307" o:title=""/>
            </v:shape>
            <v:line style="position:absolute" from="1891,1265" to="10223,1265" stroked="true" strokeweight=".6pt" strokecolor="#ffffff">
              <v:stroke dashstyle="solid"/>
            </v:line>
            <v:shape style="position:absolute;left:4254;top:1122;width:658;height:244" type="#_x0000_t75" stroked="false">
              <v:imagedata r:id="rId308" o:title=""/>
            </v:shape>
            <v:shape style="position:absolute;left:9244;top:1122;width:618;height:244" type="#_x0000_t75" stroked="false">
              <v:imagedata r:id="rId309" o:title=""/>
            </v:shape>
            <v:shape style="position:absolute;left:7844;top:1136;width:393;height:212" type="#_x0000_t75" stroked="false">
              <v:imagedata r:id="rId310" o:title=""/>
            </v:shape>
            <v:shape style="position:absolute;left:3113;top:1122;width:563;height:244" type="#_x0000_t75" stroked="false">
              <v:imagedata r:id="rId311" o:title=""/>
            </v:shape>
            <v:shape style="position:absolute;left:6756;top:1136;width:419;height:229" type="#_x0000_t75" stroked="false">
              <v:imagedata r:id="rId312" o:title=""/>
            </v:shape>
            <v:shape style="position:absolute;left:5728;top:1136;width:458;height:229" type="#_x0000_t75" stroked="false">
              <v:imagedata r:id="rId313" o:title=""/>
            </v:shape>
            <v:shape style="position:absolute;left:1670;top:1058;width:1492;height:10177" coordorigin="1670,1059" coordsize="1492,10177" path="m1670,1059l1670,11235,2785,11235,2785,10825,2904,10825,2904,9634,3061,9634,3061,8939,2906,8939,2906,7946,3006,7946,3006,6308,2872,6308,2872,5030,2708,5030,2708,4409,2914,4409,2914,3727,3161,3727,3161,2808,2544,2808,2544,1071,1670,1059xe" filled="true" fillcolor="#546072" stroked="false">
              <v:path arrowok="t"/>
              <v:fill type="solid"/>
            </v:shape>
            <v:line style="position:absolute" from="4598,308" to="4598,11074" stroked="true" strokeweight=".75pt" strokecolor="#d4bea0">
              <v:stroke dashstyle="shortdot"/>
            </v:line>
            <v:line style="position:absolute" from="3831,308" to="3831,11074" stroked="true" strokeweight=".75pt" strokecolor="#d4bea0">
              <v:stroke dashstyle="shortdot"/>
            </v:line>
            <v:line style="position:absolute" from="6830,334" to="6830,11074" stroked="true" strokeweight=".75pt" strokecolor="#7ac8f0">
              <v:stroke dashstyle="shortdot"/>
            </v:line>
            <v:line style="position:absolute" from="5976,334" to="5976,11074" stroked="true" strokeweight=".75pt" strokecolor="#7ac8f0">
              <v:stroke dashstyle="shortdot"/>
            </v:line>
            <v:line style="position:absolute" from="7702,394" to="7702,11074" stroked="true" strokeweight=".6pt" strokecolor="#ffffff">
              <v:stroke dashstyle="shortdot"/>
            </v:line>
            <v:line style="position:absolute" from="8985,424" to="8985,11074" stroked="true" strokeweight=".6pt" strokecolor="#ffffff">
              <v:stroke dashstyle="shortdot"/>
            </v:line>
            <v:line style="position:absolute" from="10220,394" to="10220,11074" stroked="true" strokeweight=".6pt" strokecolor="#ffffff">
              <v:stroke dashstyle="shortdot"/>
            </v:line>
            <v:shape style="position:absolute;left:8729;top:970;width:522;height:522" coordorigin="8729,970" coordsize="522,522" path="m9191,970l8789,970,8766,975,8747,988,8734,1007,8729,1030,8729,1432,8734,1455,8747,1474,8766,1487,8789,1492,9191,1492,9214,1487,9233,1474,9246,1455,9251,1432,9251,1030,9246,1007,9233,988,9214,975,9191,970xe" filled="true" fillcolor="#d4d2d2" stroked="false">
              <v:path arrowok="t"/>
              <v:fill type="solid"/>
            </v:shape>
            <v:shape style="position:absolute;left:8729;top:970;width:522;height:522" coordorigin="8729,970" coordsize="522,522" path="m9251,1432l9246,1455,9233,1474,9214,1487,9191,1492,8789,1492,8766,1487,8747,1474,8734,1455,8729,1432,8729,1030,8734,1007,8747,988,8766,975,8789,970,9191,970,9214,975,9233,988,9246,1007,9251,1030,9251,1432xe" filled="false" stroked="true" strokeweight=".75pt" strokecolor="#546074">
              <v:path arrowok="t"/>
              <v:stroke dashstyle="solid"/>
            </v:shape>
            <v:shape style="position:absolute;left:8852;top:1988;width:276;height:276" type="#_x0000_t75" stroked="false">
              <v:imagedata r:id="rId314" o:title=""/>
            </v:shape>
            <v:shape style="position:absolute;left:8530;top:2562;width:921;height:921" coordorigin="8530,2562" coordsize="921,921" path="m9390,2562l8590,2562,8567,2567,8548,2580,8535,2599,8530,2622,8530,3423,8535,3446,8548,3465,8567,3478,8590,3483,9390,3483,9414,3478,9433,3465,9446,3446,9450,3423,9450,2622,9446,2599,9433,2580,9414,2567,9390,2562xe" filled="true" fillcolor="#d4d2d2" stroked="false">
              <v:path arrowok="t"/>
              <v:fill type="solid"/>
            </v:shape>
            <v:shape style="position:absolute;left:8530;top:2562;width:921;height:921" coordorigin="8530,2562" coordsize="921,921" path="m9450,3423l9446,3446,9433,3465,9414,3478,9390,3483,8590,3483,8567,3478,8548,3465,8535,3446,8530,3423,8530,2622,8535,2599,8548,2580,8567,2567,8590,2562,9390,2562,9414,2567,9433,2580,9446,2599,9450,2622,9450,3423xe" filled="false" stroked="true" strokeweight=".75pt" strokecolor="#546074">
              <v:path arrowok="t"/>
              <v:stroke dashstyle="solid"/>
            </v:shape>
            <v:shape style="position:absolute;left:8802;top:3730;width:376;height:376" type="#_x0000_t75" stroked="false">
              <v:imagedata r:id="rId315" o:title=""/>
            </v:shape>
            <v:shape style="position:absolute;left:8553;top:4377;width:875;height:875" coordorigin="8553,4377" coordsize="875,875" path="m9367,4377l8613,4377,8590,4382,8571,4395,8558,4414,8553,4437,8553,5191,8558,5215,8571,5234,8590,5247,8613,5251,9367,5251,9391,5247,9410,5234,9423,5215,9427,5191,9427,4437,9423,4414,9410,4395,9391,4382,9367,4377xe" filled="true" fillcolor="#d4d2d2" stroked="false">
              <v:path arrowok="t"/>
              <v:fill type="solid"/>
            </v:shape>
            <v:shape style="position:absolute;left:8553;top:4377;width:875;height:875" coordorigin="8553,4377" coordsize="875,875" path="m9427,5191l9423,5215,9410,5234,9391,5247,9367,5251,8613,5251,8590,5247,8571,5234,8558,5215,8553,5191,8553,4437,8558,4414,8571,4395,8590,4382,8613,4377,9367,4377,9391,4382,9410,4395,9423,4414,9427,4437,9427,5191xe" filled="false" stroked="true" strokeweight=".75pt" strokecolor="#546074">
              <v:path arrowok="t"/>
              <v:stroke dashstyle="solid"/>
            </v:shape>
            <v:shape style="position:absolute;left:8771;top:5491;width:438;height:438" coordorigin="8772,5491" coordsize="438,438" path="m9149,5491l8832,5491,8808,5496,8789,5509,8776,5528,8772,5551,8772,5869,8776,5892,8789,5911,8808,5924,8832,5929,9149,5929,9172,5924,9191,5911,9204,5892,9209,5869,9209,5551,9204,5528,9191,5509,9172,5496,9149,5491xe" filled="true" fillcolor="#d4d2d2" stroked="false">
              <v:path arrowok="t"/>
              <v:fill type="solid"/>
            </v:shape>
            <v:shape style="position:absolute;left:8771;top:5491;width:438;height:438" coordorigin="8772,5491" coordsize="438,438" path="m9209,5869l9204,5892,9191,5911,9172,5924,9149,5929,8832,5929,8808,5924,8789,5911,8776,5892,8772,5869,8772,5551,8776,5528,8789,5509,8808,5496,8832,5491,9149,5491,9172,5496,9191,5509,9204,5528,9209,5551,9209,5869xe" filled="false" stroked="true" strokeweight=".75pt" strokecolor="#546074">
              <v:path arrowok="t"/>
              <v:stroke dashstyle="solid"/>
            </v:shape>
            <v:shape style="position:absolute;left:8315;top:5931;width:1350;height:1350" coordorigin="8315,5931" coordsize="1350,1350" path="m9605,5931l8375,5931,8352,5936,8333,5949,8320,5968,8315,5991,8315,7221,8320,7244,8333,7263,8352,7276,8375,7281,9605,7281,9628,7276,9647,7263,9660,7244,9665,7221,9665,5991,9660,5968,9647,5949,9628,5936,9605,5931xe" filled="true" fillcolor="#d4d2d2" stroked="false">
              <v:path arrowok="t"/>
              <v:fill type="solid"/>
            </v:shape>
            <v:shape style="position:absolute;left:8315;top:5931;width:1350;height:1350" coordorigin="8315,5931" coordsize="1350,1350" path="m9665,7221l9660,7244,9647,7263,9628,7276,9605,7281,8375,7281,8352,7276,8333,7263,8320,7244,8315,7221,8315,5991,8320,5968,8333,5949,8352,5936,8375,5931,9605,5931,9628,5936,9647,5949,9660,5968,9665,5991,9665,7221xe" filled="false" stroked="true" strokeweight=".75pt" strokecolor="#546074">
              <v:path arrowok="t"/>
              <v:stroke dashstyle="solid"/>
            </v:shape>
            <v:shape style="position:absolute;left:8445;top:6957;width:1089;height:1089" coordorigin="8446,6957" coordsize="1089,1089" path="m9475,6957l8506,6957,8482,6962,8463,6975,8450,6994,8446,7017,8446,7986,8450,8009,8463,8029,8482,8041,8506,8046,9475,8046,9498,8041,9517,8029,9530,8009,9535,7986,9535,7017,9530,6994,9517,6975,9498,6962,9475,6957xe" filled="true" fillcolor="#d4d2d2" stroked="false">
              <v:path arrowok="t"/>
              <v:fill type="solid"/>
            </v:shape>
            <v:shape style="position:absolute;left:8445;top:6957;width:1089;height:1089" coordorigin="8446,6957" coordsize="1089,1089" path="m9535,7986l9530,8009,9517,8029,9498,8041,9475,8046,8506,8046,8482,8041,8463,8029,8450,8009,8446,7986,8446,7017,8450,6994,8463,6975,8482,6962,8506,6957,9475,6957,9498,6962,9517,6975,9530,6994,9535,7017,9535,7986xe" filled="false" stroked="true" strokeweight=".75pt" strokecolor="#546074">
              <v:path arrowok="t"/>
              <v:stroke dashstyle="solid"/>
            </v:shape>
            <v:shape style="position:absolute;left:8706;top:8113;width:568;height:568" coordorigin="8706,8114" coordsize="568,568" path="m9214,8114l8766,8114,8743,8118,8724,8131,8711,8150,8706,8174,8706,8621,8711,8645,8724,8664,8743,8676,8766,8681,9214,8681,9237,8676,9256,8664,9269,8645,9274,8621,9274,8174,9269,8150,9256,8131,9237,8118,9214,8114xe" filled="true" fillcolor="#d4d2d2" stroked="false">
              <v:path arrowok="t"/>
              <v:fill type="solid"/>
            </v:shape>
            <v:shape style="position:absolute;left:8706;top:8113;width:568;height:568" coordorigin="8706,8114" coordsize="568,568" path="m9274,8621l9269,8645,9256,8664,9237,8676,9214,8681,8766,8681,8743,8676,8724,8664,8711,8645,8706,8621,8706,8174,8711,8150,8724,8131,8743,8118,8766,8114,9214,8114,9237,8118,9256,8131,9269,8150,9274,8174,9274,8621xe" filled="false" stroked="true" strokeweight=".75pt" strokecolor="#546074">
              <v:path arrowok="t"/>
              <v:stroke dashstyle="solid"/>
            </v:shape>
            <v:shape style="position:absolute;left:8802;top:9105;width:376;height:376" type="#_x0000_t75" stroked="false">
              <v:imagedata r:id="rId316" o:title=""/>
            </v:shape>
            <v:shape style="position:absolute;left:8848;top:10047;width:284;height:284" type="#_x0000_t75" stroked="false">
              <v:imagedata r:id="rId317" o:title=""/>
            </v:shape>
            <v:shape style="position:absolute;left:8829;top:10924;width:322;height:322" type="#_x0000_t75" stroked="false">
              <v:imagedata r:id="rId318" o:title=""/>
            </v:shape>
            <v:shape style="position:absolute;left:4039;top:703;width:1096;height:1096" coordorigin="4040,704" coordsize="1096,1096" path="m5075,704l4100,704,4076,709,4057,722,4044,741,4040,764,4040,1740,4044,1763,4057,1782,4076,1795,4100,1800,5075,1800,5099,1795,5118,1782,5131,1763,5135,1740,5135,764,5131,741,5118,722,5099,709,5075,704xe" filled="true" fillcolor="#d4bea0" stroked="false">
              <v:path arrowok="t"/>
              <v:fill type="solid"/>
            </v:shape>
            <v:shape style="position:absolute;left:4039;top:703;width:1096;height:1096" coordorigin="4040,704" coordsize="1096,1096" path="m5135,1740l5131,1763,5118,1782,5099,1795,5075,1800,4100,1800,4076,1795,4057,1782,4044,1763,4040,1740,4040,764,4044,741,4057,722,4076,709,4100,704,5075,704,5099,709,5118,722,5131,741,5135,764,5135,1740xe" filled="false" stroked="true" strokeweight=".75pt" strokecolor="#546074">
              <v:path arrowok="t"/>
              <v:stroke dashstyle="solid"/>
            </v:shape>
            <v:shape style="position:absolute;left:4340;top:1898;width:494;height:494" coordorigin="4341,1898" coordsize="494,494" path="m4774,1898l4401,1898,4377,1903,4358,1916,4346,1935,4341,1958,4341,2332,4346,2355,4358,2374,4377,2387,4401,2392,4774,2392,4798,2387,4817,2374,4830,2355,4834,2332,4834,1958,4830,1935,4817,1916,4798,1903,4774,1898xe" filled="true" fillcolor="#d4bea0" stroked="false">
              <v:path arrowok="t"/>
              <v:fill type="solid"/>
            </v:shape>
            <v:shape style="position:absolute;left:4340;top:1898;width:494;height:494" coordorigin="4341,1898" coordsize="494,494" path="m4834,2332l4830,2355,4817,2374,4798,2387,4774,2392,4401,2392,4377,2387,4358,2374,4346,2355,4341,2332,4341,1958,4346,1935,4358,1916,4377,1903,4401,1898,4774,1898,4798,1903,4817,1916,4830,1935,4834,1958,4834,2332xe" filled="false" stroked="true" strokeweight=".75pt" strokecolor="#546074">
              <v:path arrowok="t"/>
              <v:stroke dashstyle="solid"/>
            </v:shape>
            <v:shape style="position:absolute;left:4387;top:2838;width:400;height:400" type="#_x0000_t75" stroked="false">
              <v:imagedata r:id="rId319" o:title=""/>
            </v:shape>
            <v:shape style="position:absolute;left:4422;top:3766;width:331;height:331" type="#_x0000_t75" stroked="false">
              <v:imagedata r:id="rId320" o:title=""/>
            </v:shape>
            <v:shape style="position:absolute;left:4461;top:4698;width:252;height:252" type="#_x0000_t75" stroked="false">
              <v:imagedata r:id="rId321" o:title=""/>
            </v:shape>
            <v:shape style="position:absolute;left:4476;top:5606;width:223;height:223" type="#_x0000_t75" stroked="false">
              <v:imagedata r:id="rId322" o:title=""/>
            </v:shape>
            <v:shape style="position:absolute;left:4491;top:9194;width:193;height:193" type="#_x0000_t75" stroked="false">
              <v:imagedata r:id="rId323" o:title=""/>
            </v:shape>
            <v:shape style="position:absolute;left:4491;top:8301;width:193;height:193" type="#_x0000_t75" stroked="false">
              <v:imagedata r:id="rId324" o:title=""/>
            </v:shape>
            <v:shape style="position:absolute;left:4491;top:7408;width:193;height:193" type="#_x0000_t75" stroked="false">
              <v:imagedata r:id="rId324" o:title=""/>
            </v:shape>
            <v:shape style="position:absolute;left:4491;top:6514;width:193;height:193" type="#_x0000_t75" stroked="false">
              <v:imagedata r:id="rId325" o:title=""/>
            </v:shape>
            <v:shape style="position:absolute;left:4496;top:10093;width:183;height:183" type="#_x0000_t75" stroked="false">
              <v:imagedata r:id="rId326" o:title=""/>
            </v:shape>
            <v:shape style="position:absolute;left:4506;top:10996;width:164;height:164" type="#_x0000_t75" stroked="false">
              <v:imagedata r:id="rId327" o:title=""/>
            </v:shape>
            <v:shape style="position:absolute;left:7559;top:1090;width:296;height:2974" coordorigin="7560,1091" coordsize="296,2974" path="m7853,3945l7852,3919,7851,3886,7828,3834,7787,3795,7733,3774,7707,3919,7707,3771,7656,3781,7612,3806,7580,3845,7562,3894,7563,3952,7586,4004,7627,4043,7682,4065,7740,4063,7792,4040,7831,3999,7853,3945m7855,3033l7853,3026,7846,2975,7817,2927,7772,2893,7715,2878,7707,3026,7707,2878,7652,2889,7606,2919,7574,2963,7560,3018,7568,3076,7597,3124,7643,3158,7699,3173,7757,3164,7806,3135,7840,3090,7855,3033m7855,2124l7840,2067,7707,2132,7707,1984,7690,1985,7674,1988,7658,1993,7642,1999,7596,2035,7568,2084,7560,2140,7574,2197,7610,2243,7659,2272,7715,2280,7772,2265,7818,2229,7847,2180,7854,2132,7855,2124m7855,1241l7854,1239,7844,1183,7707,1239,7707,1091,7693,1092,7679,1094,7665,1097,7652,1102,7603,1134,7571,1181,7560,1236,7570,1294,7603,1343,7649,1374,7705,1386,7762,1375,7811,1343,7843,1296,7855,1241e" filled="true" fillcolor="#a8a9b5" stroked="false">
              <v:path arrowok="t"/>
              <v:fill type="solid"/>
            </v:shape>
            <v:shape style="position:absolute;left:7559;top:4665;width:296;height:296" type="#_x0000_t75" stroked="false">
              <v:imagedata r:id="rId328" o:title=""/>
            </v:shape>
            <v:shape style="position:absolute;left:7559;top:5558;width:295;height:296" coordorigin="7560,5559" coordsize="295,296" path="m7707,5559l7652,5569,7606,5599,7574,5644,7560,5698,7568,5756,7597,5805,7643,5839,7699,5854,7757,5845,7806,5816,7840,5771,7855,5714,7853,5706,7707,5706,7707,5559xm7715,5559l7707,5706,7853,5706,7846,5656,7817,5607,7772,5573,7715,5559xe" filled="true" fillcolor="#a8a9b5" stroked="false">
              <v:path arrowok="t"/>
              <v:fill type="solid"/>
            </v:shape>
            <v:shape style="position:absolute;left:7559;top:6452;width:296;height:296" type="#_x0000_t75" stroked="false">
              <v:imagedata r:id="rId329" o:title=""/>
            </v:shape>
            <v:shape style="position:absolute;left:7559;top:7345;width:296;height:296" type="#_x0000_t75" stroked="false">
              <v:imagedata r:id="rId330" o:title=""/>
            </v:shape>
            <v:shape style="position:absolute;left:7559;top:8239;width:296;height:296" type="#_x0000_t75" stroked="false">
              <v:imagedata r:id="rId330" o:title=""/>
            </v:shape>
            <v:shape style="position:absolute;left:7559;top:9132;width:295;height:2083" coordorigin="7560,9133" coordsize="295,2083" path="m7853,10199l7852,10174,7851,10141,7828,10089,7787,10050,7733,10028,7707,10174,7707,10026,7656,10035,7612,10061,7580,10099,7562,10148,7563,10207,7586,10259,7627,10298,7682,10319,7740,10318,7792,10295,7831,10254,7853,10199m7855,11075l7853,11067,7846,11017,7817,10969,7772,10935,7715,10920,7707,11067,7707,10920,7652,10931,7606,10960,7574,11005,7560,11060,7568,11118,7597,11166,7643,11200,7699,11215,7757,11206,7806,11177,7840,11132,7855,11075m7855,9288l7853,9280,7846,9230,7817,9182,7772,9147,7715,9133,7707,9280,7707,9133,7652,9144,7606,9173,7574,9218,7560,9273,7568,9331,7597,9379,7643,9413,7699,9428,7757,9419,7806,9390,7840,9345,7855,9288e" filled="true" fillcolor="#a8a9b5" stroked="false">
              <v:path arrowok="t"/>
              <v:fill type="solid"/>
            </v:shape>
            <v:shape style="position:absolute;left:10380;top:1136;width:348;height:212" type="#_x0000_t75" stroked="false">
              <v:imagedata r:id="rId331" o:title=""/>
            </v:shape>
            <v:shape style="position:absolute;left:10072;top:1090;width:294;height:295" coordorigin="10073,1091" coordsize="294,295" path="m10219,1091l10186,1094,10156,1105,10128,1122,10105,1146,10077,1198,10073,1254,10089,1308,10126,1353,10178,1380,10235,1385,10289,1369,10334,1331,10361,1280,10365,1239,10219,1239,10219,1091xm10312,1124l10219,1239,10365,1239,10366,1223,10350,1169,10312,1124xe" filled="true" fillcolor="#a8a9b5" stroked="false">
              <v:path arrowok="t"/>
              <v:fill type="solid"/>
            </v:shape>
            <v:shape style="position:absolute;left:10382;top:2030;width:335;height:212" type="#_x0000_t75" stroked="false">
              <v:imagedata r:id="rId332" o:title=""/>
            </v:shape>
            <v:shape style="position:absolute;left:10073;top:1985;width:291;height:294" coordorigin="10074,1986" coordsize="291,294" path="m10219,1986l10168,1995,10124,2020,10092,2059,10074,2108,10075,2166,10098,2218,10139,2257,10194,2279,10252,2277,10304,2254,10343,2213,10365,2159,10364,2133,10219,2133,10219,1986xm10245,1988l10219,2133,10364,2133,10363,2100,10340,2049,10300,2009,10245,1988xe" filled="true" fillcolor="#a8a9b5" stroked="false">
              <v:path arrowok="t"/>
              <v:fill type="solid"/>
            </v:shape>
            <v:shape style="position:absolute;left:10382;top:2922;width:434;height:212" type="#_x0000_t75" stroked="false">
              <v:imagedata r:id="rId333" o:title=""/>
            </v:shape>
            <v:shape style="position:absolute;left:10073;top:2880;width:266;height:294" coordorigin="10074,2880" coordsize="266,294" path="m10219,2880l10152,2896,10100,2941,10074,3051,10093,3104,10133,3147,10186,3172,10242,3174,10296,3154,10339,3115,10219,3028,10219,2880xe" filled="true" fillcolor="#a8a9b5" stroked="false">
              <v:path arrowok="t"/>
              <v:fill type="solid"/>
            </v:shape>
            <v:shape style="position:absolute;left:10386;top:3820;width:335;height:212" type="#_x0000_t75" stroked="false">
              <v:imagedata r:id="rId334" o:title=""/>
            </v:shape>
            <v:shape style="position:absolute;left:10072;top:3774;width:295;height:295" coordorigin="10072,3775" coordsize="295,295" path="m10219,3775l10173,3782,10132,3803,10100,3835,10079,3877,10072,3935,10088,3990,10123,4034,10174,4063,10232,4070,10286,4054,10331,4019,10360,3968,10365,3923,10219,3923,10219,3775xm10265,3782l10219,3923,10365,3923,10367,3910,10351,3855,10316,3811,10265,3782xe" filled="true" fillcolor="#a8a9b5" stroked="false">
              <v:path arrowok="t"/>
              <v:fill type="solid"/>
            </v:shape>
            <v:shape style="position:absolute;left:10382;top:4709;width:433;height:212" type="#_x0000_t75" stroked="false">
              <v:imagedata r:id="rId335" o:title=""/>
            </v:shape>
            <v:shape style="position:absolute;left:10071;top:4669;width:282;height:296" coordorigin="10072,4670" coordsize="282,296" path="m10219,4670l10140,4692,10086,4755,10072,4812,10081,4868,10110,4916,10157,4951,10214,4965,10270,4956,10318,4927,10353,4880,10219,4817,10219,4670xe" filled="true" fillcolor="#a8a9b5" stroked="false">
              <v:path arrowok="t"/>
              <v:fill type="solid"/>
            </v:shape>
            <v:shape style="position:absolute;left:10387;top:5602;width:339;height:212" type="#_x0000_t75" stroked="false">
              <v:imagedata r:id="rId336" o:title=""/>
            </v:shape>
            <v:shape style="position:absolute;left:10071;top:5564;width:295;height:2085" coordorigin="10072,5564" coordsize="295,2085" path="m10219,6459l10164,6470,10118,6500,10086,6544,10072,6599,10219,6607,10219,6459m10230,7648l10219,7501,10219,7354,10216,7354,10212,7354,10209,7354,10153,7369,10108,7404,10080,7453,10072,7511,10088,7568,10122,7613,10172,7641,10230,7648m10366,5725l10365,5712,10361,5669,10334,5619,10289,5581,10219,5712,10219,5564,10179,5570,10143,5585,10113,5610,10089,5643,10072,5699,10078,5755,10105,5805,10150,5842,10206,5859,10263,5853,10312,5826,10350,5781,10366,5725e" filled="true" fillcolor="#a8a9b5" stroked="false">
              <v:path arrowok="t"/>
              <v:fill type="solid"/>
            </v:shape>
            <v:shape style="position:absolute;left:10380;top:8283;width:389;height:212" type="#_x0000_t75" stroked="false">
              <v:imagedata r:id="rId337" o:title=""/>
            </v:shape>
            <v:shape style="position:absolute;left:10071;top:8248;width:296;height:296" coordorigin="10072,8248" coordsize="296,296" path="m10219,8248l10191,8251,10164,8259,10139,8272,10117,8290,10084,8338,10072,8393,10082,8449,10113,8498,10161,8532,10217,8543,10273,8534,10322,8502,10355,8454,10367,8398,10367,8396,10219,8396,10219,8248xm10326,8293l10219,8396,10367,8396,10357,8343,10326,8293xe" filled="true" fillcolor="#a8a9b5" stroked="false">
              <v:path arrowok="t"/>
              <v:fill type="solid"/>
            </v:shape>
            <v:shape style="position:absolute;left:10386;top:9177;width:335;height:212" type="#_x0000_t75" stroked="false">
              <v:imagedata r:id="rId334" o:title=""/>
            </v:shape>
            <v:shape style="position:absolute;left:10072;top:9142;width:295;height:295" coordorigin="10072,9143" coordsize="295,295" path="m10219,9143l10173,9150,10132,9171,10100,9203,10079,9245,10072,9303,10088,9357,10123,9402,10174,9431,10232,9438,10286,9422,10331,9387,10360,9336,10365,9290,10219,9290,10219,9143xm10265,9150l10219,9290,10365,9290,10367,9278,10351,9223,10316,9179,10265,9150xe" filled="true" fillcolor="#a8a9b5" stroked="false">
              <v:path arrowok="t"/>
              <v:fill type="solid"/>
            </v:shape>
            <v:shape style="position:absolute;left:10382;top:10070;width:335;height:212" type="#_x0000_t75" stroked="false">
              <v:imagedata r:id="rId338" o:title=""/>
            </v:shape>
            <v:shape style="position:absolute;left:10073;top:10037;width:291;height:294" coordorigin="10074,10037" coordsize="291,294" path="m10219,10037l10168,10047,10124,10072,10092,10111,10074,10159,10075,10218,10098,10270,10139,10309,10194,10331,10252,10329,10304,10306,10343,10265,10365,10211,10364,10185,10219,10185,10219,10037xm10245,10040l10219,10185,10364,10185,10363,10152,10340,10100,10300,10061,10245,10040xe" filled="true" fillcolor="#a8a9b5" stroked="false">
              <v:path arrowok="t"/>
              <v:fill type="solid"/>
            </v:shape>
            <v:shape style="position:absolute;left:10424;top:10964;width:342;height:212" type="#_x0000_t75" stroked="false">
              <v:imagedata r:id="rId339" o:title=""/>
            </v:shape>
            <v:shape style="position:absolute;left:10073;top:10932;width:292;height:294" coordorigin="10073,10932" coordsize="292,294" path="m10219,10932l10170,10940,10128,10963,10096,10999,10076,11044,10073,11103,10093,11156,10131,11198,10184,11223,10242,11226,10295,11206,10337,11168,10363,11115,10364,11080,10219,11080,10219,10932xm10255,10936l10219,11080,10364,11080,10365,11057,10346,11004,10308,10962,10255,10936xe" filled="true" fillcolor="#a8a9b5" stroked="false">
              <v:path arrowok="t"/>
              <v:fill type="solid"/>
            </v:shape>
            <v:shape style="position:absolute;left:7707;top:1090;width:137;height:148" coordorigin="7707,1091" coordsize="137,148" path="m7707,1091l7707,1239,7844,1183,7822,1145,7790,1116,7751,1097,7707,1091xe" filled="true" fillcolor="#ffffff" stroked="false">
              <v:path arrowok="t"/>
              <v:fill type="solid"/>
            </v:shape>
            <v:shape style="position:absolute;left:7707;top:1090;width:137;height:148" coordorigin="7707,1091" coordsize="137,148" path="m7707,1239l7707,1091,7751,1097,7790,1116,7822,1145,7844,1183,7707,1239xe" filled="false" stroked="true" strokeweight="1pt" strokecolor="#ffffff">
              <v:path arrowok="t"/>
              <v:stroke dashstyle="solid"/>
            </v:shape>
            <v:shape style="position:absolute;left:7707;top:1984;width:133;height:148" coordorigin="7707,1984" coordsize="133,148" path="m7707,1984l7707,2132,7840,2067,7817,2032,7786,2006,7749,1990,7707,1984xe" filled="true" fillcolor="#ffffff" stroked="false">
              <v:path arrowok="t"/>
              <v:fill type="solid"/>
            </v:shape>
            <v:shape style="position:absolute;left:7707;top:1984;width:133;height:148" coordorigin="7707,1984" coordsize="133,148" path="m7707,2132l7707,1984,7749,1990,7786,2006,7817,2032,7840,2067,7707,2132xe" filled="false" stroked="true" strokeweight="1pt" strokecolor="#ffffff">
              <v:path arrowok="t"/>
              <v:stroke dashstyle="solid"/>
            </v:shape>
            <v:line style="position:absolute" from="7711,2878" to="7711,3026" stroked="true" strokeweight=".386pt" strokecolor="#ffffff">
              <v:stroke dashstyle="solid"/>
            </v:line>
            <v:shape style="position:absolute;left:7707;top:2877;width:8;height:148" coordorigin="7707,2878" coordsize="8,148" path="m7707,3026l7707,2878,7710,2878,7712,2878,7715,2878,7707,3026xe" filled="false" stroked="true" strokeweight="1pt" strokecolor="#ffffff">
              <v:path arrowok="t"/>
              <v:stroke dashstyle="solid"/>
            </v:shape>
            <v:shape style="position:absolute;left:7707;top:3771;width:26;height:148" coordorigin="7707,3771" coordsize="26,148" path="m7717,3771l7707,3771,7707,3919,7733,3774,7723,3772,7717,3771xe" filled="true" fillcolor="#ffffff" stroked="false">
              <v:path arrowok="t"/>
              <v:fill type="solid"/>
            </v:shape>
            <v:shape style="position:absolute;left:7707;top:3771;width:26;height:148" coordorigin="7707,3771" coordsize="26,148" path="m7707,3919l7707,3771,7717,3771,7723,3772,7733,3774,7707,3919xe" filled="false" stroked="true" strokeweight="1pt" strokecolor="#ffffff">
              <v:path arrowok="t"/>
              <v:stroke dashstyle="solid"/>
            </v:shape>
            <v:line style="position:absolute" from="7711,5559" to="7711,5706" stroked="true" strokeweight=".386pt" strokecolor="#ffffff">
              <v:stroke dashstyle="solid"/>
            </v:line>
            <v:shape style="position:absolute;left:7707;top:5558;width:8;height:148" coordorigin="7707,5559" coordsize="8,148" path="m7707,5706l7707,5559,7710,5559,7712,5559,7715,5559,7707,5706xe" filled="false" stroked="true" strokeweight="1pt" strokecolor="#ffffff">
              <v:path arrowok="t"/>
              <v:stroke dashstyle="solid"/>
            </v:shape>
            <v:line style="position:absolute" from="7711,9133" to="7711,9280" stroked="true" strokeweight=".386pt" strokecolor="#ffffff">
              <v:stroke dashstyle="solid"/>
            </v:line>
            <v:shape style="position:absolute;left:7707;top:9132;width:8;height:148" coordorigin="7707,9133" coordsize="8,148" path="m7707,9280l7707,9133,7710,9133,7712,9133,7715,9133,7707,9280xe" filled="false" stroked="true" strokeweight="1pt" strokecolor="#ffffff">
              <v:path arrowok="t"/>
              <v:stroke dashstyle="solid"/>
            </v:shape>
            <v:shape style="position:absolute;left:7707;top:10026;width:26;height:148" coordorigin="7707,10026" coordsize="26,148" path="m7717,10026l7707,10026,7707,10174,7733,10028,7723,10027,7717,10026xe" filled="true" fillcolor="#ffffff" stroked="false">
              <v:path arrowok="t"/>
              <v:fill type="solid"/>
            </v:shape>
            <v:shape style="position:absolute;left:7707;top:10026;width:26;height:148" coordorigin="7707,10026" coordsize="26,148" path="m7707,10174l7707,10026,7717,10026,7723,10027,7733,10028,7707,10174xe" filled="false" stroked="true" strokeweight="1pt" strokecolor="#ffffff">
              <v:path arrowok="t"/>
              <v:stroke dashstyle="solid"/>
            </v:shape>
            <v:line style="position:absolute" from="7711,10920" to="7711,11067" stroked="true" strokeweight=".386pt" strokecolor="#ffffff">
              <v:stroke dashstyle="solid"/>
            </v:line>
            <v:shape style="position:absolute;left:7707;top:10919;width:8;height:148" coordorigin="7707,10920" coordsize="8,148" path="m7707,11067l7707,10920,7710,10920,7712,10920,7715,10920,7707,11067xe" filled="false" stroked="true" strokeweight="1pt" strokecolor="#ffffff">
              <v:path arrowok="t"/>
              <v:stroke dashstyle="solid"/>
            </v:shape>
            <v:shape style="position:absolute;left:10219;top:1090;width:93;height:148" coordorigin="10219,1091" coordsize="93,148" path="m10219,1091l10219,1239,10312,1124,10291,1109,10269,1099,10245,1093,10219,1091xe" filled="true" fillcolor="#ffffff" stroked="false">
              <v:path arrowok="t"/>
              <v:fill type="solid"/>
            </v:shape>
            <v:shape style="position:absolute;left:10219;top:1090;width:93;height:148" coordorigin="10219,1091" coordsize="93,148" path="m10219,1239l10219,1091,10245,1093,10269,1099,10291,1109,10312,1124,10219,1239xe" filled="false" stroked="true" strokeweight="1pt" strokecolor="#ffffff">
              <v:path arrowok="t"/>
              <v:stroke dashstyle="solid"/>
            </v:shape>
            <v:shape style="position:absolute;left:10219;top:1985;width:26;height:148" coordorigin="10219,1986" coordsize="26,148" path="m10229,1986l10219,1986,10219,2133,10245,1988,10235,1986,10229,1986xe" filled="true" fillcolor="#ffffff" stroked="false">
              <v:path arrowok="t"/>
              <v:fill type="solid"/>
            </v:shape>
            <v:shape style="position:absolute;left:10219;top:1985;width:26;height:148" coordorigin="10219,1986" coordsize="26,148" path="m10219,2133l10219,1986,10229,1986,10235,1986,10245,1988,10219,2133xe" filled="false" stroked="true" strokeweight="1pt" strokecolor="#ffffff">
              <v:path arrowok="t"/>
              <v:stroke dashstyle="solid"/>
            </v:shape>
            <v:shape style="position:absolute;left:10219;top:2880;width:148;height:235" coordorigin="10219,2880" coordsize="148,235" path="m10219,2880l10219,3028,10339,3115,10351,3095,10360,3074,10365,3051,10367,3028,10355,2970,10324,2923,10277,2892,10219,2880xe" filled="true" fillcolor="#ffffff" stroked="false">
              <v:path arrowok="t"/>
              <v:fill type="solid"/>
            </v:shape>
            <v:shape style="position:absolute;left:10219;top:2880;width:148;height:235" coordorigin="10219,2880" coordsize="148,235" path="m10219,3028l10219,2880,10277,2892,10324,2923,10355,2970,10367,3028,10365,3051,10360,3074,10351,3095,10339,3115,10219,3028xe" filled="false" stroked="true" strokeweight="1pt" strokecolor="#ffffff">
              <v:path arrowok="t"/>
              <v:stroke dashstyle="solid"/>
            </v:shape>
            <v:shape style="position:absolute;left:10219;top:3774;width:46;height:148" coordorigin="10219,3775" coordsize="46,148" path="m10219,3775l10219,3923,10265,3782,10254,3779,10242,3777,10231,3775,10219,3775xe" filled="true" fillcolor="#ffffff" stroked="false">
              <v:path arrowok="t"/>
              <v:fill type="solid"/>
            </v:shape>
            <v:shape style="position:absolute;left:10219;top:3774;width:46;height:148" coordorigin="10219,3775" coordsize="46,148" path="m10219,3923l10219,3775,10231,3775,10242,3777,10254,3779,10265,3782,10219,3923xe" filled="false" stroked="true" strokeweight="1pt" strokecolor="#ffffff">
              <v:path arrowok="t"/>
              <v:stroke dashstyle="solid"/>
            </v:shape>
            <v:shape style="position:absolute;left:10219;top:4669;width:148;height:211" coordorigin="10219,4670" coordsize="148,211" path="m10219,4670l10219,4817,10353,4880,10359,4864,10364,4849,10366,4834,10367,4817,10355,4760,10324,4713,10277,4681,10219,4670xe" filled="true" fillcolor="#ffffff" stroked="false">
              <v:path arrowok="t"/>
              <v:fill type="solid"/>
            </v:shape>
            <v:shape style="position:absolute;left:10219;top:4669;width:148;height:211" coordorigin="10219,4670" coordsize="148,211" path="m10219,4817l10219,4670,10277,4681,10324,4713,10355,4760,10367,4817,10366,4834,10364,4849,10359,4864,10353,4880,10219,4817xe" filled="false" stroked="true" strokeweight="1pt" strokecolor="#ffffff">
              <v:path arrowok="t"/>
              <v:stroke dashstyle="solid"/>
            </v:shape>
            <v:shape style="position:absolute;left:10219;top:5564;width:70;height:148" coordorigin="10219,5564" coordsize="70,148" path="m10219,5564l10219,5712,10289,5581,10272,5574,10255,5568,10238,5565,10219,5564xe" filled="true" fillcolor="#ffffff" stroked="false">
              <v:path arrowok="t"/>
              <v:fill type="solid"/>
            </v:shape>
            <v:shape style="position:absolute;left:10219;top:5564;width:70;height:148" coordorigin="10219,5564" coordsize="70,148" path="m10219,5712l10219,5564,10238,5565,10255,5568,10272,5574,10289,5581,10219,5712xe" filled="false" stroked="true" strokeweight="1pt" strokecolor="#ffffff">
              <v:path arrowok="t"/>
              <v:stroke dashstyle="solid"/>
            </v:shape>
            <v:shape style="position:absolute;left:10381;top:6496;width:431;height:212" type="#_x0000_t75" stroked="false">
              <v:imagedata r:id="rId340" o:title=""/>
            </v:shape>
            <v:shape style="position:absolute;left:10071;top:6458;width:296;height:296" coordorigin="10072,6459" coordsize="296,296" path="m10072,6599l10072,6606,10083,6664,10115,6711,10162,6743,10219,6754,10277,6743,10324,6711,10355,6664,10367,6606,10219,6606,10072,6599xm10219,6459l10219,6606,10367,6606,10355,6549,10324,6502,10277,6470,10219,6459xe" filled="true" fillcolor="#ffffff" stroked="false">
              <v:path arrowok="t"/>
              <v:fill type="solid"/>
            </v:shape>
            <v:shape style="position:absolute;left:10071;top:6458;width:296;height:296" coordorigin="10072,6459" coordsize="296,296" path="m10219,6606l10219,6459,10277,6470,10324,6502,10355,6549,10367,6606,10355,6664,10324,6711,10277,6743,10219,6754,10162,6743,10115,6711,10083,6664,10072,6606,10072,6603,10072,6602,10072,6599,10219,6606xe" filled="false" stroked="true" strokeweight="1pt" strokecolor="#ffffff">
              <v:path arrowok="t"/>
              <v:stroke dashstyle="solid"/>
            </v:shape>
            <v:shape style="position:absolute;left:10384;top:7390;width:440;height:212" type="#_x0000_t75" stroked="false">
              <v:imagedata r:id="rId341" o:title=""/>
            </v:shape>
            <v:shape style="position:absolute;left:10219;top:7353;width:148;height:295" coordorigin="10219,7354" coordsize="148,295" path="m10219,7354l10219,7501,10230,7648,10284,7634,10328,7602,10357,7556,10367,7501,10355,7444,10324,7397,10277,7365,10219,7354xe" filled="true" fillcolor="#ffffff" stroked="false">
              <v:path arrowok="t"/>
              <v:fill type="solid"/>
            </v:shape>
            <v:shape style="position:absolute;left:10219;top:7353;width:148;height:295" coordorigin="10219,7354" coordsize="148,295" path="m10219,7501l10219,7354,10277,7365,10324,7397,10355,7444,10367,7501,10357,7556,10328,7602,10284,7634,10230,7648,10219,7501xe" filled="false" stroked="true" strokeweight="1pt" strokecolor="#ffffff">
              <v:path arrowok="t"/>
              <v:stroke dashstyle="solid"/>
            </v:shape>
            <v:shape style="position:absolute;left:10219;top:8248;width:107;height:148" coordorigin="10219,8248" coordsize="107,148" path="m10219,8248l10219,8396,10326,8293,10303,8273,10277,8259,10250,8251,10219,8248xe" filled="true" fillcolor="#ffffff" stroked="false">
              <v:path arrowok="t"/>
              <v:fill type="solid"/>
            </v:shape>
            <v:shape style="position:absolute;left:10219;top:8248;width:107;height:148" coordorigin="10219,8248" coordsize="107,148" path="m10219,8396l10219,8248,10250,8251,10277,8259,10303,8273,10326,8293,10219,8396xe" filled="false" stroked="true" strokeweight="1pt" strokecolor="#ffffff">
              <v:path arrowok="t"/>
              <v:stroke dashstyle="solid"/>
            </v:shape>
            <v:shape style="position:absolute;left:10219;top:9142;width:46;height:148" coordorigin="10219,9143" coordsize="46,148" path="m10219,9143l10219,9290,10265,9150,10254,9147,10242,9145,10231,9143,10219,9143xe" filled="true" fillcolor="#ffffff" stroked="false">
              <v:path arrowok="t"/>
              <v:fill type="solid"/>
            </v:shape>
            <v:shape style="position:absolute;left:10219;top:9142;width:46;height:148" coordorigin="10219,9143" coordsize="46,148" path="m10219,9290l10219,9143,10231,9143,10242,9145,10254,9147,10265,9150,10219,9290xe" filled="false" stroked="true" strokeweight="1pt" strokecolor="#ffffff">
              <v:path arrowok="t"/>
              <v:stroke dashstyle="solid"/>
            </v:shape>
            <v:shape style="position:absolute;left:10219;top:10037;width:26;height:148" coordorigin="10219,10037" coordsize="26,148" path="m10229,10037l10219,10037,10219,10185,10245,10040,10235,10038,10229,10037xe" filled="true" fillcolor="#ffffff" stroked="false">
              <v:path arrowok="t"/>
              <v:fill type="solid"/>
            </v:shape>
            <v:shape style="position:absolute;left:10219;top:10037;width:26;height:148" coordorigin="10219,10037" coordsize="26,148" path="m10219,10185l10219,10037,10229,10037,10235,10038,10245,10040,10219,10185xe" filled="false" stroked="true" strokeweight="1pt" strokecolor="#ffffff">
              <v:path arrowok="t"/>
              <v:stroke dashstyle="solid"/>
            </v:shape>
            <v:shape style="position:absolute;left:10219;top:10932;width:36;height:148" coordorigin="10219,10932" coordsize="36,148" path="m10232,10932l10219,10932,10219,11080,10255,10936,10242,10933,10232,10932xe" filled="true" fillcolor="#ffffff" stroked="false">
              <v:path arrowok="t"/>
              <v:fill type="solid"/>
            </v:shape>
            <v:shape style="position:absolute;left:10219;top:10932;width:36;height:148" coordorigin="10219,10932" coordsize="36,148" path="m10219,11080l10219,10932,10232,10932,10242,10933,10255,10936,10219,11080xe" filled="false" stroked="true" strokeweight="1pt" strokecolor="#ffffff">
              <v:path arrowok="t"/>
              <v:stroke dashstyle="solid"/>
            </v:shape>
            <v:shape style="position:absolute;left:0;top:1269;width:1877;height:4904" coordorigin="0,1270" coordsize="1877,4904" path="m1877,1270l913,1270,838,1282,772,1316,720,1368,686,1434,673,1510,673,5933,661,6008,627,6074,575,6126,509,6161,433,6173,0,6173e" filled="false" stroked="true" strokeweight=".6pt" strokecolor="#ffffff">
              <v:path arrowok="t"/>
              <v:stroke dashstyle="solid"/>
            </v:shape>
            <v:shape style="position:absolute;left:1841;top:1234;width:71;height:71" coordorigin="1842,1234" coordsize="71,71" path="m1877,1234l1863,1237,1852,1245,1844,1256,1842,1270,1844,1283,1852,1294,1863,1302,1877,1305,1891,1302,1902,1294,1909,1283,1912,1270,1909,1256,1902,1245,1891,1237,1877,1234xe" filled="true" fillcolor="#ffffff" stroked="false">
              <v:path arrowok="t"/>
              <v:fill type="solid"/>
            </v:shape>
            <v:line style="position:absolute" from="1877,2162" to="0,2162" stroked="true" strokeweight=".6pt" strokecolor="#ffffff">
              <v:stroke dashstyle="solid"/>
            </v:line>
            <v:shape style="position:absolute;left:1841;top:2126;width:71;height:71" coordorigin="1842,2127" coordsize="71,71" path="m1877,2127l1863,2129,1852,2137,1844,2148,1842,2162,1844,2176,1852,2187,1863,2194,1877,2197,1891,2194,1902,2187,1909,2176,1912,2162,1909,2148,1902,2137,1891,2129,1877,2127xe" filled="true" fillcolor="#ffffff" stroked="false">
              <v:path arrowok="t"/>
              <v:fill type="solid"/>
            </v:shape>
            <v:shape style="position:absolute;left:0;top:3937;width:1877;height:5929" coordorigin="0,3938" coordsize="1877,5929" path="m1877,3938l1688,3938,1628,3950,1576,3984,1535,4036,1508,4102,1499,4178,1499,9626,1486,9702,1452,9768,1400,9820,1334,9854,1259,9866,0,9866e" filled="false" stroked="true" strokeweight=".6pt" strokecolor="#ffffff">
              <v:path arrowok="t"/>
              <v:stroke dashstyle="solid"/>
            </v:shape>
            <v:shape style="position:absolute;left:1841;top:3902;width:71;height:71" coordorigin="1842,3903" coordsize="71,71" path="m1877,3903l1863,3905,1852,3913,1844,3924,1842,3938,1844,3951,1852,3963,1863,3970,1877,3973,1891,3970,1902,3963,1909,3951,1912,3938,1909,3924,1902,3913,1891,3905,1877,3903xe" filled="true" fillcolor="#ffffff" stroked="false">
              <v:path arrowok="t"/>
              <v:fill type="solid"/>
            </v:shape>
            <v:line style="position:absolute" from="1877,5735" to="0,5735" stroked="true" strokeweight=".6pt" strokecolor="#ffffff">
              <v:stroke dashstyle="solid"/>
            </v:line>
            <v:shape style="position:absolute;left:1841;top:5699;width:71;height:71" coordorigin="1842,5700" coordsize="71,71" path="m1877,5700l1863,5703,1852,5710,1844,5721,1842,5735,1844,5749,1852,5760,1863,5767,1877,5770,1891,5767,1902,5760,1909,5749,1912,5735,1909,5721,1902,5710,1891,5703,1877,5700xe" filled="true" fillcolor="#ffffff" stroked="false">
              <v:path arrowok="t"/>
              <v:fill type="solid"/>
            </v:shape>
            <v:line style="position:absolute" from="1877,6622" to="0,6622" stroked="true" strokeweight=".6pt" strokecolor="#ffffff">
              <v:stroke dashstyle="solid"/>
            </v:line>
            <v:shape style="position:absolute;left:1841;top:6587;width:71;height:71" coordorigin="1842,6587" coordsize="71,71" path="m1877,6587l1863,6590,1852,6597,1844,6609,1842,6622,1844,6636,1852,6647,1863,6655,1877,6657,1891,6655,1902,6647,1909,6636,1912,6622,1909,6609,1902,6597,1891,6590,1877,6587xe" filled="true" fillcolor="#ffffff" stroked="false">
              <v:path arrowok="t"/>
              <v:fill type="solid"/>
            </v:shape>
            <v:line style="position:absolute" from="1877,7522" to="0,7522" stroked="true" strokeweight=".6pt" strokecolor="#ffffff">
              <v:stroke dashstyle="solid"/>
            </v:line>
            <v:shape style="position:absolute;left:1841;top:7486;width:71;height:71" coordorigin="1842,7487" coordsize="71,71" path="m1877,7487l1863,7490,1852,7497,1844,7508,1842,7522,1844,7536,1852,7547,1863,7554,1877,7557,1891,7554,1902,7547,1909,7536,1912,7522,1909,7508,1902,7497,1891,7490,1877,7487xe" filled="true" fillcolor="#ffffff" stroked="false">
              <v:path arrowok="t"/>
              <v:fill type="solid"/>
            </v:shape>
            <v:line style="position:absolute" from="1877,8409" to="0,8409" stroked="true" strokeweight=".6pt" strokecolor="#ffffff">
              <v:stroke dashstyle="solid"/>
            </v:line>
            <v:shape style="position:absolute;left:1841;top:8374;width:71;height:71" coordorigin="1842,8374" coordsize="71,71" path="m1877,8374l1863,8377,1852,8384,1844,8396,1842,8409,1844,8423,1852,8434,1863,8442,1877,8445,1891,8442,1902,8434,1909,8423,1912,8409,1909,8396,1902,8384,1891,8377,1877,8374xe" filled="true" fillcolor="#ffffff" stroked="false">
              <v:path arrowok="t"/>
              <v:fill type="solid"/>
            </v:shape>
            <v:line style="position:absolute" from="0,9303" to="1877,9303" stroked="true" strokeweight=".6pt" strokecolor="#ffffff">
              <v:stroke dashstyle="solid"/>
            </v:line>
            <v:shape style="position:absolute;left:1841;top:9267;width:71;height:71" coordorigin="1842,9268" coordsize="71,71" path="m1877,9268l1863,9270,1852,9278,1844,9289,1842,9303,1844,9317,1852,9328,1863,9335,1877,9338,1891,9335,1902,9328,1909,9317,1912,9303,1909,9289,1902,9278,1891,9270,1877,9268xe" filled="true" fillcolor="#ffffff" stroked="false">
              <v:path arrowok="t"/>
              <v:fill type="solid"/>
            </v:shape>
            <v:line style="position:absolute" from="1877,10203" to="0,10203" stroked="true" strokeweight=".6pt" strokecolor="#ffffff">
              <v:stroke dashstyle="solid"/>
            </v:line>
            <v:shape style="position:absolute;left:1841;top:10168;width:71;height:71" coordorigin="1842,10168" coordsize="71,71" path="m1877,10168l1863,10171,1852,10179,1844,10190,1842,10203,1844,10217,1852,10228,1863,10236,1877,10239,1891,10236,1902,10228,1909,10217,1912,10203,1909,10190,1902,10179,1891,10171,1877,10168xe" filled="true" fillcolor="#ffffff" stroked="false">
              <v:path arrowok="t"/>
              <v:fill type="solid"/>
            </v:shape>
            <v:line style="position:absolute" from="1877,11091" to="0,11091" stroked="true" strokeweight=".6pt" strokecolor="#ffffff">
              <v:stroke dashstyle="solid"/>
            </v:line>
            <v:shape style="position:absolute;left:1841;top:11055;width:71;height:71" coordorigin="1842,11056" coordsize="71,71" path="m1877,11056l1863,11058,1852,11066,1844,11077,1842,11091,1844,11105,1852,11116,1863,11123,1877,11126,1891,11123,1902,11116,1909,11105,1912,11091,1909,11077,1902,11066,1891,11058,1877,11056xe" filled="true" fillcolor="#ffffff" stroked="false">
              <v:path arrowok="t"/>
              <v:fill type="solid"/>
            </v:shape>
            <v:line style="position:absolute" from="1877,4831" to="0,4831" stroked="true" strokeweight=".6pt" strokecolor="#ffffff">
              <v:stroke dashstyle="solid"/>
            </v:line>
            <v:shape style="position:absolute;left:1841;top:4796;width:71;height:71" coordorigin="1842,4796" coordsize="71,71" path="m1877,4796l1863,4799,1852,4806,1844,4818,1842,4831,1844,4845,1852,4856,1863,4864,1877,4866,1891,4864,1902,4856,1909,4845,1912,4831,1909,4818,1902,4806,1891,4799,1877,4796xe" filled="true" fillcolor="#ffffff" stroked="false">
              <v:path arrowok="t"/>
              <v:fill type="solid"/>
            </v:shape>
            <v:shape style="position:absolute;left:0;top:3056;width:1877;height:4230" coordorigin="0,3057" coordsize="1877,4230" path="m1877,3057l1346,3057,1270,3069,1204,3103,1152,3155,1118,3221,1106,3297,1106,7046,1093,7122,1059,7188,1007,7240,941,7274,866,7286,0,7286e" filled="false" stroked="true" strokeweight=".6pt" strokecolor="#ffffff">
              <v:path arrowok="t"/>
              <v:stroke dashstyle="solid"/>
            </v:shape>
            <v:shape style="position:absolute;left:1841;top:3021;width:71;height:71" coordorigin="1842,3021" coordsize="71,71" path="m1877,3021l1863,3024,1852,3032,1844,3043,1842,3057,1844,3070,1852,3082,1863,3089,1877,3092,1891,3089,1902,3082,1909,3070,1912,3057,1909,3043,1902,3032,1891,3024,1877,3021xe" filled="true" fillcolor="#ffffff" stroked="false">
              <v:path arrowok="t"/>
              <v:fill type="solid"/>
            </v:shape>
            <v:shape style="position:absolute;left:6404;top:803;width:843;height:843" coordorigin="6405,804" coordsize="843,843" path="m7188,804l6465,804,6441,809,6422,822,6409,841,6405,864,6405,1587,6409,1610,6422,1629,6441,1642,6465,1647,7188,1647,7211,1642,7230,1629,7243,1610,7248,1587,7248,864,7243,841,7230,822,7211,809,7188,804xe" filled="true" fillcolor="#7ac8f0" stroked="false">
              <v:path arrowok="t"/>
              <v:fill type="solid"/>
            </v:shape>
            <v:shape style="position:absolute;left:6404;top:803;width:843;height:843" coordorigin="6405,804" coordsize="843,843" path="m6405,864l6409,841,6422,822,6441,809,6465,804,7188,804,7211,809,7230,822,7243,841,7248,864,7248,1587,7243,1610,7230,1629,7211,1642,7188,1647,6465,1647,6441,1642,6422,1629,6409,1610,6405,1587,6405,864xe" filled="false" stroked="true" strokeweight="1pt" strokecolor="#546074">
              <v:path arrowok="t"/>
              <v:stroke dashstyle="solid"/>
            </v:shape>
            <v:shape style="position:absolute;left:5589;top:850;width:783;height:783" coordorigin="5590,851" coordsize="783,783" path="m6312,851l5650,851,5627,855,5608,868,5595,887,5590,911,5590,1573,5595,1596,5608,1615,5627,1628,5650,1633,6312,1633,6336,1628,6355,1615,6368,1596,6372,1573,6372,911,6368,887,6355,868,6336,855,6312,851xe" filled="true" fillcolor="#7ac8f0" stroked="false">
              <v:path arrowok="t"/>
              <v:fill type="solid"/>
            </v:shape>
            <v:shape style="position:absolute;left:5589;top:850;width:783;height:783" coordorigin="5590,851" coordsize="783,783" path="m5590,911l5595,887,5608,868,5627,855,5650,851,6312,851,6336,855,6355,868,6368,887,6372,911,6372,1573,6368,1596,6355,1615,6336,1628,6312,1633,5650,1633,5627,1628,5608,1615,5595,1596,5590,1573,5590,911xe" filled="false" stroked="true" strokeweight="1pt" strokecolor="#546074">
              <v:path arrowok="t"/>
              <v:stroke dashstyle="solid"/>
            </v:shape>
            <v:shape style="position:absolute;left:6404;top:1717;width:843;height:843" coordorigin="6405,1717" coordsize="843,843" path="m7188,1717l6465,1717,6441,1722,6422,1735,6409,1754,6405,1777,6405,2500,6409,2523,6422,2542,6441,2555,6465,2560,7188,2560,7211,2555,7230,2542,7243,2523,7248,2500,7248,1777,7243,1754,7230,1735,7211,1722,7188,1717xe" filled="true" fillcolor="#7ac8f0" stroked="false">
              <v:path arrowok="t"/>
              <v:fill type="solid"/>
            </v:shape>
            <v:shape style="position:absolute;left:6404;top:1717;width:843;height:843" coordorigin="6405,1717" coordsize="843,843" path="m6405,1777l6409,1754,6422,1735,6441,1722,6465,1717,7188,1717,7211,1722,7230,1735,7243,1754,7248,1777,7248,2500,7243,2523,7230,2542,7211,2555,7188,2560,6465,2560,6441,2555,6422,2542,6409,2523,6405,2500,6405,1777xe" filled="false" stroked="true" strokeweight="1pt" strokecolor="#546074">
              <v:path arrowok="t"/>
              <v:stroke dashstyle="solid"/>
            </v:shape>
            <v:shape style="position:absolute;left:6738;top:2944;width:176;height:176" type="#_x0000_t75" stroked="false">
              <v:imagedata r:id="rId342" o:title=""/>
            </v:shape>
            <v:shape style="position:absolute;left:6638;top:3737;width:375;height:375" type="#_x0000_t75" stroked="false">
              <v:imagedata r:id="rId343" o:title=""/>
            </v:shape>
            <v:shape style="position:absolute;left:6760;top:4752;width:131;height:131" type="#_x0000_t75" stroked="false">
              <v:imagedata r:id="rId344" o:title=""/>
            </v:shape>
            <v:shape style="position:absolute;left:6727;top:5612;width:198;height:198" type="#_x0000_t75" stroked="false">
              <v:imagedata r:id="rId345" o:title=""/>
            </v:shape>
            <v:shape style="position:absolute;left:6792;top:6571;width:67;height:67" coordorigin="6793,6571" coordsize="67,67" path="m6826,6571l6813,6574,6803,6581,6795,6591,6793,6604,6795,6617,6803,6628,6813,6635,6826,6638,6839,6635,6850,6628,6857,6617,6859,6604,6857,6591,6850,6581,6839,6574,6826,6571xe" filled="true" fillcolor="#7ac8f0" stroked="false">
              <v:path arrowok="t"/>
              <v:fill type="solid"/>
            </v:shape>
            <v:shape style="position:absolute;left:6792;top:6571;width:67;height:67" coordorigin="6793,6571" coordsize="67,67" path="m6793,6604l6795,6591,6803,6581,6813,6574,6826,6571,6839,6574,6850,6581,6857,6591,6859,6604,6857,6617,6850,6628,6839,6635,6826,6638,6813,6635,6803,6628,6795,6617,6793,6604xe" filled="false" stroked="true" strokeweight="1pt" strokecolor="#546074">
              <v:path arrowok="t"/>
              <v:stroke dashstyle="solid"/>
            </v:shape>
            <v:shape style="position:absolute;left:6803;top:7475;width:45;height:45" coordorigin="6804,7475" coordsize="45,45" path="m6838,7475l6814,7475,6804,7485,6804,7510,6814,7520,6838,7520,6848,7510,6848,7485,6838,7475xe" filled="true" fillcolor="#7ac8f0" stroked="false">
              <v:path arrowok="t"/>
              <v:fill type="solid"/>
            </v:shape>
            <v:shape style="position:absolute;left:6803;top:7475;width:45;height:45" coordorigin="6804,7475" coordsize="45,45" path="m6804,7497l6804,7485,6814,7475,6826,7475,6838,7475,6848,7485,6848,7497,6848,7510,6838,7520,6826,7520,6814,7520,6804,7510,6804,7497xe" filled="false" stroked="true" strokeweight="1pt" strokecolor="#546074">
              <v:path arrowok="t"/>
              <v:stroke dashstyle="solid"/>
            </v:shape>
            <v:shape style="position:absolute;left:6749;top:8314;width:154;height:154" type="#_x0000_t75" stroked="false">
              <v:imagedata r:id="rId346" o:title=""/>
            </v:shape>
            <v:shape style="position:absolute;left:6705;top:9162;width:242;height:242" type="#_x0000_t75" stroked="false">
              <v:imagedata r:id="rId347" o:title=""/>
            </v:shape>
            <v:shape style="position:absolute;left:6660;top:10011;width:331;height:331" type="#_x0000_t75" stroked="false">
              <v:imagedata r:id="rId348" o:title=""/>
            </v:shape>
            <v:shape style="position:absolute;left:6705;top:10949;width:242;height:242" type="#_x0000_t75" stroked="false">
              <v:imagedata r:id="rId347" o:title=""/>
            </v:shape>
            <v:shape style="position:absolute;left:5634;top:1792;width:694;height:694" coordorigin="5635,1793" coordsize="694,694" path="m6268,1793l5695,1793,5671,1797,5652,1810,5639,1829,5635,1853,5635,2426,5639,2449,5652,2468,5671,2481,5695,2486,6268,2486,6291,2481,6310,2468,6323,2449,6328,2426,6328,1853,6323,1829,6310,1810,6291,1797,6268,1793xe" filled="true" fillcolor="#7ac8f0" stroked="false">
              <v:path arrowok="t"/>
              <v:fill type="solid"/>
            </v:shape>
            <v:shape style="position:absolute;left:5634;top:1792;width:694;height:694" coordorigin="5635,1793" coordsize="694,694" path="m5635,1853l5639,1829,5652,1810,5671,1797,5695,1793,6268,1793,6291,1797,6310,1810,6323,1829,6328,1853,6328,2426,6323,2449,6310,2468,6291,2481,6268,2486,5695,2486,5671,2481,5652,2468,5639,2449,5635,2426,5635,1853xe" filled="false" stroked="true" strokeweight="1pt" strokecolor="#546074">
              <v:path arrowok="t"/>
              <v:stroke dashstyle="solid"/>
            </v:shape>
            <v:shape style="position:absolute;left:5892;top:2949;width:177;height:177" type="#_x0000_t75" stroked="false">
              <v:imagedata r:id="rId349" o:title=""/>
            </v:shape>
            <v:shape style="position:absolute;left:5814;top:3762;width:334;height:334" type="#_x0000_t75" stroked="false">
              <v:imagedata r:id="rId350" o:title=""/>
            </v:shape>
            <v:shape style="position:absolute;left:5915;top:4759;width:132;height:132" type="#_x0000_t75" stroked="false">
              <v:imagedata r:id="rId351" o:title=""/>
            </v:shape>
            <v:shape style="position:absolute;left:5881;top:5618;width:199;height:199" type="#_x0000_t75" stroked="false">
              <v:imagedata r:id="rId352" o:title=""/>
            </v:shape>
            <v:shape style="position:absolute;left:5947;top:6571;width:68;height:68" coordorigin="5948,6572" coordsize="68,68" path="m5981,6572l5968,6574,5957,6582,5950,6592,5948,6605,5950,6618,5957,6629,5968,6636,5981,6639,5994,6636,6005,6629,6012,6618,6015,6605,6012,6592,6005,6582,5994,6574,5981,6572xe" filled="true" fillcolor="#7ac8f0" stroked="false">
              <v:path arrowok="t"/>
              <v:fill type="solid"/>
            </v:shape>
            <v:shape style="position:absolute;left:5947;top:6571;width:68;height:68" coordorigin="5948,6572" coordsize="68,68" path="m5948,6605l5950,6592,5957,6582,5968,6574,5981,6572,5994,6574,6005,6582,6012,6592,6015,6605,6012,6618,6005,6629,5994,6636,5981,6639,5968,6636,5957,6629,5950,6618,5948,6605xe" filled="false" stroked="true" strokeweight="1pt" strokecolor="#546074">
              <v:path arrowok="t"/>
              <v:stroke dashstyle="solid"/>
            </v:shape>
            <v:shape style="position:absolute;left:5958;top:7477;width:45;height:45" coordorigin="5959,7477" coordsize="45,45" path="m5993,7477l5969,7477,5959,7487,5959,7512,5969,7522,5993,7522,6004,7512,6004,7487,5993,7477xe" filled="true" fillcolor="#7ac8f0" stroked="false">
              <v:path arrowok="t"/>
              <v:fill type="solid"/>
            </v:shape>
            <v:shape style="position:absolute;left:5958;top:7477;width:45;height:45" coordorigin="5959,7477" coordsize="45,45" path="m5959,7499l5959,7487,5969,7477,5981,7477,5993,7477,6004,7487,6004,7499,6004,7512,5993,7522,5981,7522,5969,7522,5959,7512,5959,7499xe" filled="false" stroked="true" strokeweight="1pt" strokecolor="#546074">
              <v:path arrowok="t"/>
              <v:stroke dashstyle="solid"/>
            </v:shape>
            <v:shape style="position:absolute;left:5915;top:8328;width:132;height:132" type="#_x0000_t75" stroked="false">
              <v:imagedata r:id="rId351" o:title=""/>
            </v:shape>
            <v:shape style="position:absolute;left:5858;top:10062;width:246;height:246" coordorigin="5858,10062" coordsize="246,246" path="m6044,10062l5918,10062,5895,10067,5876,10080,5863,10099,5858,10122,5858,10248,5863,10272,5876,10291,5895,10304,5918,10308,6044,10308,6067,10304,6087,10291,6099,10272,6104,10248,6104,10122,6099,10099,6087,10080,6067,10067,6044,10062xe" filled="true" fillcolor="#7ac8f0" stroked="false">
              <v:path arrowok="t"/>
              <v:fill type="solid"/>
            </v:shape>
            <v:shape style="position:absolute;left:5858;top:10062;width:246;height:246" coordorigin="5858,10062" coordsize="246,246" path="m5858,10122l5863,10099,5876,10080,5895,10067,5918,10062,6044,10062,6067,10067,6087,10080,6099,10099,6104,10122,6104,10248,6099,10272,6087,10291,6067,10304,6044,10308,5918,10308,5895,10304,5876,10291,5863,10272,5858,10248,5858,10122xe" filled="false" stroked="true" strokeweight="1pt" strokecolor="#546074">
              <v:path arrowok="t"/>
              <v:stroke dashstyle="solid"/>
            </v:shape>
            <v:shape style="position:absolute;left:5870;top:10958;width:222;height:222" type="#_x0000_t75" stroked="false">
              <v:imagedata r:id="rId353" o:title=""/>
            </v:shape>
            <v:shape style="position:absolute;left:5870;top:9168;width:222;height:222" type="#_x0000_t75" stroked="false">
              <v:imagedata r:id="rId354" o:title=""/>
            </v:shape>
            <v:shape style="position:absolute;left:3663;top:1089;width:334;height:334" type="#_x0000_t75" stroked="false">
              <v:imagedata r:id="rId355" o:title=""/>
            </v:shape>
            <v:shape style="position:absolute;left:3718;top:2049;width:224;height:224" type="#_x0000_t75" stroked="false">
              <v:imagedata r:id="rId356" o:title=""/>
            </v:shape>
            <v:shape style="position:absolute;left:3728;top:2953;width:204;height:204" type="#_x0000_t75" stroked="false">
              <v:imagedata r:id="rId357" o:title=""/>
            </v:shape>
            <v:shape style="position:absolute;left:3768;top:3892;width:125;height:125" type="#_x0000_t75" stroked="false">
              <v:imagedata r:id="rId358" o:title=""/>
            </v:shape>
            <v:shape style="position:absolute;left:3738;top:4736;width:184;height:184" type="#_x0000_t75" stroked="false">
              <v:imagedata r:id="rId359" o:title=""/>
            </v:shape>
            <v:shape style="position:absolute;left:3768;top:5662;width:125;height:125" type="#_x0000_t75" stroked="false">
              <v:imagedata r:id="rId358" o:title=""/>
            </v:shape>
            <v:shape style="position:absolute;left:3758;top:6552;width:145;height:145" type="#_x0000_t75" stroked="false">
              <v:imagedata r:id="rId360" o:title=""/>
            </v:shape>
            <v:shape style="position:absolute;left:3778;top:7452;width:105;height:105" type="#_x0000_t75" stroked="false">
              <v:imagedata r:id="rId361" o:title=""/>
            </v:shape>
            <v:shape style="position:absolute;left:3778;top:8352;width:105;height:105" type="#_x0000_t75" stroked="false">
              <v:imagedata r:id="rId362" o:title=""/>
            </v:shape>
            <v:shape style="position:absolute;left:3790;top:9254;width:80;height:80" coordorigin="3791,9255" coordsize="80,80" path="m3830,9255l3815,9258,3802,9266,3794,9279,3791,9294,3794,9310,3802,9322,3815,9331,3830,9334,3846,9331,3859,9322,3867,9310,3870,9294,3867,9279,3859,9266,3846,9258,3830,9255xe" filled="true" fillcolor="#d4bea0" stroked="false">
              <v:path arrowok="t"/>
              <v:fill type="solid"/>
            </v:shape>
            <v:shape style="position:absolute;left:3790;top:9254;width:80;height:80" coordorigin="3791,9255" coordsize="80,80" path="m3870,9294l3867,9310,3859,9322,3846,9331,3830,9334,3815,9331,3802,9322,3794,9310,3791,9294,3794,9279,3802,9266,3815,9258,3830,9255,3846,9258,3859,9266,3867,9279,3870,9294xe" filled="false" stroked="true" strokeweight=".75pt" strokecolor="#546074">
              <v:path arrowok="t"/>
              <v:stroke dashstyle="solid"/>
            </v:shape>
            <v:shape style="position:absolute;left:3778;top:10142;width:105;height:105" type="#_x0000_t75" stroked="false">
              <v:imagedata r:id="rId362" o:title=""/>
            </v:shape>
            <v:shape style="position:absolute;left:3805;top:11049;width:50;height:50" coordorigin="3806,11049" coordsize="50,50" path="m3844,11049l3817,11049,3806,11061,3806,11088,3817,11099,3844,11099,3855,11088,3855,11061,3844,11049xe" filled="true" fillcolor="#d4bea0" stroked="false">
              <v:path arrowok="t"/>
              <v:fill type="solid"/>
            </v:shape>
            <v:shape style="position:absolute;left:3805;top:11049;width:50;height:50" coordorigin="3806,11049" coordsize="50,50" path="m3855,11074l3855,11088,3844,11099,3830,11099,3817,11099,3806,11088,3806,11074,3806,11061,3817,11049,3830,11049,3844,11049,3855,11061,3855,11074xe" filled="false" stroked="true" strokeweight=".75pt" strokecolor="#546074">
              <v:path arrowok="t"/>
              <v:stroke dashstyle="solid"/>
            </v:shape>
            <v:shape style="position:absolute;left:5646;top:10133;width:33;height:98" coordorigin="5647,10133" coordsize="33,98" path="m5679,10231l5679,10133,5667,10133,5665,10142,5657,10145,5647,10146,5647,10156,5664,10156,5664,10231,5679,10231xe" filled="false" stroked="true" strokeweight="5pt" strokecolor="#546074">
              <v:path arrowok="t"/>
              <v:stroke dashstyle="solid"/>
            </v:shape>
            <v:shape style="position:absolute;left:5695;top:10131;width:72;height:102" coordorigin="5696,10132" coordsize="72,102" path="m5768,10202l5768,10190,5761,10182,5752,10180,5759,10176,5764,10170,5764,10158,5761,10147,5754,10138,5743,10133,5730,10132,5718,10132,5708,10136,5700,10145,5711,10155,5716,10149,5722,10146,5730,10146,5744,10146,5749,10154,5749,10160,5749,10167,5744,10173,5735,10173,5726,10173,5726,10187,5735,10187,5745,10187,5753,10192,5753,10202,5753,10212,5747,10218,5731,10218,5722,10218,5713,10214,5707,10207,5696,10216,5703,10226,5717,10233,5731,10233,5747,10231,5758,10225,5765,10215,5768,10202xe" filled="false" stroked="true" strokeweight="5pt" strokecolor="#546074">
              <v:path arrowok="t"/>
              <v:stroke dashstyle="solid"/>
            </v:shape>
            <v:shape style="position:absolute;left:5780;top:10133;width:33;height:98" coordorigin="5780,10133" coordsize="33,98" path="m5813,10231l5813,10133,5801,10133,5799,10142,5791,10145,5780,10146,5780,10156,5798,10156,5798,10231,5813,10231xe" filled="false" stroked="true" strokeweight="5pt" strokecolor="#546074">
              <v:path arrowok="t"/>
              <v:stroke dashstyle="solid"/>
            </v:shape>
            <w10:wrap type="none"/>
          </v:group>
        </w:pict>
      </w:r>
      <w:r>
        <w:rPr>
          <w:color w:val="D4BEA0"/>
          <w:spacing w:val="-3"/>
          <w:w w:val="115"/>
          <w:sz w:val="15"/>
        </w:rPr>
        <w:t>1998</w:t>
        <w:tab/>
        <w:t>2018</w:t>
        <w:tab/>
      </w:r>
      <w:r>
        <w:rPr>
          <w:color w:val="7AC8F0"/>
          <w:spacing w:val="-3"/>
          <w:w w:val="115"/>
          <w:sz w:val="15"/>
        </w:rPr>
        <w:t>1998</w:t>
        <w:tab/>
      </w:r>
      <w:r>
        <w:rPr>
          <w:color w:val="7AC8F0"/>
          <w:spacing w:val="-9"/>
          <w:w w:val="115"/>
          <w:sz w:val="15"/>
        </w:rPr>
        <w:t>2018</w:t>
      </w:r>
    </w:p>
    <w:p>
      <w:pPr>
        <w:spacing w:line="208" w:lineRule="auto" w:before="26"/>
        <w:ind w:left="624" w:right="0" w:firstLine="0"/>
        <w:jc w:val="left"/>
        <w:rPr>
          <w:rFonts w:ascii="Arial"/>
          <w:i/>
          <w:sz w:val="15"/>
        </w:rPr>
      </w:pPr>
      <w:r>
        <w:rPr/>
        <w:br w:type="column"/>
      </w:r>
      <w:r>
        <w:rPr>
          <w:rFonts w:ascii="Arial"/>
          <w:i/>
          <w:color w:val="FFFFFF"/>
          <w:spacing w:val="-4"/>
          <w:sz w:val="15"/>
        </w:rPr>
        <w:t>WORLD </w:t>
      </w:r>
      <w:r>
        <w:rPr>
          <w:rFonts w:ascii="Arial"/>
          <w:i/>
          <w:color w:val="FFFFFF"/>
          <w:spacing w:val="-4"/>
          <w:w w:val="95"/>
          <w:sz w:val="15"/>
        </w:rPr>
        <w:t>POPULATION</w:t>
      </w:r>
    </w:p>
    <w:p>
      <w:pPr>
        <w:spacing w:line="167" w:lineRule="exact" w:before="6"/>
        <w:ind w:left="305" w:right="0" w:firstLine="0"/>
        <w:jc w:val="left"/>
        <w:rPr>
          <w:sz w:val="15"/>
        </w:rPr>
      </w:pPr>
      <w:r>
        <w:rPr/>
        <w:br w:type="column"/>
      </w:r>
      <w:r>
        <w:rPr>
          <w:color w:val="FFFFFF"/>
          <w:spacing w:val="-4"/>
          <w:w w:val="115"/>
          <w:sz w:val="15"/>
        </w:rPr>
        <w:t>CONSUMPTION</w:t>
      </w:r>
    </w:p>
    <w:p>
      <w:pPr>
        <w:spacing w:line="167" w:lineRule="exact" w:before="0"/>
        <w:ind w:left="305" w:right="0" w:firstLine="0"/>
        <w:jc w:val="left"/>
        <w:rPr>
          <w:sz w:val="15"/>
        </w:rPr>
      </w:pPr>
      <w:r>
        <w:rPr>
          <w:color w:val="FFFFFF"/>
          <w:w w:val="125"/>
          <w:sz w:val="15"/>
        </w:rPr>
        <w:t>($)</w:t>
      </w:r>
    </w:p>
    <w:p>
      <w:pPr>
        <w:spacing w:line="208" w:lineRule="auto" w:before="26"/>
        <w:ind w:left="156" w:right="799" w:firstLine="0"/>
        <w:jc w:val="left"/>
        <w:rPr>
          <w:rFonts w:ascii="Arial"/>
          <w:i/>
          <w:sz w:val="15"/>
        </w:rPr>
      </w:pPr>
      <w:r>
        <w:rPr/>
        <w:br w:type="column"/>
      </w:r>
      <w:r>
        <w:rPr>
          <w:rFonts w:ascii="Arial"/>
          <w:i/>
          <w:color w:val="FFFFFF"/>
          <w:sz w:val="15"/>
        </w:rPr>
        <w:t>US </w:t>
      </w:r>
      <w:r>
        <w:rPr>
          <w:rFonts w:ascii="Arial"/>
          <w:i/>
          <w:color w:val="FFFFFF"/>
          <w:w w:val="95"/>
          <w:sz w:val="15"/>
        </w:rPr>
        <w:t>CONSUMPTION</w:t>
      </w:r>
    </w:p>
    <w:p>
      <w:pPr>
        <w:spacing w:after="0" w:line="208" w:lineRule="auto"/>
        <w:jc w:val="left"/>
        <w:rPr>
          <w:rFonts w:ascii="Arial"/>
          <w:sz w:val="15"/>
        </w:rPr>
        <w:sectPr>
          <w:type w:val="continuous"/>
          <w:pgSz w:w="12240" w:h="15840"/>
          <w:pgMar w:top="840" w:bottom="280" w:left="0" w:right="0"/>
          <w:cols w:num="4" w:equalWidth="0">
            <w:col w:w="6998" w:space="40"/>
            <w:col w:w="1530" w:space="39"/>
            <w:col w:w="1380" w:space="40"/>
            <w:col w:w="2213"/>
          </w:cols>
        </w:sectPr>
      </w:pPr>
    </w:p>
    <w:p>
      <w:pPr>
        <w:pStyle w:val="BodyText"/>
        <w:rPr>
          <w:rFonts w:ascii="Arial"/>
          <w:i/>
          <w:sz w:val="20"/>
        </w:rPr>
      </w:pPr>
    </w:p>
    <w:p>
      <w:pPr>
        <w:pStyle w:val="BodyText"/>
        <w:rPr>
          <w:rFonts w:ascii="Arial"/>
          <w:i/>
          <w:sz w:val="20"/>
        </w:rPr>
      </w:pPr>
    </w:p>
    <w:p>
      <w:pPr>
        <w:pStyle w:val="BodyText"/>
        <w:spacing w:before="6"/>
        <w:rPr>
          <w:rFonts w:ascii="Arial"/>
          <w:i/>
          <w:sz w:val="21"/>
        </w:rPr>
      </w:pPr>
    </w:p>
    <w:p>
      <w:pPr>
        <w:spacing w:after="0"/>
        <w:rPr>
          <w:rFonts w:ascii="Arial"/>
          <w:sz w:val="21"/>
        </w:rPr>
        <w:sectPr>
          <w:type w:val="continuous"/>
          <w:pgSz w:w="12240" w:h="15840"/>
          <w:pgMar w:top="840" w:bottom="280" w:left="0" w:right="0"/>
        </w:sectPr>
      </w:pPr>
    </w:p>
    <w:p>
      <w:pPr>
        <w:spacing w:before="123"/>
        <w:ind w:left="0" w:right="0" w:firstLine="0"/>
        <w:jc w:val="right"/>
        <w:rPr>
          <w:b/>
          <w:sz w:val="15"/>
        </w:rPr>
      </w:pPr>
      <w:r>
        <w:rPr>
          <w:b/>
          <w:color w:val="FFFFFF"/>
          <w:spacing w:val="-1"/>
          <w:w w:val="125"/>
          <w:sz w:val="15"/>
        </w:rPr>
        <w:t>CHINA</w:t>
      </w:r>
    </w:p>
    <w:p>
      <w:pPr>
        <w:pStyle w:val="BodyText"/>
        <w:rPr>
          <w:b/>
          <w:sz w:val="18"/>
        </w:rPr>
      </w:pPr>
    </w:p>
    <w:p>
      <w:pPr>
        <w:pStyle w:val="BodyText"/>
        <w:rPr>
          <w:b/>
          <w:sz w:val="18"/>
        </w:rPr>
      </w:pPr>
    </w:p>
    <w:p>
      <w:pPr>
        <w:pStyle w:val="BodyText"/>
        <w:rPr>
          <w:b/>
          <w:sz w:val="22"/>
        </w:rPr>
      </w:pPr>
    </w:p>
    <w:p>
      <w:pPr>
        <w:spacing w:before="1"/>
        <w:ind w:left="0" w:right="55" w:firstLine="0"/>
        <w:jc w:val="right"/>
        <w:rPr>
          <w:b/>
          <w:sz w:val="15"/>
        </w:rPr>
      </w:pPr>
      <w:r>
        <w:rPr>
          <w:b/>
          <w:color w:val="FFFFFF"/>
          <w:w w:val="120"/>
          <w:sz w:val="15"/>
        </w:rPr>
        <w:t>INDIA</w:t>
      </w:r>
    </w:p>
    <w:p>
      <w:pPr>
        <w:spacing w:before="107"/>
        <w:ind w:left="602" w:right="0" w:firstLine="0"/>
        <w:jc w:val="left"/>
        <w:rPr>
          <w:sz w:val="15"/>
        </w:rPr>
      </w:pPr>
      <w:r>
        <w:rPr/>
        <w:br w:type="column"/>
      </w:r>
      <w:r>
        <w:rPr>
          <w:color w:val="D4BEA0"/>
          <w:w w:val="115"/>
          <w:sz w:val="15"/>
        </w:rPr>
        <w:t>$1,033</w:t>
      </w:r>
    </w:p>
    <w:p>
      <w:pPr>
        <w:pStyle w:val="BodyText"/>
        <w:rPr>
          <w:sz w:val="18"/>
        </w:rPr>
      </w:pPr>
    </w:p>
    <w:p>
      <w:pPr>
        <w:pStyle w:val="BodyText"/>
        <w:rPr>
          <w:sz w:val="18"/>
        </w:rPr>
      </w:pPr>
    </w:p>
    <w:p>
      <w:pPr>
        <w:pStyle w:val="BodyText"/>
        <w:spacing w:before="3"/>
        <w:rPr>
          <w:sz w:val="22"/>
        </w:rPr>
      </w:pPr>
    </w:p>
    <w:p>
      <w:pPr>
        <w:spacing w:before="0"/>
        <w:ind w:left="747" w:right="0" w:firstLine="0"/>
        <w:jc w:val="left"/>
        <w:rPr>
          <w:sz w:val="15"/>
        </w:rPr>
      </w:pPr>
      <w:r>
        <w:rPr>
          <w:color w:val="D4BEA0"/>
          <w:w w:val="130"/>
          <w:sz w:val="15"/>
        </w:rPr>
        <w:t>$429</w:t>
      </w:r>
    </w:p>
    <w:p>
      <w:pPr>
        <w:spacing w:before="107"/>
        <w:ind w:left="585" w:right="0" w:firstLine="0"/>
        <w:jc w:val="left"/>
        <w:rPr>
          <w:sz w:val="15"/>
        </w:rPr>
      </w:pPr>
      <w:r>
        <w:rPr/>
        <w:br w:type="column"/>
      </w:r>
      <w:r>
        <w:rPr>
          <w:color w:val="546072"/>
          <w:w w:val="105"/>
          <w:sz w:val="15"/>
        </w:rPr>
        <w:t>$12,232</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spacing w:before="123"/>
        <w:ind w:left="-18" w:right="0" w:firstLine="0"/>
        <w:jc w:val="left"/>
        <w:rPr>
          <w:sz w:val="15"/>
        </w:rPr>
      </w:pPr>
      <w:r>
        <w:rPr>
          <w:color w:val="D4BEA0"/>
          <w:w w:val="115"/>
          <w:sz w:val="15"/>
        </w:rPr>
        <w:t>$2,510</w:t>
      </w:r>
    </w:p>
    <w:p>
      <w:pPr>
        <w:spacing w:before="107"/>
        <w:ind w:left="376" w:right="0" w:firstLine="0"/>
        <w:jc w:val="left"/>
        <w:rPr>
          <w:sz w:val="15"/>
        </w:rPr>
      </w:pPr>
      <w:r>
        <w:rPr/>
        <w:br w:type="column"/>
      </w:r>
      <w:r>
        <w:rPr>
          <w:color w:val="546072"/>
          <w:w w:val="105"/>
          <w:sz w:val="15"/>
        </w:rPr>
        <w:t>1,248</w:t>
      </w:r>
    </w:p>
    <w:p>
      <w:pPr>
        <w:pStyle w:val="BodyText"/>
        <w:rPr>
          <w:sz w:val="18"/>
        </w:rPr>
      </w:pPr>
    </w:p>
    <w:p>
      <w:pPr>
        <w:pStyle w:val="BodyText"/>
        <w:rPr>
          <w:sz w:val="18"/>
        </w:rPr>
      </w:pPr>
    </w:p>
    <w:p>
      <w:pPr>
        <w:pStyle w:val="BodyText"/>
        <w:spacing w:before="3"/>
        <w:rPr>
          <w:sz w:val="22"/>
        </w:rPr>
      </w:pPr>
    </w:p>
    <w:p>
      <w:pPr>
        <w:spacing w:before="1"/>
        <w:ind w:left="421" w:right="0" w:firstLine="0"/>
        <w:jc w:val="left"/>
        <w:rPr>
          <w:sz w:val="15"/>
        </w:rPr>
      </w:pPr>
      <w:r>
        <w:rPr>
          <w:color w:val="546072"/>
          <w:w w:val="120"/>
          <w:sz w:val="15"/>
        </w:rPr>
        <w:t>992</w:t>
      </w:r>
    </w:p>
    <w:p>
      <w:pPr>
        <w:spacing w:before="107"/>
        <w:ind w:left="478" w:right="0" w:firstLine="0"/>
        <w:jc w:val="left"/>
        <w:rPr>
          <w:sz w:val="15"/>
        </w:rPr>
      </w:pPr>
      <w:r>
        <w:rPr/>
        <w:br w:type="column"/>
      </w:r>
      <w:r>
        <w:rPr>
          <w:color w:val="546072"/>
          <w:w w:val="95"/>
          <w:sz w:val="15"/>
        </w:rPr>
        <w:t>1,410</w:t>
      </w:r>
    </w:p>
    <w:p>
      <w:pPr>
        <w:pStyle w:val="BodyText"/>
        <w:rPr>
          <w:sz w:val="18"/>
        </w:rPr>
      </w:pPr>
    </w:p>
    <w:p>
      <w:pPr>
        <w:pStyle w:val="BodyText"/>
        <w:rPr>
          <w:sz w:val="18"/>
        </w:rPr>
      </w:pPr>
    </w:p>
    <w:p>
      <w:pPr>
        <w:pStyle w:val="BodyText"/>
        <w:spacing w:before="3"/>
        <w:rPr>
          <w:sz w:val="22"/>
        </w:rPr>
      </w:pPr>
    </w:p>
    <w:p>
      <w:pPr>
        <w:spacing w:before="1"/>
        <w:ind w:left="466" w:right="0" w:firstLine="0"/>
        <w:jc w:val="left"/>
        <w:rPr>
          <w:sz w:val="15"/>
        </w:rPr>
      </w:pPr>
      <w:r>
        <w:rPr>
          <w:color w:val="546072"/>
          <w:sz w:val="15"/>
        </w:rPr>
        <w:t>1,339</w:t>
      </w:r>
    </w:p>
    <w:p>
      <w:pPr>
        <w:spacing w:before="107"/>
        <w:ind w:left="0" w:right="3" w:firstLine="0"/>
        <w:jc w:val="right"/>
        <w:rPr>
          <w:sz w:val="15"/>
        </w:rPr>
      </w:pPr>
      <w:r>
        <w:rPr/>
        <w:br w:type="column"/>
      </w:r>
      <w:r>
        <w:rPr>
          <w:color w:val="FFFFFF"/>
          <w:spacing w:val="-1"/>
          <w:w w:val="115"/>
          <w:sz w:val="15"/>
        </w:rPr>
        <w:t>19%</w:t>
      </w:r>
    </w:p>
    <w:p>
      <w:pPr>
        <w:pStyle w:val="BodyText"/>
        <w:rPr>
          <w:sz w:val="18"/>
        </w:rPr>
      </w:pPr>
    </w:p>
    <w:p>
      <w:pPr>
        <w:pStyle w:val="BodyText"/>
        <w:rPr>
          <w:sz w:val="18"/>
        </w:rPr>
      </w:pPr>
    </w:p>
    <w:p>
      <w:pPr>
        <w:pStyle w:val="BodyText"/>
        <w:spacing w:before="3"/>
        <w:rPr>
          <w:sz w:val="22"/>
        </w:rPr>
      </w:pPr>
    </w:p>
    <w:p>
      <w:pPr>
        <w:spacing w:before="1"/>
        <w:ind w:left="0" w:right="0" w:firstLine="0"/>
        <w:jc w:val="right"/>
        <w:rPr>
          <w:sz w:val="15"/>
        </w:rPr>
      </w:pPr>
      <w:r>
        <w:rPr>
          <w:color w:val="FFFFFF"/>
          <w:spacing w:val="-1"/>
          <w:w w:val="120"/>
          <w:sz w:val="15"/>
        </w:rPr>
        <w:t>18%</w:t>
      </w:r>
    </w:p>
    <w:p>
      <w:pPr>
        <w:spacing w:before="107"/>
        <w:ind w:left="1047" w:right="0" w:firstLine="0"/>
        <w:jc w:val="left"/>
        <w:rPr>
          <w:sz w:val="15"/>
        </w:rPr>
      </w:pPr>
      <w:r>
        <w:rPr/>
        <w:br w:type="column"/>
      </w:r>
      <w:r>
        <w:rPr>
          <w:color w:val="FFFFFF"/>
          <w:w w:val="125"/>
          <w:sz w:val="15"/>
        </w:rPr>
        <w:t>$4,574</w:t>
      </w:r>
    </w:p>
    <w:p>
      <w:pPr>
        <w:pStyle w:val="BodyText"/>
        <w:rPr>
          <w:sz w:val="18"/>
        </w:rPr>
      </w:pPr>
    </w:p>
    <w:p>
      <w:pPr>
        <w:pStyle w:val="BodyText"/>
        <w:rPr>
          <w:sz w:val="18"/>
        </w:rPr>
      </w:pPr>
    </w:p>
    <w:p>
      <w:pPr>
        <w:pStyle w:val="BodyText"/>
        <w:spacing w:before="3"/>
        <w:rPr>
          <w:sz w:val="22"/>
        </w:rPr>
      </w:pPr>
    </w:p>
    <w:p>
      <w:pPr>
        <w:spacing w:before="0"/>
        <w:ind w:left="933" w:right="0" w:firstLine="0"/>
        <w:jc w:val="left"/>
        <w:rPr>
          <w:sz w:val="15"/>
        </w:rPr>
      </w:pPr>
      <w:r>
        <w:rPr>
          <w:color w:val="FFFFFF"/>
          <w:w w:val="105"/>
          <w:sz w:val="15"/>
        </w:rPr>
        <w:t>$1,158</w:t>
      </w:r>
    </w:p>
    <w:p>
      <w:pPr>
        <w:spacing w:before="107"/>
        <w:ind w:left="568" w:right="0" w:firstLine="0"/>
        <w:jc w:val="left"/>
        <w:rPr>
          <w:sz w:val="15"/>
        </w:rPr>
      </w:pPr>
      <w:r>
        <w:rPr/>
        <w:br w:type="column"/>
      </w:r>
      <w:r>
        <w:rPr>
          <w:color w:val="FFFFFF"/>
          <w:sz w:val="15"/>
        </w:rPr>
        <w:t>11%</w:t>
      </w:r>
    </w:p>
    <w:p>
      <w:pPr>
        <w:pStyle w:val="BodyText"/>
        <w:rPr>
          <w:sz w:val="18"/>
        </w:rPr>
      </w:pPr>
    </w:p>
    <w:p>
      <w:pPr>
        <w:pStyle w:val="BodyText"/>
        <w:rPr>
          <w:sz w:val="18"/>
        </w:rPr>
      </w:pPr>
    </w:p>
    <w:p>
      <w:pPr>
        <w:pStyle w:val="BodyText"/>
        <w:spacing w:before="3"/>
        <w:rPr>
          <w:sz w:val="22"/>
        </w:rPr>
      </w:pPr>
    </w:p>
    <w:p>
      <w:pPr>
        <w:spacing w:before="0"/>
        <w:ind w:left="568" w:right="0" w:firstLine="0"/>
        <w:jc w:val="left"/>
        <w:rPr>
          <w:sz w:val="15"/>
        </w:rPr>
      </w:pPr>
      <w:r>
        <w:rPr>
          <w:color w:val="FFFFFF"/>
          <w:w w:val="135"/>
          <w:sz w:val="15"/>
        </w:rPr>
        <w:t>3%</w:t>
      </w:r>
    </w:p>
    <w:p>
      <w:pPr>
        <w:spacing w:after="0"/>
        <w:jc w:val="left"/>
        <w:rPr>
          <w:sz w:val="15"/>
        </w:rPr>
        <w:sectPr>
          <w:type w:val="continuous"/>
          <w:pgSz w:w="12240" w:h="15840"/>
          <w:pgMar w:top="840" w:bottom="280" w:left="0" w:right="0"/>
          <w:cols w:num="9" w:equalWidth="0">
            <w:col w:w="2513" w:space="40"/>
            <w:col w:w="1144" w:space="39"/>
            <w:col w:w="1114" w:space="40"/>
            <w:col w:w="471" w:space="39"/>
            <w:col w:w="746" w:space="39"/>
            <w:col w:w="822" w:space="40"/>
            <w:col w:w="1154" w:space="39"/>
            <w:col w:w="1580" w:space="40"/>
            <w:col w:w="2380"/>
          </w:cols>
        </w:sectPr>
      </w:pPr>
    </w:p>
    <w:p>
      <w:pPr>
        <w:pStyle w:val="BodyText"/>
        <w:rPr>
          <w:sz w:val="20"/>
        </w:rPr>
      </w:pPr>
    </w:p>
    <w:p>
      <w:pPr>
        <w:pStyle w:val="BodyText"/>
        <w:spacing w:before="2"/>
        <w:rPr>
          <w:sz w:val="28"/>
        </w:rPr>
      </w:pPr>
    </w:p>
    <w:p>
      <w:pPr>
        <w:spacing w:after="0"/>
        <w:rPr>
          <w:sz w:val="28"/>
        </w:rPr>
        <w:sectPr>
          <w:type w:val="continuous"/>
          <w:pgSz w:w="12240" w:h="15840"/>
          <w:pgMar w:top="840" w:bottom="280" w:left="0" w:right="0"/>
        </w:sectPr>
      </w:pPr>
    </w:p>
    <w:p>
      <w:pPr>
        <w:spacing w:before="120"/>
        <w:ind w:left="2008" w:right="0" w:firstLine="0"/>
        <w:jc w:val="left"/>
        <w:rPr>
          <w:b/>
          <w:sz w:val="15"/>
        </w:rPr>
      </w:pPr>
      <w:r>
        <w:rPr>
          <w:b/>
          <w:color w:val="FFFFFF"/>
          <w:w w:val="125"/>
          <w:sz w:val="15"/>
        </w:rPr>
        <w:t>SOUTH KOREA</w:t>
      </w:r>
    </w:p>
    <w:p>
      <w:pPr>
        <w:pStyle w:val="BodyText"/>
        <w:rPr>
          <w:b/>
          <w:sz w:val="18"/>
        </w:rPr>
      </w:pPr>
    </w:p>
    <w:p>
      <w:pPr>
        <w:pStyle w:val="BodyText"/>
        <w:rPr>
          <w:b/>
          <w:sz w:val="18"/>
        </w:rPr>
      </w:pPr>
    </w:p>
    <w:p>
      <w:pPr>
        <w:pStyle w:val="BodyText"/>
        <w:spacing w:before="1"/>
        <w:rPr>
          <w:b/>
          <w:sz w:val="22"/>
        </w:rPr>
      </w:pPr>
    </w:p>
    <w:p>
      <w:pPr>
        <w:spacing w:before="0"/>
        <w:ind w:left="2008" w:right="0" w:firstLine="0"/>
        <w:jc w:val="left"/>
        <w:rPr>
          <w:b/>
          <w:sz w:val="15"/>
        </w:rPr>
      </w:pPr>
      <w:r>
        <w:rPr>
          <w:b/>
          <w:color w:val="FFFFFF"/>
          <w:w w:val="125"/>
          <w:sz w:val="15"/>
        </w:rPr>
        <w:t>INDONESIA</w:t>
      </w:r>
    </w:p>
    <w:p>
      <w:pPr>
        <w:pStyle w:val="BodyText"/>
        <w:rPr>
          <w:b/>
          <w:sz w:val="18"/>
        </w:rPr>
      </w:pPr>
    </w:p>
    <w:p>
      <w:pPr>
        <w:pStyle w:val="BodyText"/>
        <w:rPr>
          <w:b/>
          <w:sz w:val="18"/>
        </w:rPr>
      </w:pPr>
    </w:p>
    <w:p>
      <w:pPr>
        <w:pStyle w:val="BodyText"/>
        <w:spacing w:before="1"/>
        <w:rPr>
          <w:b/>
          <w:sz w:val="22"/>
        </w:rPr>
      </w:pPr>
    </w:p>
    <w:p>
      <w:pPr>
        <w:spacing w:before="0"/>
        <w:ind w:left="2008" w:right="0" w:firstLine="0"/>
        <w:jc w:val="left"/>
        <w:rPr>
          <w:b/>
          <w:sz w:val="15"/>
        </w:rPr>
      </w:pPr>
      <w:r>
        <w:rPr>
          <w:b/>
          <w:color w:val="FFFFFF"/>
          <w:w w:val="120"/>
          <w:sz w:val="15"/>
        </w:rPr>
        <w:t>TAIWAN</w:t>
      </w:r>
    </w:p>
    <w:p>
      <w:pPr>
        <w:pStyle w:val="BodyText"/>
        <w:rPr>
          <w:b/>
          <w:sz w:val="18"/>
        </w:rPr>
      </w:pPr>
    </w:p>
    <w:p>
      <w:pPr>
        <w:pStyle w:val="BodyText"/>
        <w:rPr>
          <w:b/>
          <w:sz w:val="18"/>
        </w:rPr>
      </w:pPr>
    </w:p>
    <w:p>
      <w:pPr>
        <w:pStyle w:val="BodyText"/>
        <w:rPr>
          <w:b/>
          <w:sz w:val="22"/>
        </w:rPr>
      </w:pPr>
    </w:p>
    <w:p>
      <w:pPr>
        <w:spacing w:before="0"/>
        <w:ind w:left="2008" w:right="0" w:firstLine="0"/>
        <w:jc w:val="left"/>
        <w:rPr>
          <w:b/>
          <w:sz w:val="15"/>
        </w:rPr>
      </w:pPr>
      <w:r>
        <w:rPr>
          <w:b/>
          <w:color w:val="FFFFFF"/>
          <w:w w:val="125"/>
          <w:sz w:val="15"/>
        </w:rPr>
        <w:t>THAILAND</w:t>
      </w:r>
    </w:p>
    <w:p>
      <w:pPr>
        <w:pStyle w:val="BodyText"/>
        <w:rPr>
          <w:b/>
          <w:sz w:val="18"/>
        </w:rPr>
      </w:pPr>
    </w:p>
    <w:p>
      <w:pPr>
        <w:pStyle w:val="BodyText"/>
        <w:rPr>
          <w:b/>
          <w:sz w:val="18"/>
        </w:rPr>
      </w:pPr>
    </w:p>
    <w:p>
      <w:pPr>
        <w:pStyle w:val="BodyText"/>
        <w:spacing w:before="1"/>
        <w:rPr>
          <w:b/>
          <w:sz w:val="22"/>
        </w:rPr>
      </w:pPr>
    </w:p>
    <w:p>
      <w:pPr>
        <w:spacing w:before="0"/>
        <w:ind w:left="2008" w:right="0" w:firstLine="0"/>
        <w:jc w:val="left"/>
        <w:rPr>
          <w:b/>
          <w:sz w:val="15"/>
        </w:rPr>
      </w:pPr>
      <w:r>
        <w:rPr>
          <w:b/>
          <w:color w:val="FFFFFF"/>
          <w:w w:val="115"/>
          <w:sz w:val="15"/>
        </w:rPr>
        <w:t>HONG</w:t>
      </w:r>
      <w:r>
        <w:rPr>
          <w:b/>
          <w:color w:val="FFFFFF"/>
          <w:spacing w:val="20"/>
          <w:w w:val="115"/>
          <w:sz w:val="15"/>
        </w:rPr>
        <w:t> </w:t>
      </w:r>
      <w:r>
        <w:rPr>
          <w:b/>
          <w:color w:val="FFFFFF"/>
          <w:w w:val="115"/>
          <w:sz w:val="15"/>
        </w:rPr>
        <w:t>KONG</w:t>
      </w:r>
    </w:p>
    <w:p>
      <w:pPr>
        <w:pStyle w:val="BodyText"/>
        <w:rPr>
          <w:b/>
          <w:sz w:val="18"/>
        </w:rPr>
      </w:pPr>
    </w:p>
    <w:p>
      <w:pPr>
        <w:pStyle w:val="BodyText"/>
        <w:rPr>
          <w:b/>
          <w:sz w:val="18"/>
        </w:rPr>
      </w:pPr>
    </w:p>
    <w:p>
      <w:pPr>
        <w:pStyle w:val="BodyText"/>
        <w:spacing w:before="1"/>
        <w:rPr>
          <w:b/>
          <w:sz w:val="22"/>
        </w:rPr>
      </w:pPr>
    </w:p>
    <w:p>
      <w:pPr>
        <w:spacing w:before="0"/>
        <w:ind w:left="2008" w:right="0" w:firstLine="0"/>
        <w:jc w:val="left"/>
        <w:rPr>
          <w:b/>
          <w:sz w:val="15"/>
        </w:rPr>
      </w:pPr>
      <w:r>
        <w:rPr>
          <w:b/>
          <w:color w:val="FFFFFF"/>
          <w:w w:val="125"/>
          <w:sz w:val="15"/>
        </w:rPr>
        <w:t>SINGAPORE</w:t>
      </w:r>
    </w:p>
    <w:p>
      <w:pPr>
        <w:pStyle w:val="BodyText"/>
        <w:rPr>
          <w:b/>
          <w:sz w:val="18"/>
        </w:rPr>
      </w:pPr>
    </w:p>
    <w:p>
      <w:pPr>
        <w:pStyle w:val="BodyText"/>
        <w:rPr>
          <w:b/>
          <w:sz w:val="18"/>
        </w:rPr>
      </w:pPr>
    </w:p>
    <w:p>
      <w:pPr>
        <w:pStyle w:val="BodyText"/>
        <w:rPr>
          <w:b/>
          <w:sz w:val="22"/>
        </w:rPr>
      </w:pPr>
    </w:p>
    <w:p>
      <w:pPr>
        <w:spacing w:before="1"/>
        <w:ind w:left="2008" w:right="0" w:firstLine="0"/>
        <w:jc w:val="left"/>
        <w:rPr>
          <w:b/>
          <w:sz w:val="15"/>
        </w:rPr>
      </w:pPr>
      <w:r>
        <w:rPr>
          <w:b/>
          <w:color w:val="FFFFFF"/>
          <w:w w:val="130"/>
          <w:sz w:val="15"/>
        </w:rPr>
        <w:t>MALAYSIA</w:t>
      </w:r>
    </w:p>
    <w:p>
      <w:pPr>
        <w:pStyle w:val="BodyText"/>
        <w:rPr>
          <w:b/>
          <w:sz w:val="18"/>
        </w:rPr>
      </w:pPr>
    </w:p>
    <w:p>
      <w:pPr>
        <w:pStyle w:val="BodyText"/>
        <w:rPr>
          <w:b/>
          <w:sz w:val="18"/>
        </w:rPr>
      </w:pPr>
    </w:p>
    <w:p>
      <w:pPr>
        <w:pStyle w:val="BodyText"/>
        <w:rPr>
          <w:b/>
          <w:sz w:val="22"/>
        </w:rPr>
      </w:pPr>
    </w:p>
    <w:p>
      <w:pPr>
        <w:spacing w:before="0"/>
        <w:ind w:left="2008" w:right="0" w:firstLine="0"/>
        <w:jc w:val="left"/>
        <w:rPr>
          <w:b/>
          <w:sz w:val="15"/>
        </w:rPr>
      </w:pPr>
      <w:r>
        <w:rPr>
          <w:b/>
          <w:color w:val="FFFFFF"/>
          <w:w w:val="130"/>
          <w:sz w:val="15"/>
        </w:rPr>
        <w:t>PHILIPPINES</w:t>
      </w:r>
    </w:p>
    <w:p>
      <w:pPr>
        <w:pStyle w:val="BodyText"/>
        <w:rPr>
          <w:b/>
          <w:sz w:val="18"/>
        </w:rPr>
      </w:pPr>
    </w:p>
    <w:p>
      <w:pPr>
        <w:pStyle w:val="BodyText"/>
        <w:rPr>
          <w:b/>
          <w:sz w:val="18"/>
        </w:rPr>
      </w:pPr>
    </w:p>
    <w:p>
      <w:pPr>
        <w:pStyle w:val="BodyText"/>
        <w:spacing w:before="1"/>
        <w:rPr>
          <w:b/>
          <w:sz w:val="22"/>
        </w:rPr>
      </w:pPr>
    </w:p>
    <w:p>
      <w:pPr>
        <w:spacing w:before="0"/>
        <w:ind w:left="2008" w:right="0" w:firstLine="0"/>
        <w:jc w:val="left"/>
        <w:rPr>
          <w:b/>
          <w:sz w:val="15"/>
        </w:rPr>
      </w:pPr>
      <w:r>
        <w:rPr>
          <w:b/>
          <w:color w:val="FFFFFF"/>
          <w:w w:val="130"/>
          <w:sz w:val="15"/>
        </w:rPr>
        <w:t>PAKISTAN</w:t>
      </w:r>
    </w:p>
    <w:p>
      <w:pPr>
        <w:pStyle w:val="BodyText"/>
        <w:rPr>
          <w:b/>
          <w:sz w:val="18"/>
        </w:rPr>
      </w:pPr>
    </w:p>
    <w:p>
      <w:pPr>
        <w:pStyle w:val="BodyText"/>
        <w:rPr>
          <w:b/>
          <w:sz w:val="18"/>
        </w:rPr>
      </w:pPr>
    </w:p>
    <w:p>
      <w:pPr>
        <w:pStyle w:val="BodyText"/>
        <w:spacing w:before="1"/>
        <w:rPr>
          <w:b/>
          <w:sz w:val="22"/>
        </w:rPr>
      </w:pPr>
    </w:p>
    <w:p>
      <w:pPr>
        <w:spacing w:before="0"/>
        <w:ind w:left="2008" w:right="0" w:firstLine="0"/>
        <w:jc w:val="left"/>
        <w:rPr>
          <w:b/>
          <w:sz w:val="15"/>
        </w:rPr>
      </w:pPr>
      <w:r>
        <w:rPr>
          <w:b/>
          <w:color w:val="FFFFFF"/>
          <w:w w:val="120"/>
          <w:sz w:val="15"/>
        </w:rPr>
        <w:t>VIETNAM</w:t>
      </w:r>
    </w:p>
    <w:p>
      <w:pPr>
        <w:spacing w:before="106"/>
        <w:ind w:left="64" w:right="0" w:firstLine="0"/>
        <w:jc w:val="center"/>
        <w:rPr>
          <w:sz w:val="15"/>
        </w:rPr>
      </w:pPr>
      <w:r>
        <w:rPr/>
        <w:br w:type="column"/>
      </w:r>
      <w:r>
        <w:rPr>
          <w:shadow/>
          <w:color w:val="D4BEA0"/>
          <w:w w:val="125"/>
          <w:sz w:val="15"/>
        </w:rPr>
        <w:t>$374</w:t>
      </w:r>
    </w:p>
    <w:p>
      <w:pPr>
        <w:pStyle w:val="BodyText"/>
        <w:rPr>
          <w:sz w:val="18"/>
        </w:rPr>
      </w:pPr>
    </w:p>
    <w:p>
      <w:pPr>
        <w:pStyle w:val="BodyText"/>
        <w:rPr>
          <w:sz w:val="18"/>
        </w:rPr>
      </w:pPr>
    </w:p>
    <w:p>
      <w:pPr>
        <w:pStyle w:val="BodyText"/>
        <w:spacing w:before="7"/>
        <w:rPr>
          <w:sz w:val="22"/>
        </w:rPr>
      </w:pPr>
    </w:p>
    <w:p>
      <w:pPr>
        <w:spacing w:before="0"/>
        <w:ind w:left="229" w:right="0" w:firstLine="0"/>
        <w:jc w:val="center"/>
        <w:rPr>
          <w:sz w:val="15"/>
        </w:rPr>
      </w:pPr>
      <w:r>
        <w:rPr>
          <w:shadow/>
          <w:color w:val="D4BEA0"/>
          <w:sz w:val="15"/>
        </w:rPr>
        <w:t>$115</w:t>
      </w:r>
    </w:p>
    <w:p>
      <w:pPr>
        <w:pStyle w:val="BodyText"/>
        <w:rPr>
          <w:sz w:val="18"/>
        </w:rPr>
      </w:pPr>
    </w:p>
    <w:p>
      <w:pPr>
        <w:pStyle w:val="BodyText"/>
        <w:rPr>
          <w:sz w:val="18"/>
        </w:rPr>
      </w:pPr>
    </w:p>
    <w:p>
      <w:pPr>
        <w:pStyle w:val="BodyText"/>
        <w:spacing w:before="10"/>
        <w:rPr>
          <w:sz w:val="21"/>
        </w:rPr>
      </w:pPr>
    </w:p>
    <w:p>
      <w:pPr>
        <w:spacing w:before="0"/>
        <w:ind w:left="49" w:right="0" w:firstLine="0"/>
        <w:jc w:val="center"/>
        <w:rPr>
          <w:sz w:val="15"/>
        </w:rPr>
      </w:pPr>
      <w:r>
        <w:rPr>
          <w:color w:val="D4BEA0"/>
          <w:w w:val="130"/>
          <w:sz w:val="15"/>
        </w:rPr>
        <w:t>$280</w:t>
      </w:r>
    </w:p>
    <w:p>
      <w:pPr>
        <w:pStyle w:val="BodyText"/>
        <w:rPr>
          <w:sz w:val="18"/>
        </w:rPr>
      </w:pPr>
    </w:p>
    <w:p>
      <w:pPr>
        <w:pStyle w:val="BodyText"/>
        <w:rPr>
          <w:sz w:val="18"/>
        </w:rPr>
      </w:pPr>
    </w:p>
    <w:p>
      <w:pPr>
        <w:pStyle w:val="BodyText"/>
        <w:spacing w:before="3"/>
        <w:rPr>
          <w:sz w:val="22"/>
        </w:rPr>
      </w:pPr>
    </w:p>
    <w:p>
      <w:pPr>
        <w:spacing w:before="0"/>
        <w:ind w:left="225" w:right="0" w:firstLine="0"/>
        <w:jc w:val="center"/>
        <w:rPr>
          <w:sz w:val="15"/>
        </w:rPr>
      </w:pPr>
      <w:r>
        <w:rPr>
          <w:shadow/>
          <w:color w:val="D4BEA0"/>
          <w:sz w:val="15"/>
        </w:rPr>
        <w:t>$114</w:t>
      </w:r>
    </w:p>
    <w:p>
      <w:pPr>
        <w:pStyle w:val="BodyText"/>
        <w:rPr>
          <w:sz w:val="18"/>
        </w:rPr>
      </w:pPr>
    </w:p>
    <w:p>
      <w:pPr>
        <w:pStyle w:val="BodyText"/>
        <w:rPr>
          <w:sz w:val="18"/>
        </w:rPr>
      </w:pPr>
    </w:p>
    <w:p>
      <w:pPr>
        <w:pStyle w:val="BodyText"/>
        <w:spacing w:before="2"/>
        <w:rPr>
          <w:sz w:val="22"/>
        </w:rPr>
      </w:pPr>
    </w:p>
    <w:p>
      <w:pPr>
        <w:spacing w:before="0"/>
        <w:ind w:left="204" w:right="0" w:firstLine="0"/>
        <w:jc w:val="left"/>
        <w:rPr>
          <w:sz w:val="15"/>
        </w:rPr>
      </w:pPr>
      <w:r>
        <w:rPr>
          <w:color w:val="D4BEA0"/>
          <w:w w:val="115"/>
          <w:sz w:val="15"/>
        </w:rPr>
        <w:t>$169</w:t>
      </w:r>
    </w:p>
    <w:p>
      <w:pPr>
        <w:pStyle w:val="BodyText"/>
        <w:rPr>
          <w:sz w:val="18"/>
        </w:rPr>
      </w:pPr>
    </w:p>
    <w:p>
      <w:pPr>
        <w:pStyle w:val="BodyText"/>
        <w:rPr>
          <w:sz w:val="18"/>
        </w:rPr>
      </w:pPr>
    </w:p>
    <w:p>
      <w:pPr>
        <w:pStyle w:val="BodyText"/>
        <w:spacing w:before="2"/>
        <w:rPr>
          <w:sz w:val="22"/>
        </w:rPr>
      </w:pPr>
    </w:p>
    <w:p>
      <w:pPr>
        <w:spacing w:before="1"/>
        <w:ind w:left="232" w:right="0" w:firstLine="0"/>
        <w:jc w:val="center"/>
        <w:rPr>
          <w:sz w:val="15"/>
        </w:rPr>
      </w:pPr>
      <w:r>
        <w:rPr>
          <w:shadow/>
          <w:color w:val="D4BEA0"/>
          <w:w w:val="130"/>
          <w:sz w:val="15"/>
        </w:rPr>
        <w:t>$86</w:t>
      </w:r>
    </w:p>
    <w:p>
      <w:pPr>
        <w:pStyle w:val="BodyText"/>
        <w:rPr>
          <w:sz w:val="18"/>
        </w:rPr>
      </w:pPr>
    </w:p>
    <w:p>
      <w:pPr>
        <w:pStyle w:val="BodyText"/>
        <w:rPr>
          <w:sz w:val="18"/>
        </w:rPr>
      </w:pPr>
    </w:p>
    <w:p>
      <w:pPr>
        <w:pStyle w:val="BodyText"/>
        <w:spacing w:before="2"/>
        <w:rPr>
          <w:sz w:val="22"/>
        </w:rPr>
      </w:pPr>
    </w:p>
    <w:p>
      <w:pPr>
        <w:spacing w:before="0"/>
        <w:ind w:left="278" w:right="0" w:firstLine="0"/>
        <w:jc w:val="left"/>
        <w:rPr>
          <w:sz w:val="15"/>
        </w:rPr>
      </w:pPr>
      <w:r>
        <w:rPr>
          <w:shadow/>
          <w:color w:val="D4BEA0"/>
          <w:w w:val="125"/>
          <w:sz w:val="15"/>
        </w:rPr>
        <w:t>$78</w:t>
      </w:r>
    </w:p>
    <w:p>
      <w:pPr>
        <w:pStyle w:val="BodyText"/>
        <w:rPr>
          <w:sz w:val="18"/>
        </w:rPr>
      </w:pPr>
    </w:p>
    <w:p>
      <w:pPr>
        <w:pStyle w:val="BodyText"/>
        <w:rPr>
          <w:sz w:val="18"/>
        </w:rPr>
      </w:pPr>
    </w:p>
    <w:p>
      <w:pPr>
        <w:pStyle w:val="BodyText"/>
        <w:spacing w:before="2"/>
        <w:rPr>
          <w:sz w:val="22"/>
        </w:rPr>
      </w:pPr>
    </w:p>
    <w:p>
      <w:pPr>
        <w:spacing w:before="1"/>
        <w:ind w:left="284" w:right="0" w:firstLine="0"/>
        <w:jc w:val="left"/>
        <w:rPr>
          <w:sz w:val="15"/>
        </w:rPr>
      </w:pPr>
      <w:r>
        <w:rPr>
          <w:color w:val="D4BEA0"/>
          <w:w w:val="125"/>
          <w:sz w:val="15"/>
        </w:rPr>
        <w:t>$72</w:t>
      </w:r>
    </w:p>
    <w:p>
      <w:pPr>
        <w:pStyle w:val="BodyText"/>
        <w:rPr>
          <w:sz w:val="18"/>
        </w:rPr>
      </w:pPr>
    </w:p>
    <w:p>
      <w:pPr>
        <w:pStyle w:val="BodyText"/>
        <w:rPr>
          <w:sz w:val="18"/>
        </w:rPr>
      </w:pPr>
    </w:p>
    <w:p>
      <w:pPr>
        <w:pStyle w:val="BodyText"/>
        <w:spacing w:before="2"/>
        <w:rPr>
          <w:sz w:val="22"/>
        </w:rPr>
      </w:pPr>
    </w:p>
    <w:p>
      <w:pPr>
        <w:spacing w:before="0"/>
        <w:ind w:left="272" w:right="0" w:firstLine="0"/>
        <w:jc w:val="left"/>
        <w:rPr>
          <w:sz w:val="15"/>
        </w:rPr>
      </w:pPr>
      <w:r>
        <w:rPr>
          <w:shadow/>
          <w:color w:val="D4BEA0"/>
          <w:w w:val="130"/>
          <w:sz w:val="15"/>
        </w:rPr>
        <w:t>$82</w:t>
      </w:r>
    </w:p>
    <w:p>
      <w:pPr>
        <w:pStyle w:val="BodyText"/>
        <w:rPr>
          <w:sz w:val="18"/>
        </w:rPr>
      </w:pPr>
    </w:p>
    <w:p>
      <w:pPr>
        <w:pStyle w:val="BodyText"/>
        <w:rPr>
          <w:sz w:val="18"/>
        </w:rPr>
      </w:pPr>
    </w:p>
    <w:p>
      <w:pPr>
        <w:pStyle w:val="BodyText"/>
        <w:spacing w:before="2"/>
        <w:rPr>
          <w:sz w:val="22"/>
        </w:rPr>
      </w:pPr>
    </w:p>
    <w:p>
      <w:pPr>
        <w:spacing w:before="0"/>
        <w:ind w:left="204" w:right="0" w:firstLine="0"/>
        <w:jc w:val="center"/>
        <w:rPr>
          <w:sz w:val="15"/>
        </w:rPr>
      </w:pPr>
      <w:r>
        <w:rPr>
          <w:shadow/>
          <w:color w:val="D4BEA0"/>
          <w:w w:val="125"/>
          <w:sz w:val="15"/>
        </w:rPr>
        <w:t>$27</w:t>
      </w:r>
    </w:p>
    <w:p>
      <w:pPr>
        <w:spacing w:before="107"/>
        <w:ind w:left="0" w:right="0" w:firstLine="0"/>
        <w:jc w:val="right"/>
        <w:rPr>
          <w:sz w:val="15"/>
        </w:rPr>
      </w:pPr>
      <w:r>
        <w:rPr/>
        <w:br w:type="column"/>
      </w:r>
      <w:r>
        <w:rPr>
          <w:shadow/>
          <w:color w:val="D4BEA0"/>
          <w:w w:val="110"/>
          <w:sz w:val="15"/>
        </w:rPr>
        <w:t>$1,533</w:t>
      </w:r>
    </w:p>
    <w:p>
      <w:pPr>
        <w:pStyle w:val="BodyText"/>
        <w:rPr>
          <w:sz w:val="18"/>
        </w:rPr>
      </w:pPr>
    </w:p>
    <w:p>
      <w:pPr>
        <w:pStyle w:val="BodyText"/>
        <w:rPr>
          <w:sz w:val="18"/>
        </w:rPr>
      </w:pPr>
    </w:p>
    <w:p>
      <w:pPr>
        <w:pStyle w:val="BodyText"/>
        <w:spacing w:before="7"/>
        <w:rPr>
          <w:sz w:val="22"/>
        </w:rPr>
      </w:pPr>
    </w:p>
    <w:p>
      <w:pPr>
        <w:spacing w:before="0"/>
        <w:ind w:left="999" w:right="0" w:firstLine="0"/>
        <w:jc w:val="left"/>
        <w:rPr>
          <w:sz w:val="15"/>
        </w:rPr>
      </w:pPr>
      <w:r>
        <w:rPr>
          <w:shadow/>
          <w:color w:val="D4BEA0"/>
          <w:w w:val="105"/>
          <w:sz w:val="15"/>
        </w:rPr>
        <w:t>$1,015</w:t>
      </w:r>
    </w:p>
    <w:p>
      <w:pPr>
        <w:pStyle w:val="BodyText"/>
        <w:rPr>
          <w:sz w:val="18"/>
        </w:rPr>
      </w:pPr>
    </w:p>
    <w:p>
      <w:pPr>
        <w:pStyle w:val="BodyText"/>
        <w:rPr>
          <w:sz w:val="18"/>
        </w:rPr>
      </w:pPr>
    </w:p>
    <w:p>
      <w:pPr>
        <w:pStyle w:val="BodyText"/>
        <w:spacing w:before="10"/>
        <w:rPr>
          <w:sz w:val="21"/>
        </w:rPr>
      </w:pPr>
    </w:p>
    <w:p>
      <w:pPr>
        <w:spacing w:before="0"/>
        <w:ind w:left="943" w:right="0" w:firstLine="0"/>
        <w:jc w:val="left"/>
        <w:rPr>
          <w:sz w:val="15"/>
        </w:rPr>
      </w:pPr>
      <w:r>
        <w:rPr>
          <w:color w:val="D4BEA0"/>
          <w:w w:val="125"/>
          <w:sz w:val="15"/>
        </w:rPr>
        <w:t>$572</w:t>
      </w:r>
    </w:p>
    <w:p>
      <w:pPr>
        <w:pStyle w:val="BodyText"/>
        <w:rPr>
          <w:sz w:val="18"/>
        </w:rPr>
      </w:pPr>
    </w:p>
    <w:p>
      <w:pPr>
        <w:pStyle w:val="BodyText"/>
        <w:rPr>
          <w:sz w:val="18"/>
        </w:rPr>
      </w:pPr>
    </w:p>
    <w:p>
      <w:pPr>
        <w:pStyle w:val="BodyText"/>
        <w:spacing w:before="2"/>
        <w:rPr>
          <w:sz w:val="22"/>
        </w:rPr>
      </w:pPr>
    </w:p>
    <w:p>
      <w:pPr>
        <w:spacing w:before="0"/>
        <w:ind w:left="943" w:right="0" w:firstLine="0"/>
        <w:jc w:val="left"/>
        <w:rPr>
          <w:sz w:val="15"/>
        </w:rPr>
      </w:pPr>
      <w:r>
        <w:rPr>
          <w:shadow/>
          <w:color w:val="D4BEA0"/>
          <w:w w:val="130"/>
          <w:sz w:val="15"/>
        </w:rPr>
        <w:t>$456</w:t>
      </w:r>
    </w:p>
    <w:p>
      <w:pPr>
        <w:pStyle w:val="BodyText"/>
        <w:rPr>
          <w:sz w:val="18"/>
        </w:rPr>
      </w:pPr>
    </w:p>
    <w:p>
      <w:pPr>
        <w:pStyle w:val="BodyText"/>
        <w:rPr>
          <w:sz w:val="18"/>
        </w:rPr>
      </w:pPr>
    </w:p>
    <w:p>
      <w:pPr>
        <w:pStyle w:val="BodyText"/>
        <w:spacing w:before="3"/>
        <w:rPr>
          <w:sz w:val="22"/>
        </w:rPr>
      </w:pPr>
    </w:p>
    <w:p>
      <w:pPr>
        <w:spacing w:before="0"/>
        <w:ind w:left="923" w:right="0" w:firstLine="0"/>
        <w:jc w:val="left"/>
        <w:rPr>
          <w:sz w:val="15"/>
        </w:rPr>
      </w:pPr>
      <w:r>
        <w:rPr>
          <w:color w:val="D4BEA0"/>
          <w:w w:val="115"/>
          <w:sz w:val="15"/>
        </w:rPr>
        <w:t>$341</w:t>
      </w:r>
    </w:p>
    <w:p>
      <w:pPr>
        <w:pStyle w:val="BodyText"/>
        <w:rPr>
          <w:sz w:val="18"/>
        </w:rPr>
      </w:pPr>
    </w:p>
    <w:p>
      <w:pPr>
        <w:pStyle w:val="BodyText"/>
        <w:rPr>
          <w:sz w:val="18"/>
        </w:rPr>
      </w:pPr>
    </w:p>
    <w:p>
      <w:pPr>
        <w:pStyle w:val="BodyText"/>
        <w:spacing w:before="2"/>
        <w:rPr>
          <w:sz w:val="22"/>
        </w:rPr>
      </w:pPr>
    </w:p>
    <w:p>
      <w:pPr>
        <w:spacing w:before="0"/>
        <w:ind w:left="923" w:right="0" w:firstLine="0"/>
        <w:jc w:val="left"/>
        <w:rPr>
          <w:sz w:val="15"/>
        </w:rPr>
      </w:pPr>
      <w:r>
        <w:rPr>
          <w:shadow/>
          <w:color w:val="D4BEA0"/>
          <w:w w:val="130"/>
          <w:sz w:val="15"/>
        </w:rPr>
        <w:t>$324</w:t>
      </w:r>
    </w:p>
    <w:p>
      <w:pPr>
        <w:pStyle w:val="BodyText"/>
        <w:rPr>
          <w:sz w:val="18"/>
        </w:rPr>
      </w:pPr>
    </w:p>
    <w:p>
      <w:pPr>
        <w:pStyle w:val="BodyText"/>
        <w:rPr>
          <w:sz w:val="18"/>
        </w:rPr>
      </w:pPr>
    </w:p>
    <w:p>
      <w:pPr>
        <w:pStyle w:val="BodyText"/>
        <w:spacing w:before="3"/>
        <w:rPr>
          <w:sz w:val="22"/>
        </w:rPr>
      </w:pPr>
    </w:p>
    <w:p>
      <w:pPr>
        <w:spacing w:before="0"/>
        <w:ind w:left="923" w:right="0" w:firstLine="0"/>
        <w:jc w:val="left"/>
        <w:rPr>
          <w:sz w:val="15"/>
        </w:rPr>
      </w:pPr>
      <w:r>
        <w:rPr>
          <w:shadow/>
          <w:color w:val="D4BEA0"/>
          <w:w w:val="110"/>
          <w:sz w:val="15"/>
        </w:rPr>
        <w:t>$315</w:t>
      </w:r>
    </w:p>
    <w:p>
      <w:pPr>
        <w:pStyle w:val="BodyText"/>
        <w:rPr>
          <w:sz w:val="18"/>
        </w:rPr>
      </w:pPr>
    </w:p>
    <w:p>
      <w:pPr>
        <w:pStyle w:val="BodyText"/>
        <w:rPr>
          <w:sz w:val="18"/>
        </w:rPr>
      </w:pPr>
    </w:p>
    <w:p>
      <w:pPr>
        <w:pStyle w:val="BodyText"/>
        <w:spacing w:before="2"/>
        <w:rPr>
          <w:sz w:val="22"/>
        </w:rPr>
      </w:pPr>
    </w:p>
    <w:p>
      <w:pPr>
        <w:spacing w:before="0"/>
        <w:ind w:left="923" w:right="0" w:firstLine="0"/>
        <w:jc w:val="left"/>
        <w:rPr>
          <w:sz w:val="15"/>
        </w:rPr>
      </w:pPr>
      <w:r>
        <w:rPr>
          <w:color w:val="D4BEA0"/>
          <w:w w:val="110"/>
          <w:sz w:val="15"/>
        </w:rPr>
        <w:t>$313</w:t>
      </w:r>
    </w:p>
    <w:p>
      <w:pPr>
        <w:pStyle w:val="BodyText"/>
        <w:rPr>
          <w:sz w:val="18"/>
        </w:rPr>
      </w:pPr>
    </w:p>
    <w:p>
      <w:pPr>
        <w:pStyle w:val="BodyText"/>
        <w:rPr>
          <w:sz w:val="18"/>
        </w:rPr>
      </w:pPr>
    </w:p>
    <w:p>
      <w:pPr>
        <w:pStyle w:val="BodyText"/>
        <w:spacing w:before="3"/>
        <w:rPr>
          <w:sz w:val="22"/>
        </w:rPr>
      </w:pPr>
    </w:p>
    <w:p>
      <w:pPr>
        <w:spacing w:before="0"/>
        <w:ind w:left="923" w:right="0" w:firstLine="0"/>
        <w:jc w:val="left"/>
        <w:rPr>
          <w:sz w:val="15"/>
        </w:rPr>
      </w:pPr>
      <w:r>
        <w:rPr>
          <w:shadow/>
          <w:color w:val="D4BEA0"/>
          <w:w w:val="130"/>
          <w:sz w:val="15"/>
        </w:rPr>
        <w:t>$305</w:t>
      </w:r>
    </w:p>
    <w:p>
      <w:pPr>
        <w:pStyle w:val="BodyText"/>
        <w:rPr>
          <w:sz w:val="18"/>
        </w:rPr>
      </w:pPr>
    </w:p>
    <w:p>
      <w:pPr>
        <w:pStyle w:val="BodyText"/>
        <w:rPr>
          <w:sz w:val="18"/>
        </w:rPr>
      </w:pPr>
    </w:p>
    <w:p>
      <w:pPr>
        <w:pStyle w:val="BodyText"/>
        <w:spacing w:before="2"/>
        <w:rPr>
          <w:sz w:val="22"/>
        </w:rPr>
      </w:pPr>
    </w:p>
    <w:p>
      <w:pPr>
        <w:spacing w:before="0"/>
        <w:ind w:left="898" w:right="0" w:firstLine="0"/>
        <w:jc w:val="left"/>
        <w:rPr>
          <w:sz w:val="15"/>
        </w:rPr>
      </w:pPr>
      <w:r>
        <w:rPr>
          <w:shadow/>
          <w:color w:val="D4BEA0"/>
          <w:w w:val="130"/>
          <w:sz w:val="15"/>
        </w:rPr>
        <w:t>$220</w:t>
      </w:r>
    </w:p>
    <w:p>
      <w:pPr>
        <w:spacing w:before="107"/>
        <w:ind w:left="45" w:right="0" w:firstLine="0"/>
        <w:jc w:val="center"/>
        <w:rPr>
          <w:sz w:val="15"/>
        </w:rPr>
      </w:pPr>
      <w:r>
        <w:rPr/>
        <w:br w:type="column"/>
      </w:r>
      <w:r>
        <w:rPr>
          <w:shadow/>
          <w:color w:val="7AC8F0"/>
          <w:w w:val="135"/>
          <w:sz w:val="15"/>
        </w:rPr>
        <w:t>46</w:t>
      </w:r>
    </w:p>
    <w:p>
      <w:pPr>
        <w:pStyle w:val="BodyText"/>
        <w:rPr>
          <w:sz w:val="18"/>
        </w:rPr>
      </w:pPr>
    </w:p>
    <w:p>
      <w:pPr>
        <w:pStyle w:val="BodyText"/>
        <w:rPr>
          <w:sz w:val="18"/>
        </w:rPr>
      </w:pPr>
    </w:p>
    <w:p>
      <w:pPr>
        <w:pStyle w:val="BodyText"/>
        <w:spacing w:before="7"/>
        <w:rPr>
          <w:sz w:val="22"/>
        </w:rPr>
      </w:pPr>
    </w:p>
    <w:p>
      <w:pPr>
        <w:spacing w:before="0"/>
        <w:ind w:left="144" w:right="0" w:firstLine="0"/>
        <w:jc w:val="center"/>
        <w:rPr>
          <w:sz w:val="15"/>
        </w:rPr>
      </w:pPr>
      <w:r>
        <w:rPr>
          <w:shadow/>
          <w:color w:val="7AC8F0"/>
          <w:w w:val="130"/>
          <w:sz w:val="15"/>
        </w:rPr>
        <w:t>202</w:t>
      </w:r>
      <w:r>
        <w:rPr>
          <w:shadow w:val="0"/>
          <w:color w:val="7AC8F0"/>
          <w:w w:val="130"/>
          <w:sz w:val="15"/>
        </w:rPr>
        <w:t> </w:t>
      </w:r>
      <w:r>
        <w:rPr>
          <w:shadow w:val="0"/>
          <w:color w:val="546074"/>
          <w:w w:val="130"/>
          <w:sz w:val="15"/>
        </w:rPr>
        <w:t>202</w:t>
      </w:r>
    </w:p>
    <w:p>
      <w:pPr>
        <w:pStyle w:val="BodyText"/>
        <w:rPr>
          <w:sz w:val="18"/>
        </w:rPr>
      </w:pPr>
    </w:p>
    <w:p>
      <w:pPr>
        <w:pStyle w:val="BodyText"/>
        <w:rPr>
          <w:sz w:val="18"/>
        </w:rPr>
      </w:pPr>
    </w:p>
    <w:p>
      <w:pPr>
        <w:pStyle w:val="BodyText"/>
        <w:spacing w:before="10"/>
        <w:rPr>
          <w:sz w:val="21"/>
        </w:rPr>
      </w:pPr>
    </w:p>
    <w:p>
      <w:pPr>
        <w:spacing w:before="0"/>
        <w:ind w:left="111" w:right="0" w:firstLine="0"/>
        <w:jc w:val="center"/>
        <w:rPr>
          <w:sz w:val="15"/>
        </w:rPr>
      </w:pPr>
      <w:r>
        <w:rPr>
          <w:color w:val="7AC8F0"/>
          <w:w w:val="130"/>
          <w:sz w:val="15"/>
        </w:rPr>
        <w:t>22</w:t>
      </w:r>
    </w:p>
    <w:p>
      <w:pPr>
        <w:pStyle w:val="BodyText"/>
        <w:rPr>
          <w:sz w:val="18"/>
        </w:rPr>
      </w:pPr>
    </w:p>
    <w:p>
      <w:pPr>
        <w:pStyle w:val="BodyText"/>
        <w:rPr>
          <w:sz w:val="18"/>
        </w:rPr>
      </w:pPr>
    </w:p>
    <w:p>
      <w:pPr>
        <w:pStyle w:val="BodyText"/>
        <w:spacing w:before="2"/>
        <w:rPr>
          <w:sz w:val="22"/>
        </w:rPr>
      </w:pPr>
    </w:p>
    <w:p>
      <w:pPr>
        <w:spacing w:before="1"/>
        <w:ind w:left="76" w:right="0" w:firstLine="0"/>
        <w:jc w:val="center"/>
        <w:rPr>
          <w:sz w:val="15"/>
        </w:rPr>
      </w:pPr>
      <w:r>
        <w:rPr>
          <w:shadow/>
          <w:color w:val="7AC8F0"/>
          <w:sz w:val="15"/>
        </w:rPr>
        <w:t>61</w:t>
      </w:r>
    </w:p>
    <w:p>
      <w:pPr>
        <w:pStyle w:val="BodyText"/>
        <w:rPr>
          <w:sz w:val="18"/>
        </w:rPr>
      </w:pPr>
    </w:p>
    <w:p>
      <w:pPr>
        <w:pStyle w:val="BodyText"/>
        <w:rPr>
          <w:sz w:val="18"/>
        </w:rPr>
      </w:pPr>
    </w:p>
    <w:p>
      <w:pPr>
        <w:pStyle w:val="BodyText"/>
        <w:spacing w:before="2"/>
        <w:rPr>
          <w:sz w:val="22"/>
        </w:rPr>
      </w:pPr>
    </w:p>
    <w:p>
      <w:pPr>
        <w:spacing w:before="0"/>
        <w:ind w:left="315" w:right="0" w:firstLine="0"/>
        <w:jc w:val="center"/>
        <w:rPr>
          <w:sz w:val="15"/>
        </w:rPr>
      </w:pPr>
      <w:r>
        <w:rPr>
          <w:color w:val="7AC8F0"/>
          <w:w w:val="121"/>
          <w:sz w:val="15"/>
        </w:rPr>
        <w:t>7</w:t>
      </w:r>
    </w:p>
    <w:p>
      <w:pPr>
        <w:pStyle w:val="BodyText"/>
        <w:rPr>
          <w:sz w:val="18"/>
        </w:rPr>
      </w:pPr>
    </w:p>
    <w:p>
      <w:pPr>
        <w:pStyle w:val="BodyText"/>
        <w:rPr>
          <w:sz w:val="18"/>
        </w:rPr>
      </w:pPr>
    </w:p>
    <w:p>
      <w:pPr>
        <w:pStyle w:val="BodyText"/>
        <w:spacing w:before="2"/>
        <w:rPr>
          <w:sz w:val="22"/>
        </w:rPr>
      </w:pPr>
    </w:p>
    <w:p>
      <w:pPr>
        <w:spacing w:before="0"/>
        <w:ind w:left="264" w:right="0" w:firstLine="0"/>
        <w:jc w:val="center"/>
        <w:rPr>
          <w:sz w:val="15"/>
        </w:rPr>
      </w:pPr>
      <w:r>
        <w:rPr>
          <w:shadow/>
          <w:color w:val="7AC8F0"/>
          <w:w w:val="135"/>
          <w:sz w:val="15"/>
        </w:rPr>
        <w:t>4</w:t>
      </w:r>
    </w:p>
    <w:p>
      <w:pPr>
        <w:pStyle w:val="BodyText"/>
        <w:rPr>
          <w:sz w:val="18"/>
        </w:rPr>
      </w:pPr>
    </w:p>
    <w:p>
      <w:pPr>
        <w:pStyle w:val="BodyText"/>
        <w:rPr>
          <w:sz w:val="18"/>
        </w:rPr>
      </w:pPr>
    </w:p>
    <w:p>
      <w:pPr>
        <w:pStyle w:val="BodyText"/>
        <w:spacing w:before="3"/>
        <w:rPr>
          <w:sz w:val="22"/>
        </w:rPr>
      </w:pPr>
    </w:p>
    <w:p>
      <w:pPr>
        <w:spacing w:before="0"/>
        <w:ind w:left="131" w:right="0" w:firstLine="0"/>
        <w:jc w:val="center"/>
        <w:rPr>
          <w:sz w:val="15"/>
        </w:rPr>
      </w:pPr>
      <w:r>
        <w:rPr>
          <w:shadow/>
          <w:color w:val="7AC8F0"/>
          <w:w w:val="130"/>
          <w:sz w:val="15"/>
        </w:rPr>
        <w:t>22</w:t>
      </w:r>
    </w:p>
    <w:p>
      <w:pPr>
        <w:pStyle w:val="BodyText"/>
        <w:rPr>
          <w:sz w:val="18"/>
        </w:rPr>
      </w:pPr>
    </w:p>
    <w:p>
      <w:pPr>
        <w:pStyle w:val="BodyText"/>
        <w:rPr>
          <w:sz w:val="18"/>
        </w:rPr>
      </w:pPr>
    </w:p>
    <w:p>
      <w:pPr>
        <w:pStyle w:val="BodyText"/>
        <w:spacing w:before="2"/>
        <w:rPr>
          <w:sz w:val="22"/>
        </w:rPr>
      </w:pPr>
    </w:p>
    <w:p>
      <w:pPr>
        <w:spacing w:before="0"/>
        <w:ind w:left="17" w:right="0" w:firstLine="0"/>
        <w:jc w:val="center"/>
        <w:rPr>
          <w:sz w:val="15"/>
        </w:rPr>
      </w:pPr>
      <w:r>
        <w:rPr>
          <w:color w:val="7AC8F0"/>
          <w:w w:val="125"/>
          <w:sz w:val="15"/>
        </w:rPr>
        <w:t>75</w:t>
      </w:r>
    </w:p>
    <w:p>
      <w:pPr>
        <w:pStyle w:val="BodyText"/>
        <w:rPr>
          <w:sz w:val="18"/>
        </w:rPr>
      </w:pPr>
    </w:p>
    <w:p>
      <w:pPr>
        <w:pStyle w:val="BodyText"/>
        <w:rPr>
          <w:sz w:val="18"/>
        </w:rPr>
      </w:pPr>
    </w:p>
    <w:p>
      <w:pPr>
        <w:pStyle w:val="BodyText"/>
        <w:spacing w:before="3"/>
        <w:rPr>
          <w:sz w:val="22"/>
        </w:rPr>
      </w:pPr>
    </w:p>
    <w:p>
      <w:pPr>
        <w:spacing w:before="0"/>
        <w:ind w:left="223" w:right="0" w:firstLine="0"/>
        <w:jc w:val="center"/>
        <w:rPr>
          <w:sz w:val="15"/>
        </w:rPr>
      </w:pPr>
      <w:r>
        <w:rPr>
          <w:color w:val="7AC8F0"/>
          <w:spacing w:val="-34"/>
          <w:w w:val="69"/>
          <w:sz w:val="15"/>
        </w:rPr>
        <w:t>1</w:t>
      </w:r>
      <w:r>
        <w:rPr>
          <w:color w:val="546074"/>
          <w:spacing w:val="-15"/>
          <w:w w:val="67"/>
          <w:sz w:val="14"/>
        </w:rPr>
        <w:t>1</w:t>
      </w:r>
      <w:r>
        <w:rPr>
          <w:color w:val="7AC8F0"/>
          <w:spacing w:val="-81"/>
          <w:w w:val="124"/>
          <w:sz w:val="15"/>
        </w:rPr>
        <w:t>3</w:t>
      </w:r>
      <w:r>
        <w:rPr>
          <w:color w:val="546074"/>
          <w:spacing w:val="-6"/>
          <w:w w:val="120"/>
          <w:sz w:val="14"/>
        </w:rPr>
        <w:t>3</w:t>
      </w:r>
      <w:r>
        <w:rPr>
          <w:color w:val="7AC8F0"/>
          <w:spacing w:val="-48"/>
          <w:w w:val="69"/>
          <w:sz w:val="15"/>
        </w:rPr>
        <w:t>1</w:t>
      </w:r>
      <w:r>
        <w:rPr>
          <w:color w:val="546074"/>
          <w:w w:val="67"/>
          <w:sz w:val="14"/>
        </w:rPr>
        <w:t>1</w:t>
      </w:r>
      <w:r>
        <w:rPr>
          <w:color w:val="546074"/>
          <w:sz w:val="14"/>
        </w:rPr>
        <w:t> </w:t>
      </w:r>
      <w:r>
        <w:rPr>
          <w:color w:val="546074"/>
          <w:spacing w:val="-1"/>
          <w:sz w:val="14"/>
        </w:rPr>
        <w:t> </w:t>
      </w:r>
      <w:r>
        <w:rPr>
          <w:color w:val="546074"/>
          <w:w w:val="63"/>
          <w:sz w:val="15"/>
        </w:rPr>
        <w:t>1</w:t>
      </w:r>
      <w:r>
        <w:rPr>
          <w:color w:val="546074"/>
          <w:w w:val="114"/>
          <w:sz w:val="15"/>
        </w:rPr>
        <w:t>3</w:t>
      </w:r>
      <w:r>
        <w:rPr>
          <w:color w:val="546074"/>
          <w:w w:val="63"/>
          <w:sz w:val="15"/>
        </w:rPr>
        <w:t>1</w:t>
      </w:r>
    </w:p>
    <w:p>
      <w:pPr>
        <w:pStyle w:val="BodyText"/>
        <w:rPr>
          <w:sz w:val="18"/>
        </w:rPr>
      </w:pPr>
    </w:p>
    <w:p>
      <w:pPr>
        <w:pStyle w:val="BodyText"/>
        <w:rPr>
          <w:sz w:val="18"/>
        </w:rPr>
      </w:pPr>
    </w:p>
    <w:p>
      <w:pPr>
        <w:pStyle w:val="BodyText"/>
        <w:spacing w:before="2"/>
        <w:rPr>
          <w:sz w:val="22"/>
        </w:rPr>
      </w:pPr>
    </w:p>
    <w:p>
      <w:pPr>
        <w:spacing w:before="0"/>
        <w:ind w:left="17" w:right="0" w:firstLine="0"/>
        <w:jc w:val="center"/>
        <w:rPr>
          <w:sz w:val="15"/>
        </w:rPr>
      </w:pPr>
      <w:r>
        <w:rPr>
          <w:color w:val="7AC8F0"/>
          <w:spacing w:val="-83"/>
          <w:w w:val="121"/>
          <w:sz w:val="15"/>
        </w:rPr>
        <w:t>7</w:t>
      </w:r>
      <w:r>
        <w:rPr>
          <w:color w:val="546074"/>
          <w:spacing w:val="-4"/>
          <w:w w:val="113"/>
          <w:sz w:val="15"/>
        </w:rPr>
        <w:t>7</w:t>
      </w:r>
      <w:r>
        <w:rPr>
          <w:color w:val="7AC8F0"/>
          <w:spacing w:val="-96"/>
          <w:w w:val="129"/>
          <w:sz w:val="15"/>
        </w:rPr>
        <w:t>6</w:t>
      </w:r>
      <w:r>
        <w:rPr>
          <w:color w:val="546074"/>
          <w:w w:val="125"/>
          <w:sz w:val="15"/>
        </w:rPr>
        <w:t>6</w:t>
      </w:r>
    </w:p>
    <w:p>
      <w:pPr>
        <w:spacing w:before="107"/>
        <w:ind w:left="774" w:right="0" w:firstLine="0"/>
        <w:jc w:val="left"/>
        <w:rPr>
          <w:sz w:val="15"/>
        </w:rPr>
      </w:pPr>
      <w:r>
        <w:rPr/>
        <w:br w:type="column"/>
      </w:r>
      <w:r>
        <w:rPr>
          <w:shadow/>
          <w:color w:val="7AC8F0"/>
          <w:sz w:val="15"/>
        </w:rPr>
        <w:t>51</w:t>
      </w:r>
    </w:p>
    <w:p>
      <w:pPr>
        <w:pStyle w:val="BodyText"/>
        <w:rPr>
          <w:sz w:val="18"/>
        </w:rPr>
      </w:pPr>
    </w:p>
    <w:p>
      <w:pPr>
        <w:pStyle w:val="BodyText"/>
        <w:rPr>
          <w:sz w:val="18"/>
        </w:rPr>
      </w:pPr>
    </w:p>
    <w:p>
      <w:pPr>
        <w:pStyle w:val="BodyText"/>
        <w:spacing w:before="7"/>
        <w:rPr>
          <w:sz w:val="22"/>
        </w:rPr>
      </w:pPr>
    </w:p>
    <w:p>
      <w:pPr>
        <w:spacing w:before="0"/>
        <w:ind w:left="0" w:right="0" w:firstLine="0"/>
        <w:jc w:val="right"/>
        <w:rPr>
          <w:sz w:val="15"/>
        </w:rPr>
      </w:pPr>
      <w:r>
        <w:rPr>
          <w:shadow/>
          <w:color w:val="7AC8F0"/>
          <w:w w:val="130"/>
          <w:sz w:val="15"/>
        </w:rPr>
        <w:t>264</w:t>
      </w:r>
    </w:p>
    <w:p>
      <w:pPr>
        <w:pStyle w:val="BodyText"/>
        <w:rPr>
          <w:sz w:val="18"/>
        </w:rPr>
      </w:pPr>
    </w:p>
    <w:p>
      <w:pPr>
        <w:pStyle w:val="BodyText"/>
        <w:rPr>
          <w:sz w:val="18"/>
        </w:rPr>
      </w:pPr>
    </w:p>
    <w:p>
      <w:pPr>
        <w:pStyle w:val="BodyText"/>
        <w:spacing w:before="10"/>
        <w:rPr>
          <w:sz w:val="21"/>
        </w:rPr>
      </w:pPr>
    </w:p>
    <w:p>
      <w:pPr>
        <w:spacing w:before="0"/>
        <w:ind w:left="530" w:right="30" w:firstLine="0"/>
        <w:jc w:val="center"/>
        <w:rPr>
          <w:sz w:val="15"/>
        </w:rPr>
      </w:pPr>
      <w:r>
        <w:rPr>
          <w:color w:val="7AC8F0"/>
          <w:w w:val="135"/>
          <w:sz w:val="15"/>
        </w:rPr>
        <w:t>24</w:t>
      </w:r>
    </w:p>
    <w:p>
      <w:pPr>
        <w:pStyle w:val="BodyText"/>
        <w:rPr>
          <w:sz w:val="18"/>
        </w:rPr>
      </w:pPr>
    </w:p>
    <w:p>
      <w:pPr>
        <w:pStyle w:val="BodyText"/>
        <w:rPr>
          <w:sz w:val="18"/>
        </w:rPr>
      </w:pPr>
    </w:p>
    <w:p>
      <w:pPr>
        <w:pStyle w:val="BodyText"/>
        <w:spacing w:before="2"/>
        <w:rPr>
          <w:sz w:val="22"/>
        </w:rPr>
      </w:pPr>
    </w:p>
    <w:p>
      <w:pPr>
        <w:spacing w:before="0"/>
        <w:ind w:left="0" w:right="187" w:firstLine="0"/>
        <w:jc w:val="right"/>
        <w:rPr>
          <w:sz w:val="15"/>
        </w:rPr>
      </w:pPr>
      <w:r>
        <w:rPr>
          <w:shadow/>
          <w:color w:val="7AC8F0"/>
          <w:w w:val="125"/>
          <w:sz w:val="15"/>
        </w:rPr>
        <w:t>69</w:t>
      </w:r>
    </w:p>
    <w:p>
      <w:pPr>
        <w:pStyle w:val="BodyText"/>
        <w:rPr>
          <w:sz w:val="18"/>
        </w:rPr>
      </w:pPr>
    </w:p>
    <w:p>
      <w:pPr>
        <w:pStyle w:val="BodyText"/>
        <w:rPr>
          <w:sz w:val="18"/>
        </w:rPr>
      </w:pPr>
    </w:p>
    <w:p>
      <w:pPr>
        <w:pStyle w:val="BodyText"/>
        <w:spacing w:before="3"/>
        <w:rPr>
          <w:sz w:val="22"/>
        </w:rPr>
      </w:pPr>
    </w:p>
    <w:p>
      <w:pPr>
        <w:spacing w:before="0"/>
        <w:ind w:left="705" w:right="0" w:firstLine="0"/>
        <w:jc w:val="left"/>
        <w:rPr>
          <w:sz w:val="15"/>
        </w:rPr>
      </w:pPr>
      <w:r>
        <w:rPr>
          <w:color w:val="7AC8F0"/>
          <w:w w:val="121"/>
          <w:sz w:val="15"/>
        </w:rPr>
        <w:t>7</w:t>
      </w:r>
    </w:p>
    <w:p>
      <w:pPr>
        <w:pStyle w:val="BodyText"/>
        <w:rPr>
          <w:sz w:val="18"/>
        </w:rPr>
      </w:pPr>
    </w:p>
    <w:p>
      <w:pPr>
        <w:pStyle w:val="BodyText"/>
        <w:rPr>
          <w:sz w:val="18"/>
        </w:rPr>
      </w:pPr>
    </w:p>
    <w:p>
      <w:pPr>
        <w:pStyle w:val="BodyText"/>
        <w:spacing w:before="2"/>
        <w:rPr>
          <w:sz w:val="22"/>
        </w:rPr>
      </w:pPr>
    </w:p>
    <w:p>
      <w:pPr>
        <w:spacing w:before="0"/>
        <w:ind w:left="700" w:right="0" w:firstLine="0"/>
        <w:jc w:val="left"/>
        <w:rPr>
          <w:sz w:val="15"/>
        </w:rPr>
      </w:pPr>
      <w:r>
        <w:rPr>
          <w:shadow/>
          <w:color w:val="7AC8F0"/>
          <w:w w:val="129"/>
          <w:sz w:val="15"/>
        </w:rPr>
        <w:t>6</w:t>
      </w:r>
    </w:p>
    <w:p>
      <w:pPr>
        <w:pStyle w:val="BodyText"/>
        <w:rPr>
          <w:sz w:val="18"/>
        </w:rPr>
      </w:pPr>
    </w:p>
    <w:p>
      <w:pPr>
        <w:pStyle w:val="BodyText"/>
        <w:rPr>
          <w:sz w:val="18"/>
        </w:rPr>
      </w:pPr>
    </w:p>
    <w:p>
      <w:pPr>
        <w:pStyle w:val="BodyText"/>
        <w:spacing w:before="2"/>
        <w:rPr>
          <w:sz w:val="22"/>
        </w:rPr>
      </w:pPr>
    </w:p>
    <w:p>
      <w:pPr>
        <w:spacing w:before="1"/>
        <w:ind w:left="760" w:right="0" w:firstLine="0"/>
        <w:jc w:val="left"/>
        <w:rPr>
          <w:sz w:val="15"/>
        </w:rPr>
      </w:pPr>
      <w:r>
        <w:rPr>
          <w:shadow/>
          <w:color w:val="7AC8F0"/>
          <w:w w:val="125"/>
          <w:sz w:val="15"/>
        </w:rPr>
        <w:t>32</w:t>
      </w:r>
    </w:p>
    <w:p>
      <w:pPr>
        <w:pStyle w:val="BodyText"/>
        <w:rPr>
          <w:sz w:val="18"/>
        </w:rPr>
      </w:pPr>
    </w:p>
    <w:p>
      <w:pPr>
        <w:pStyle w:val="BodyText"/>
        <w:rPr>
          <w:sz w:val="18"/>
        </w:rPr>
      </w:pPr>
    </w:p>
    <w:p>
      <w:pPr>
        <w:pStyle w:val="BodyText"/>
        <w:spacing w:before="2"/>
        <w:rPr>
          <w:sz w:val="22"/>
        </w:rPr>
      </w:pPr>
    </w:p>
    <w:p>
      <w:pPr>
        <w:spacing w:before="0"/>
        <w:ind w:left="0" w:right="113" w:firstLine="0"/>
        <w:jc w:val="right"/>
        <w:rPr>
          <w:sz w:val="15"/>
        </w:rPr>
      </w:pPr>
      <w:r>
        <w:rPr>
          <w:color w:val="7AC8F0"/>
          <w:spacing w:val="-1"/>
          <w:w w:val="110"/>
          <w:sz w:val="15"/>
        </w:rPr>
        <w:t>105</w:t>
      </w:r>
    </w:p>
    <w:p>
      <w:pPr>
        <w:pStyle w:val="BodyText"/>
        <w:rPr>
          <w:sz w:val="18"/>
        </w:rPr>
      </w:pPr>
    </w:p>
    <w:p>
      <w:pPr>
        <w:pStyle w:val="BodyText"/>
        <w:rPr>
          <w:sz w:val="18"/>
        </w:rPr>
      </w:pPr>
    </w:p>
    <w:p>
      <w:pPr>
        <w:pStyle w:val="BodyText"/>
        <w:spacing w:before="3"/>
        <w:rPr>
          <w:sz w:val="22"/>
        </w:rPr>
      </w:pPr>
    </w:p>
    <w:p>
      <w:pPr>
        <w:spacing w:before="0"/>
        <w:ind w:left="530" w:right="85" w:firstLine="0"/>
        <w:jc w:val="center"/>
        <w:rPr>
          <w:sz w:val="15"/>
        </w:rPr>
      </w:pPr>
      <w:r>
        <w:rPr>
          <w:color w:val="546074"/>
          <w:w w:val="63"/>
          <w:sz w:val="15"/>
        </w:rPr>
        <w:t>1</w:t>
      </w:r>
      <w:r>
        <w:rPr>
          <w:color w:val="546074"/>
          <w:w w:val="125"/>
          <w:sz w:val="15"/>
        </w:rPr>
        <w:t>9</w:t>
      </w:r>
      <w:r>
        <w:rPr>
          <w:color w:val="546074"/>
          <w:w w:val="113"/>
          <w:sz w:val="15"/>
        </w:rPr>
        <w:t>7</w:t>
      </w:r>
      <w:r>
        <w:rPr>
          <w:color w:val="546074"/>
          <w:spacing w:val="11"/>
          <w:sz w:val="15"/>
        </w:rPr>
        <w:t> </w:t>
      </w:r>
      <w:r>
        <w:rPr>
          <w:color w:val="7AC8F0"/>
          <w:spacing w:val="-53"/>
          <w:w w:val="69"/>
          <w:sz w:val="15"/>
        </w:rPr>
        <w:t>1</w:t>
      </w:r>
      <w:r>
        <w:rPr>
          <w:color w:val="546074"/>
          <w:w w:val="67"/>
          <w:sz w:val="14"/>
        </w:rPr>
        <w:t>1</w:t>
      </w:r>
      <w:r>
        <w:rPr>
          <w:color w:val="546074"/>
          <w:spacing w:val="-84"/>
          <w:w w:val="125"/>
          <w:sz w:val="14"/>
        </w:rPr>
        <w:t>9</w:t>
      </w:r>
      <w:r>
        <w:rPr>
          <w:color w:val="7AC8F0"/>
          <w:spacing w:val="-15"/>
          <w:w w:val="129"/>
          <w:sz w:val="15"/>
        </w:rPr>
        <w:t>9</w:t>
      </w:r>
      <w:r>
        <w:rPr>
          <w:color w:val="546074"/>
          <w:spacing w:val="-69"/>
          <w:w w:val="117"/>
          <w:sz w:val="14"/>
        </w:rPr>
        <w:t>7</w:t>
      </w:r>
      <w:r>
        <w:rPr>
          <w:color w:val="7AC8F0"/>
          <w:w w:val="121"/>
          <w:sz w:val="15"/>
        </w:rPr>
        <w:t>7</w:t>
      </w:r>
    </w:p>
    <w:p>
      <w:pPr>
        <w:pStyle w:val="BodyText"/>
        <w:rPr>
          <w:sz w:val="18"/>
        </w:rPr>
      </w:pPr>
    </w:p>
    <w:p>
      <w:pPr>
        <w:pStyle w:val="BodyText"/>
        <w:rPr>
          <w:sz w:val="18"/>
        </w:rPr>
      </w:pPr>
    </w:p>
    <w:p>
      <w:pPr>
        <w:pStyle w:val="BodyText"/>
        <w:spacing w:before="7"/>
        <w:rPr>
          <w:sz w:val="21"/>
        </w:rPr>
      </w:pPr>
    </w:p>
    <w:p>
      <w:pPr>
        <w:spacing w:before="0"/>
        <w:ind w:left="0" w:right="169" w:firstLine="0"/>
        <w:jc w:val="right"/>
        <w:rPr>
          <w:sz w:val="15"/>
        </w:rPr>
      </w:pPr>
      <w:r>
        <w:rPr>
          <w:rFonts w:ascii="Verdana"/>
          <w:i/>
          <w:color w:val="7AC8F0"/>
          <w:spacing w:val="-98"/>
          <w:w w:val="102"/>
          <w:sz w:val="15"/>
        </w:rPr>
        <w:t>9</w:t>
      </w:r>
      <w:r>
        <w:rPr>
          <w:color w:val="546074"/>
          <w:spacing w:val="-1"/>
          <w:w w:val="129"/>
          <w:sz w:val="15"/>
        </w:rPr>
        <w:t>9</w:t>
      </w:r>
      <w:r>
        <w:rPr>
          <w:rFonts w:ascii="Verdana"/>
          <w:i/>
          <w:color w:val="7AC8F0"/>
          <w:spacing w:val="-98"/>
          <w:w w:val="102"/>
          <w:sz w:val="15"/>
        </w:rPr>
        <w:t>6</w:t>
      </w:r>
      <w:r>
        <w:rPr>
          <w:color w:val="546074"/>
          <w:w w:val="129"/>
          <w:sz w:val="15"/>
        </w:rPr>
        <w:t>6</w:t>
      </w:r>
    </w:p>
    <w:p>
      <w:pPr>
        <w:tabs>
          <w:tab w:pos="1297" w:val="left" w:leader="none"/>
        </w:tabs>
        <w:spacing w:before="107"/>
        <w:ind w:left="501" w:right="0" w:firstLine="0"/>
        <w:jc w:val="left"/>
        <w:rPr>
          <w:sz w:val="15"/>
        </w:rPr>
      </w:pPr>
      <w:r>
        <w:rPr/>
        <w:br w:type="column"/>
      </w:r>
      <w:r>
        <w:rPr>
          <w:shadow/>
          <w:color w:val="FFFFFF"/>
          <w:w w:val="111"/>
          <w:sz w:val="15"/>
        </w:rPr>
        <w:t>1%</w:t>
      </w:r>
      <w:r>
        <w:rPr>
          <w:shadow w:val="0"/>
          <w:color w:val="FFFFFF"/>
          <w:sz w:val="15"/>
        </w:rPr>
        <w:tab/>
      </w:r>
      <w:r>
        <w:rPr>
          <w:shadow w:val="0"/>
          <w:color w:val="546072"/>
          <w:spacing w:val="-96"/>
          <w:w w:val="125"/>
          <w:sz w:val="15"/>
        </w:rPr>
        <w:t>$</w:t>
      </w:r>
      <w:r>
        <w:rPr>
          <w:shadow w:val="0"/>
          <w:color w:val="546074"/>
          <w:w w:val="125"/>
          <w:sz w:val="15"/>
        </w:rPr>
        <w:t>$</w:t>
      </w:r>
      <w:r>
        <w:rPr>
          <w:shadow w:val="0"/>
          <w:color w:val="546072"/>
          <w:spacing w:val="-54"/>
          <w:w w:val="69"/>
          <w:sz w:val="15"/>
        </w:rPr>
        <w:t>1</w:t>
      </w:r>
      <w:r>
        <w:rPr>
          <w:shadow w:val="0"/>
          <w:color w:val="546074"/>
          <w:w w:val="69"/>
          <w:sz w:val="15"/>
        </w:rPr>
        <w:t>1</w:t>
      </w:r>
      <w:r>
        <w:rPr>
          <w:shadow w:val="0"/>
          <w:color w:val="546072"/>
          <w:spacing w:val="-104"/>
          <w:w w:val="135"/>
          <w:sz w:val="15"/>
        </w:rPr>
        <w:t>4</w:t>
      </w:r>
      <w:r>
        <w:rPr>
          <w:shadow w:val="0"/>
          <w:color w:val="546074"/>
          <w:w w:val="135"/>
          <w:sz w:val="15"/>
        </w:rPr>
        <w:t>4</w:t>
      </w:r>
      <w:r>
        <w:rPr>
          <w:shadow w:val="0"/>
          <w:color w:val="546072"/>
          <w:spacing w:val="-40"/>
          <w:w w:val="105"/>
          <w:sz w:val="15"/>
        </w:rPr>
        <w:t>,</w:t>
      </w:r>
      <w:r>
        <w:rPr>
          <w:shadow w:val="0"/>
          <w:color w:val="546074"/>
          <w:w w:val="105"/>
          <w:sz w:val="15"/>
        </w:rPr>
        <w:t>,</w:t>
      </w:r>
      <w:r>
        <w:rPr>
          <w:shadow w:val="0"/>
          <w:color w:val="546072"/>
          <w:spacing w:val="-104"/>
          <w:w w:val="135"/>
          <w:sz w:val="15"/>
        </w:rPr>
        <w:t>4</w:t>
      </w:r>
      <w:r>
        <w:rPr>
          <w:shadow w:val="0"/>
          <w:color w:val="546074"/>
          <w:w w:val="135"/>
          <w:sz w:val="15"/>
        </w:rPr>
        <w:t>4</w:t>
      </w:r>
      <w:r>
        <w:rPr>
          <w:shadow w:val="0"/>
          <w:color w:val="546072"/>
          <w:spacing w:val="-95"/>
          <w:w w:val="124"/>
          <w:sz w:val="15"/>
        </w:rPr>
        <w:t>3</w:t>
      </w:r>
      <w:r>
        <w:rPr>
          <w:shadow w:val="0"/>
          <w:color w:val="546074"/>
          <w:w w:val="124"/>
          <w:sz w:val="15"/>
        </w:rPr>
        <w:t>3</w:t>
      </w:r>
      <w:r>
        <w:rPr>
          <w:shadow w:val="0"/>
          <w:color w:val="546072"/>
          <w:spacing w:val="-95"/>
          <w:w w:val="124"/>
          <w:sz w:val="15"/>
        </w:rPr>
        <w:t>3</w:t>
      </w:r>
      <w:r>
        <w:rPr>
          <w:shadow w:val="0"/>
          <w:color w:val="546074"/>
          <w:w w:val="124"/>
          <w:sz w:val="15"/>
        </w:rPr>
        <w:t>3</w:t>
      </w:r>
    </w:p>
    <w:p>
      <w:pPr>
        <w:pStyle w:val="BodyText"/>
        <w:rPr>
          <w:sz w:val="18"/>
        </w:rPr>
      </w:pPr>
    </w:p>
    <w:p>
      <w:pPr>
        <w:pStyle w:val="BodyText"/>
        <w:rPr>
          <w:sz w:val="18"/>
        </w:rPr>
      </w:pPr>
    </w:p>
    <w:p>
      <w:pPr>
        <w:pStyle w:val="BodyText"/>
        <w:spacing w:before="7"/>
        <w:rPr>
          <w:sz w:val="22"/>
        </w:rPr>
      </w:pPr>
    </w:p>
    <w:p>
      <w:pPr>
        <w:tabs>
          <w:tab w:pos="1818" w:val="left" w:leader="none"/>
        </w:tabs>
        <w:spacing w:before="0"/>
        <w:ind w:left="501" w:right="0" w:firstLine="0"/>
        <w:jc w:val="left"/>
        <w:rPr>
          <w:sz w:val="15"/>
        </w:rPr>
      </w:pPr>
      <w:r>
        <w:rPr>
          <w:shadow/>
          <w:color w:val="FFFFFF"/>
          <w:w w:val="120"/>
          <w:sz w:val="15"/>
        </w:rPr>
        <w:t>3%</w:t>
      </w:r>
      <w:r>
        <w:rPr>
          <w:shadow w:val="0"/>
          <w:color w:val="FFFFFF"/>
          <w:w w:val="120"/>
          <w:sz w:val="15"/>
        </w:rPr>
        <w:tab/>
      </w:r>
      <w:r>
        <w:rPr>
          <w:shadow/>
          <w:color w:val="FFFFFF"/>
          <w:w w:val="120"/>
          <w:sz w:val="15"/>
        </w:rPr>
        <w:t>$2,177</w:t>
      </w:r>
    </w:p>
    <w:p>
      <w:pPr>
        <w:pStyle w:val="BodyText"/>
        <w:rPr>
          <w:sz w:val="18"/>
        </w:rPr>
      </w:pPr>
    </w:p>
    <w:p>
      <w:pPr>
        <w:pStyle w:val="BodyText"/>
        <w:rPr>
          <w:sz w:val="18"/>
        </w:rPr>
      </w:pPr>
    </w:p>
    <w:p>
      <w:pPr>
        <w:pStyle w:val="BodyText"/>
        <w:spacing w:before="10"/>
        <w:rPr>
          <w:sz w:val="21"/>
        </w:rPr>
      </w:pPr>
    </w:p>
    <w:p>
      <w:pPr>
        <w:tabs>
          <w:tab w:pos="1291" w:val="left" w:leader="none"/>
        </w:tabs>
        <w:spacing w:before="0"/>
        <w:ind w:left="501" w:right="0" w:firstLine="0"/>
        <w:jc w:val="left"/>
        <w:rPr>
          <w:sz w:val="15"/>
        </w:rPr>
      </w:pPr>
      <w:r>
        <w:rPr>
          <w:color w:val="FFFFFF"/>
          <w:w w:val="130"/>
          <w:sz w:val="15"/>
        </w:rPr>
        <w:t>0%</w:t>
        <w:tab/>
      </w:r>
      <w:r>
        <w:rPr>
          <w:color w:val="546072"/>
          <w:w w:val="130"/>
          <w:sz w:val="15"/>
        </w:rPr>
        <w:t>$12,884</w:t>
      </w:r>
    </w:p>
    <w:p>
      <w:pPr>
        <w:pStyle w:val="BodyText"/>
        <w:rPr>
          <w:sz w:val="18"/>
        </w:rPr>
      </w:pPr>
    </w:p>
    <w:p>
      <w:pPr>
        <w:pStyle w:val="BodyText"/>
        <w:rPr>
          <w:sz w:val="18"/>
        </w:rPr>
      </w:pPr>
    </w:p>
    <w:p>
      <w:pPr>
        <w:pStyle w:val="BodyText"/>
        <w:spacing w:before="2"/>
        <w:rPr>
          <w:sz w:val="22"/>
        </w:rPr>
      </w:pPr>
    </w:p>
    <w:p>
      <w:pPr>
        <w:tabs>
          <w:tab w:pos="1866" w:val="left" w:leader="none"/>
        </w:tabs>
        <w:spacing w:before="1"/>
        <w:ind w:left="501" w:right="0" w:firstLine="0"/>
        <w:jc w:val="left"/>
        <w:rPr>
          <w:sz w:val="15"/>
        </w:rPr>
      </w:pPr>
      <w:r>
        <w:rPr>
          <w:shadow/>
          <w:color w:val="FFFFFF"/>
          <w:w w:val="110"/>
          <w:sz w:val="15"/>
        </w:rPr>
        <w:t>1%</w:t>
      </w:r>
      <w:r>
        <w:rPr>
          <w:shadow w:val="0"/>
          <w:color w:val="FFFFFF"/>
          <w:w w:val="110"/>
          <w:sz w:val="15"/>
        </w:rPr>
        <w:tab/>
      </w:r>
      <w:r>
        <w:rPr>
          <w:shadow/>
          <w:color w:val="FFFFFF"/>
          <w:w w:val="110"/>
          <w:sz w:val="15"/>
        </w:rPr>
        <w:t>$3,217</w:t>
      </w:r>
    </w:p>
    <w:p>
      <w:pPr>
        <w:pStyle w:val="BodyText"/>
        <w:rPr>
          <w:sz w:val="18"/>
        </w:rPr>
      </w:pPr>
    </w:p>
    <w:p>
      <w:pPr>
        <w:pStyle w:val="BodyText"/>
        <w:rPr>
          <w:sz w:val="18"/>
        </w:rPr>
      </w:pPr>
    </w:p>
    <w:p>
      <w:pPr>
        <w:pStyle w:val="BodyText"/>
        <w:spacing w:before="2"/>
        <w:rPr>
          <w:sz w:val="22"/>
        </w:rPr>
      </w:pPr>
    </w:p>
    <w:p>
      <w:pPr>
        <w:tabs>
          <w:tab w:pos="1296" w:val="left" w:leader="none"/>
        </w:tabs>
        <w:spacing w:before="0"/>
        <w:ind w:left="501" w:right="0" w:firstLine="0"/>
        <w:jc w:val="left"/>
        <w:rPr>
          <w:sz w:val="15"/>
        </w:rPr>
      </w:pPr>
      <w:r>
        <w:rPr>
          <w:color w:val="FFFFFF"/>
          <w:w w:val="125"/>
          <w:sz w:val="15"/>
        </w:rPr>
        <w:t>0%</w:t>
        <w:tab/>
      </w:r>
      <w:r>
        <w:rPr>
          <w:color w:val="546072"/>
          <w:w w:val="125"/>
          <w:sz w:val="15"/>
        </w:rPr>
        <w:t>$31,060</w:t>
      </w:r>
    </w:p>
    <w:p>
      <w:pPr>
        <w:pStyle w:val="BodyText"/>
        <w:rPr>
          <w:sz w:val="18"/>
        </w:rPr>
      </w:pPr>
    </w:p>
    <w:p>
      <w:pPr>
        <w:pStyle w:val="BodyText"/>
        <w:rPr>
          <w:sz w:val="18"/>
        </w:rPr>
      </w:pPr>
    </w:p>
    <w:p>
      <w:pPr>
        <w:pStyle w:val="BodyText"/>
        <w:spacing w:before="2"/>
        <w:rPr>
          <w:sz w:val="22"/>
        </w:rPr>
      </w:pPr>
    </w:p>
    <w:p>
      <w:pPr>
        <w:tabs>
          <w:tab w:pos="1274" w:val="left" w:leader="none"/>
        </w:tabs>
        <w:spacing w:before="1"/>
        <w:ind w:left="501" w:right="0" w:firstLine="0"/>
        <w:jc w:val="left"/>
        <w:rPr>
          <w:sz w:val="15"/>
        </w:rPr>
      </w:pPr>
      <w:r>
        <w:rPr>
          <w:shadow/>
          <w:color w:val="FFFFFF"/>
          <w:w w:val="138"/>
          <w:sz w:val="15"/>
        </w:rPr>
        <w:t>0%</w:t>
      </w:r>
      <w:r>
        <w:rPr>
          <w:shadow w:val="0"/>
          <w:color w:val="FFFFFF"/>
          <w:sz w:val="15"/>
        </w:rPr>
        <w:tab/>
      </w:r>
      <w:r>
        <w:rPr>
          <w:shadow w:val="0"/>
          <w:color w:val="546074"/>
          <w:spacing w:val="-96"/>
          <w:w w:val="125"/>
          <w:sz w:val="15"/>
        </w:rPr>
        <w:t>$</w:t>
      </w:r>
      <w:r>
        <w:rPr>
          <w:shadow w:val="0"/>
          <w:color w:val="546072"/>
          <w:w w:val="125"/>
          <w:sz w:val="15"/>
        </w:rPr>
        <w:t>$</w:t>
      </w:r>
      <w:r>
        <w:rPr>
          <w:shadow w:val="0"/>
          <w:color w:val="546074"/>
          <w:spacing w:val="-99"/>
          <w:w w:val="129"/>
          <w:sz w:val="15"/>
        </w:rPr>
        <w:t>2</w:t>
      </w:r>
      <w:r>
        <w:rPr>
          <w:shadow w:val="0"/>
          <w:color w:val="546072"/>
          <w:w w:val="129"/>
          <w:sz w:val="15"/>
        </w:rPr>
        <w:t>2</w:t>
      </w:r>
      <w:r>
        <w:rPr>
          <w:shadow w:val="0"/>
          <w:color w:val="546074"/>
          <w:spacing w:val="-103"/>
          <w:w w:val="134"/>
          <w:sz w:val="15"/>
        </w:rPr>
        <w:t>0</w:t>
      </w:r>
      <w:r>
        <w:rPr>
          <w:shadow w:val="0"/>
          <w:color w:val="546072"/>
          <w:w w:val="134"/>
          <w:sz w:val="15"/>
        </w:rPr>
        <w:t>0</w:t>
      </w:r>
      <w:r>
        <w:rPr>
          <w:shadow w:val="0"/>
          <w:color w:val="546072"/>
          <w:spacing w:val="-40"/>
          <w:w w:val="105"/>
          <w:sz w:val="15"/>
        </w:rPr>
        <w:t>,</w:t>
      </w:r>
      <w:r>
        <w:rPr>
          <w:shadow w:val="0"/>
          <w:color w:val="546074"/>
          <w:w w:val="105"/>
          <w:sz w:val="15"/>
        </w:rPr>
        <w:t>,</w:t>
      </w:r>
      <w:r>
        <w:rPr>
          <w:shadow w:val="0"/>
          <w:color w:val="546074"/>
          <w:spacing w:val="-99"/>
          <w:w w:val="129"/>
          <w:sz w:val="15"/>
        </w:rPr>
        <w:t>2</w:t>
      </w:r>
      <w:r>
        <w:rPr>
          <w:shadow w:val="0"/>
          <w:color w:val="546072"/>
          <w:w w:val="129"/>
          <w:sz w:val="15"/>
        </w:rPr>
        <w:t>2</w:t>
      </w:r>
      <w:r>
        <w:rPr>
          <w:shadow w:val="0"/>
          <w:color w:val="546074"/>
          <w:spacing w:val="-99"/>
          <w:w w:val="129"/>
          <w:sz w:val="15"/>
        </w:rPr>
        <w:t>2</w:t>
      </w:r>
      <w:r>
        <w:rPr>
          <w:shadow w:val="0"/>
          <w:color w:val="546072"/>
          <w:w w:val="129"/>
          <w:sz w:val="15"/>
        </w:rPr>
        <w:t>2</w:t>
      </w:r>
      <w:r>
        <w:rPr>
          <w:shadow w:val="0"/>
          <w:color w:val="546074"/>
          <w:spacing w:val="-99"/>
          <w:w w:val="129"/>
          <w:sz w:val="15"/>
        </w:rPr>
        <w:t>2</w:t>
      </w:r>
      <w:r>
        <w:rPr>
          <w:shadow w:val="0"/>
          <w:color w:val="546072"/>
          <w:w w:val="129"/>
          <w:sz w:val="15"/>
        </w:rPr>
        <w:t>2</w:t>
      </w:r>
    </w:p>
    <w:p>
      <w:pPr>
        <w:pStyle w:val="BodyText"/>
        <w:rPr>
          <w:sz w:val="18"/>
        </w:rPr>
      </w:pPr>
    </w:p>
    <w:p>
      <w:pPr>
        <w:pStyle w:val="BodyText"/>
        <w:rPr>
          <w:sz w:val="18"/>
        </w:rPr>
      </w:pPr>
    </w:p>
    <w:p>
      <w:pPr>
        <w:pStyle w:val="BodyText"/>
        <w:spacing w:before="2"/>
        <w:rPr>
          <w:sz w:val="22"/>
        </w:rPr>
      </w:pPr>
    </w:p>
    <w:p>
      <w:pPr>
        <w:tabs>
          <w:tab w:pos="1931" w:val="left" w:leader="none"/>
        </w:tabs>
        <w:spacing w:before="0"/>
        <w:ind w:left="501" w:right="0" w:firstLine="0"/>
        <w:jc w:val="left"/>
        <w:rPr>
          <w:sz w:val="15"/>
        </w:rPr>
      </w:pPr>
      <w:r>
        <w:rPr>
          <w:shadow/>
          <w:color w:val="FFFFFF"/>
          <w:w w:val="135"/>
          <w:sz w:val="15"/>
        </w:rPr>
        <w:t>0%</w:t>
      </w:r>
      <w:r>
        <w:rPr>
          <w:shadow w:val="0"/>
          <w:color w:val="FFFFFF"/>
          <w:w w:val="135"/>
          <w:sz w:val="15"/>
        </w:rPr>
        <w:tab/>
      </w:r>
      <w:r>
        <w:rPr>
          <w:shadow/>
          <w:color w:val="FFFFFF"/>
          <w:spacing w:val="-4"/>
          <w:w w:val="130"/>
          <w:sz w:val="15"/>
        </w:rPr>
        <w:t>$5,506</w:t>
      </w:r>
    </w:p>
    <w:p>
      <w:pPr>
        <w:pStyle w:val="BodyText"/>
        <w:rPr>
          <w:sz w:val="18"/>
        </w:rPr>
      </w:pPr>
    </w:p>
    <w:p>
      <w:pPr>
        <w:pStyle w:val="BodyText"/>
        <w:rPr>
          <w:sz w:val="18"/>
        </w:rPr>
      </w:pPr>
    </w:p>
    <w:p>
      <w:pPr>
        <w:pStyle w:val="BodyText"/>
        <w:spacing w:before="2"/>
        <w:rPr>
          <w:sz w:val="22"/>
        </w:rPr>
      </w:pPr>
    </w:p>
    <w:p>
      <w:pPr>
        <w:tabs>
          <w:tab w:pos="1816" w:val="left" w:leader="none"/>
        </w:tabs>
        <w:spacing w:before="0"/>
        <w:ind w:left="501" w:right="0" w:firstLine="0"/>
        <w:jc w:val="left"/>
        <w:rPr>
          <w:sz w:val="15"/>
        </w:rPr>
      </w:pPr>
      <w:r>
        <w:rPr>
          <w:color w:val="FFFFFF"/>
          <w:w w:val="115"/>
          <w:sz w:val="15"/>
        </w:rPr>
        <w:t>1%</w:t>
        <w:tab/>
        <w:t>$2,196</w:t>
      </w:r>
    </w:p>
    <w:p>
      <w:pPr>
        <w:pStyle w:val="BodyText"/>
        <w:rPr>
          <w:sz w:val="18"/>
        </w:rPr>
      </w:pPr>
    </w:p>
    <w:p>
      <w:pPr>
        <w:pStyle w:val="BodyText"/>
        <w:rPr>
          <w:sz w:val="18"/>
        </w:rPr>
      </w:pPr>
    </w:p>
    <w:p>
      <w:pPr>
        <w:pStyle w:val="BodyText"/>
        <w:spacing w:before="3"/>
        <w:rPr>
          <w:sz w:val="22"/>
        </w:rPr>
      </w:pPr>
    </w:p>
    <w:p>
      <w:pPr>
        <w:tabs>
          <w:tab w:pos="1767" w:val="left" w:leader="none"/>
        </w:tabs>
        <w:spacing w:before="0"/>
        <w:ind w:left="501" w:right="0" w:firstLine="0"/>
        <w:jc w:val="left"/>
        <w:rPr>
          <w:sz w:val="15"/>
        </w:rPr>
      </w:pPr>
      <w:r>
        <w:rPr>
          <w:shadow/>
          <w:color w:val="FFFFFF"/>
          <w:w w:val="125"/>
          <w:sz w:val="15"/>
        </w:rPr>
        <w:t>3%</w:t>
      </w:r>
      <w:r>
        <w:rPr>
          <w:shadow w:val="0"/>
          <w:color w:val="FFFFFF"/>
          <w:w w:val="125"/>
          <w:sz w:val="15"/>
        </w:rPr>
        <w:tab/>
      </w:r>
      <w:r>
        <w:rPr>
          <w:shadow/>
          <w:color w:val="FFFFFF"/>
          <w:w w:val="125"/>
          <w:sz w:val="15"/>
        </w:rPr>
        <w:t>$1,204</w:t>
      </w:r>
    </w:p>
    <w:p>
      <w:pPr>
        <w:pStyle w:val="BodyText"/>
        <w:rPr>
          <w:sz w:val="18"/>
        </w:rPr>
      </w:pPr>
    </w:p>
    <w:p>
      <w:pPr>
        <w:pStyle w:val="BodyText"/>
        <w:rPr>
          <w:sz w:val="18"/>
        </w:rPr>
      </w:pPr>
    </w:p>
    <w:p>
      <w:pPr>
        <w:pStyle w:val="BodyText"/>
        <w:spacing w:before="2"/>
        <w:rPr>
          <w:sz w:val="22"/>
        </w:rPr>
      </w:pPr>
    </w:p>
    <w:p>
      <w:pPr>
        <w:tabs>
          <w:tab w:pos="1787" w:val="left" w:leader="none"/>
        </w:tabs>
        <w:spacing w:before="0"/>
        <w:ind w:left="501" w:right="0" w:firstLine="0"/>
        <w:jc w:val="left"/>
        <w:rPr>
          <w:sz w:val="15"/>
        </w:rPr>
      </w:pPr>
      <w:r>
        <w:rPr>
          <w:shadow/>
          <w:color w:val="FFFFFF"/>
          <w:w w:val="105"/>
          <w:sz w:val="15"/>
        </w:rPr>
        <w:t>1%</w:t>
      </w:r>
      <w:r>
        <w:rPr>
          <w:shadow w:val="0"/>
          <w:color w:val="FFFFFF"/>
          <w:w w:val="105"/>
          <w:sz w:val="15"/>
        </w:rPr>
        <w:tab/>
      </w:r>
      <w:r>
        <w:rPr>
          <w:shadow/>
          <w:color w:val="FFFFFF"/>
          <w:w w:val="105"/>
          <w:sz w:val="15"/>
        </w:rPr>
        <w:t>$1,571</w:t>
      </w:r>
    </w:p>
    <w:p>
      <w:pPr>
        <w:spacing w:before="106"/>
        <w:ind w:left="533" w:right="0" w:firstLine="0"/>
        <w:jc w:val="left"/>
        <w:rPr>
          <w:sz w:val="15"/>
        </w:rPr>
      </w:pPr>
      <w:r>
        <w:rPr/>
        <w:br w:type="column"/>
      </w:r>
      <w:r>
        <w:rPr>
          <w:color w:val="FFFFFF"/>
          <w:w w:val="135"/>
          <w:sz w:val="15"/>
        </w:rPr>
        <w:t>35%</w:t>
      </w:r>
    </w:p>
    <w:p>
      <w:pPr>
        <w:pStyle w:val="BodyText"/>
        <w:rPr>
          <w:sz w:val="18"/>
        </w:rPr>
      </w:pPr>
    </w:p>
    <w:p>
      <w:pPr>
        <w:pStyle w:val="BodyText"/>
        <w:rPr>
          <w:sz w:val="18"/>
        </w:rPr>
      </w:pPr>
    </w:p>
    <w:p>
      <w:pPr>
        <w:pStyle w:val="BodyText"/>
        <w:spacing w:before="7"/>
        <w:rPr>
          <w:sz w:val="22"/>
        </w:rPr>
      </w:pPr>
    </w:p>
    <w:p>
      <w:pPr>
        <w:spacing w:before="1"/>
        <w:ind w:left="533" w:right="0" w:firstLine="0"/>
        <w:jc w:val="left"/>
        <w:rPr>
          <w:sz w:val="15"/>
        </w:rPr>
      </w:pPr>
      <w:r>
        <w:rPr>
          <w:color w:val="FFFFFF"/>
          <w:w w:val="135"/>
          <w:sz w:val="15"/>
        </w:rPr>
        <w:t>5%</w:t>
      </w:r>
    </w:p>
    <w:p>
      <w:pPr>
        <w:pStyle w:val="BodyText"/>
        <w:rPr>
          <w:sz w:val="18"/>
        </w:rPr>
      </w:pPr>
    </w:p>
    <w:p>
      <w:pPr>
        <w:pStyle w:val="BodyText"/>
        <w:rPr>
          <w:sz w:val="18"/>
        </w:rPr>
      </w:pPr>
    </w:p>
    <w:p>
      <w:pPr>
        <w:pStyle w:val="BodyText"/>
        <w:spacing w:before="9"/>
        <w:rPr>
          <w:sz w:val="21"/>
        </w:rPr>
      </w:pPr>
    </w:p>
    <w:p>
      <w:pPr>
        <w:spacing w:before="1"/>
        <w:ind w:left="533" w:right="0" w:firstLine="0"/>
        <w:jc w:val="left"/>
        <w:rPr>
          <w:sz w:val="15"/>
        </w:rPr>
      </w:pPr>
      <w:r>
        <w:rPr/>
        <w:pict>
          <v:shape style="position:absolute;margin-left:571.252075pt;margin-top:19.431114pt;width:9.5pt;height:9.6pt;mso-position-horizontal-relative:page;mso-position-vertical-relative:paragraph;z-index:-396832" type="#_x0000_t202" filled="false" stroked="false">
            <v:textbox inset="0,0,0,0">
              <w:txbxContent>
                <w:p>
                  <w:pPr>
                    <w:spacing w:line="191" w:lineRule="exact" w:before="1"/>
                    <w:ind w:left="0" w:right="0" w:firstLine="0"/>
                    <w:jc w:val="left"/>
                    <w:rPr>
                      <w:sz w:val="16"/>
                    </w:rPr>
                  </w:pPr>
                  <w:r>
                    <w:rPr>
                      <w:color w:val="59BCEB"/>
                      <w:w w:val="75"/>
                      <w:sz w:val="16"/>
                    </w:rPr>
                    <w:t>113</w:t>
                  </w:r>
                </w:p>
              </w:txbxContent>
            </v:textbox>
            <w10:wrap type="none"/>
          </v:shape>
        </w:pict>
      </w:r>
      <w:r>
        <w:rPr>
          <w:color w:val="FFFFFF"/>
          <w:w w:val="135"/>
          <w:sz w:val="15"/>
        </w:rPr>
        <w:t>32%</w:t>
      </w:r>
    </w:p>
    <w:p>
      <w:pPr>
        <w:pStyle w:val="BodyText"/>
        <w:rPr>
          <w:sz w:val="18"/>
        </w:rPr>
      </w:pPr>
    </w:p>
    <w:p>
      <w:pPr>
        <w:pStyle w:val="BodyText"/>
        <w:rPr>
          <w:sz w:val="18"/>
        </w:rPr>
      </w:pPr>
    </w:p>
    <w:p>
      <w:pPr>
        <w:pStyle w:val="BodyText"/>
        <w:spacing w:before="2"/>
        <w:rPr>
          <w:sz w:val="22"/>
        </w:rPr>
      </w:pPr>
    </w:p>
    <w:p>
      <w:pPr>
        <w:spacing w:before="0"/>
        <w:ind w:left="533" w:right="0" w:firstLine="0"/>
        <w:jc w:val="left"/>
        <w:rPr>
          <w:sz w:val="15"/>
        </w:rPr>
      </w:pPr>
      <w:r>
        <w:rPr>
          <w:color w:val="FFFFFF"/>
          <w:w w:val="140"/>
          <w:sz w:val="15"/>
        </w:rPr>
        <w:t>8%</w:t>
      </w:r>
    </w:p>
    <w:p>
      <w:pPr>
        <w:pStyle w:val="BodyText"/>
        <w:rPr>
          <w:sz w:val="18"/>
        </w:rPr>
      </w:pPr>
    </w:p>
    <w:p>
      <w:pPr>
        <w:pStyle w:val="BodyText"/>
        <w:rPr>
          <w:sz w:val="18"/>
        </w:rPr>
      </w:pPr>
    </w:p>
    <w:p>
      <w:pPr>
        <w:pStyle w:val="BodyText"/>
        <w:spacing w:before="2"/>
        <w:rPr>
          <w:sz w:val="22"/>
        </w:rPr>
      </w:pPr>
    </w:p>
    <w:p>
      <w:pPr>
        <w:spacing w:before="0"/>
        <w:ind w:left="533" w:right="0" w:firstLine="0"/>
        <w:jc w:val="left"/>
        <w:rPr>
          <w:sz w:val="15"/>
        </w:rPr>
      </w:pPr>
      <w:r>
        <w:rPr>
          <w:color w:val="FFFFFF"/>
          <w:w w:val="130"/>
          <w:sz w:val="15"/>
        </w:rPr>
        <w:t>76%</w:t>
      </w:r>
    </w:p>
    <w:p>
      <w:pPr>
        <w:pStyle w:val="BodyText"/>
        <w:rPr>
          <w:sz w:val="18"/>
        </w:rPr>
      </w:pPr>
    </w:p>
    <w:p>
      <w:pPr>
        <w:pStyle w:val="BodyText"/>
        <w:rPr>
          <w:sz w:val="18"/>
        </w:rPr>
      </w:pPr>
    </w:p>
    <w:p>
      <w:pPr>
        <w:pStyle w:val="BodyText"/>
        <w:spacing w:before="3"/>
        <w:rPr>
          <w:sz w:val="22"/>
        </w:rPr>
      </w:pPr>
    </w:p>
    <w:p>
      <w:pPr>
        <w:spacing w:before="0"/>
        <w:ind w:left="533" w:right="0" w:firstLine="0"/>
        <w:jc w:val="left"/>
        <w:rPr>
          <w:sz w:val="15"/>
        </w:rPr>
      </w:pPr>
      <w:r>
        <w:rPr>
          <w:color w:val="FFFFFF"/>
          <w:w w:val="135"/>
          <w:sz w:val="15"/>
        </w:rPr>
        <w:t>49%</w:t>
      </w:r>
    </w:p>
    <w:p>
      <w:pPr>
        <w:pStyle w:val="BodyText"/>
        <w:rPr>
          <w:sz w:val="18"/>
        </w:rPr>
      </w:pPr>
    </w:p>
    <w:p>
      <w:pPr>
        <w:pStyle w:val="BodyText"/>
        <w:rPr>
          <w:sz w:val="18"/>
        </w:rPr>
      </w:pPr>
    </w:p>
    <w:p>
      <w:pPr>
        <w:pStyle w:val="BodyText"/>
        <w:spacing w:before="2"/>
        <w:rPr>
          <w:sz w:val="22"/>
        </w:rPr>
      </w:pPr>
    </w:p>
    <w:p>
      <w:pPr>
        <w:spacing w:before="0"/>
        <w:ind w:left="533" w:right="0" w:firstLine="0"/>
        <w:jc w:val="left"/>
        <w:rPr>
          <w:sz w:val="15"/>
        </w:rPr>
      </w:pPr>
      <w:r>
        <w:rPr>
          <w:color w:val="FFFFFF"/>
          <w:w w:val="115"/>
          <w:sz w:val="15"/>
        </w:rPr>
        <w:t>13%</w:t>
      </w:r>
    </w:p>
    <w:p>
      <w:pPr>
        <w:pStyle w:val="BodyText"/>
        <w:rPr>
          <w:sz w:val="18"/>
        </w:rPr>
      </w:pPr>
    </w:p>
    <w:p>
      <w:pPr>
        <w:pStyle w:val="BodyText"/>
        <w:rPr>
          <w:sz w:val="18"/>
        </w:rPr>
      </w:pPr>
    </w:p>
    <w:p>
      <w:pPr>
        <w:pStyle w:val="BodyText"/>
        <w:spacing w:before="3"/>
        <w:rPr>
          <w:sz w:val="22"/>
        </w:rPr>
      </w:pPr>
    </w:p>
    <w:p>
      <w:pPr>
        <w:spacing w:before="0"/>
        <w:ind w:left="533" w:right="0" w:firstLine="0"/>
        <w:jc w:val="left"/>
        <w:rPr>
          <w:sz w:val="15"/>
        </w:rPr>
      </w:pPr>
      <w:r>
        <w:rPr>
          <w:color w:val="FFFFFF"/>
          <w:w w:val="135"/>
          <w:sz w:val="15"/>
        </w:rPr>
        <w:t>5%</w:t>
      </w:r>
    </w:p>
    <w:p>
      <w:pPr>
        <w:pStyle w:val="BodyText"/>
        <w:rPr>
          <w:sz w:val="18"/>
        </w:rPr>
      </w:pPr>
    </w:p>
    <w:p>
      <w:pPr>
        <w:pStyle w:val="BodyText"/>
        <w:rPr>
          <w:sz w:val="18"/>
        </w:rPr>
      </w:pPr>
    </w:p>
    <w:p>
      <w:pPr>
        <w:pStyle w:val="BodyText"/>
        <w:spacing w:before="2"/>
        <w:rPr>
          <w:sz w:val="22"/>
        </w:rPr>
      </w:pPr>
    </w:p>
    <w:p>
      <w:pPr>
        <w:spacing w:before="0"/>
        <w:ind w:left="533" w:right="0" w:firstLine="0"/>
        <w:jc w:val="left"/>
        <w:rPr>
          <w:sz w:val="15"/>
        </w:rPr>
      </w:pPr>
      <w:r>
        <w:rPr>
          <w:color w:val="FFFFFF"/>
          <w:w w:val="135"/>
          <w:sz w:val="15"/>
        </w:rPr>
        <w:t>3%</w:t>
      </w:r>
    </w:p>
    <w:p>
      <w:pPr>
        <w:pStyle w:val="BodyText"/>
        <w:rPr>
          <w:sz w:val="18"/>
        </w:rPr>
      </w:pPr>
    </w:p>
    <w:p>
      <w:pPr>
        <w:pStyle w:val="BodyText"/>
        <w:rPr>
          <w:sz w:val="18"/>
        </w:rPr>
      </w:pPr>
    </w:p>
    <w:p>
      <w:pPr>
        <w:pStyle w:val="BodyText"/>
        <w:spacing w:before="3"/>
        <w:rPr>
          <w:sz w:val="22"/>
        </w:rPr>
      </w:pPr>
    </w:p>
    <w:p>
      <w:pPr>
        <w:spacing w:before="0"/>
        <w:ind w:left="573" w:right="0" w:firstLine="0"/>
        <w:jc w:val="left"/>
        <w:rPr>
          <w:sz w:val="15"/>
        </w:rPr>
      </w:pPr>
      <w:r>
        <w:rPr>
          <w:color w:val="FFFFFF"/>
          <w:w w:val="140"/>
          <w:sz w:val="15"/>
        </w:rPr>
        <w:t>4%</w:t>
      </w:r>
    </w:p>
    <w:p>
      <w:pPr>
        <w:spacing w:after="0"/>
        <w:jc w:val="left"/>
        <w:rPr>
          <w:sz w:val="15"/>
        </w:rPr>
        <w:sectPr>
          <w:type w:val="continuous"/>
          <w:pgSz w:w="12240" w:h="15840"/>
          <w:pgMar w:top="840" w:bottom="280" w:left="0" w:right="0"/>
          <w:cols w:num="7" w:equalWidth="0">
            <w:col w:w="3147" w:space="40"/>
            <w:col w:w="570" w:space="39"/>
            <w:col w:w="1501" w:space="40"/>
            <w:col w:w="800" w:space="39"/>
            <w:col w:w="1174" w:space="40"/>
            <w:col w:w="2465" w:space="40"/>
            <w:col w:w="2345"/>
          </w:cols>
        </w:sectPr>
      </w:pPr>
    </w:p>
    <w:p>
      <w:pPr>
        <w:pStyle w:val="BodyText"/>
        <w:rPr>
          <w:sz w:val="20"/>
        </w:rPr>
      </w:pPr>
      <w:r>
        <w:rPr/>
        <w:pict>
          <v:rect style="position:absolute;margin-left:0pt;margin-top:0pt;width:612pt;height:792pt;mso-position-horizontal-relative:page;mso-position-vertical-relative:page;z-index:-396808" filled="true" fillcolor="#546074" stroked="false">
            <v:fill type="solid"/>
            <w10:wrap type="none"/>
          </v:rect>
        </w:pict>
      </w:r>
    </w:p>
    <w:p>
      <w:pPr>
        <w:pStyle w:val="BodyText"/>
        <w:spacing w:before="9"/>
        <w:rPr>
          <w:sz w:val="29"/>
        </w:rPr>
      </w:pPr>
    </w:p>
    <w:p>
      <w:pPr>
        <w:pStyle w:val="BodyText"/>
        <w:spacing w:before="100"/>
        <w:ind w:left="1659"/>
        <w:rPr>
          <w:rFonts w:ascii="Arial Narrow"/>
        </w:rPr>
      </w:pPr>
      <w:r>
        <w:rPr>
          <w:rFonts w:ascii="Arial Narrow"/>
          <w:color w:val="FFFFFF"/>
        </w:rPr>
        <w:t>Source: Haver Analytics, as of 10 Oct, 2018</w:t>
      </w:r>
    </w:p>
    <w:p>
      <w:pPr>
        <w:spacing w:after="0"/>
        <w:rPr>
          <w:rFonts w:asci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line style="position:absolute;mso-position-horizontal-relative:page;mso-position-vertical-relative:paragraph;z-index:-396496" from="237.368103pt,-13.187086pt" to="237.368103pt,10.813291pt" stroked="true" strokeweight=".5pt" strokecolor="#59bceb">
            <v:stroke dashstyle="solid"/>
            <w10:wrap type="none"/>
          </v:line>
        </w:pict>
      </w:r>
      <w:r>
        <w:rPr/>
        <w:pict>
          <v:line style="position:absolute;mso-position-horizontal-relative:page;mso-position-vertical-relative:paragraph;z-index:18592"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7"/>
        <w:rPr>
          <w:sz w:val="25"/>
        </w:rPr>
      </w:pPr>
    </w:p>
    <w:p>
      <w:pPr>
        <w:spacing w:after="0"/>
        <w:rPr>
          <w:sz w:val="25"/>
        </w:rPr>
        <w:sectPr>
          <w:headerReference w:type="even" r:id="rId363"/>
          <w:pgSz w:w="12240" w:h="15840"/>
          <w:pgMar w:header="0" w:footer="0" w:top="0" w:bottom="280" w:left="0" w:right="0"/>
        </w:sectPr>
      </w:pPr>
    </w:p>
    <w:p>
      <w:pPr>
        <w:pStyle w:val="BodyText"/>
        <w:rPr>
          <w:sz w:val="22"/>
        </w:rPr>
      </w:pPr>
    </w:p>
    <w:p>
      <w:pPr>
        <w:pStyle w:val="BodyText"/>
        <w:spacing w:before="7"/>
        <w:rPr>
          <w:sz w:val="32"/>
        </w:rPr>
      </w:pPr>
    </w:p>
    <w:p>
      <w:pPr>
        <w:pStyle w:val="BodyText"/>
        <w:spacing w:line="247" w:lineRule="auto"/>
        <w:ind w:left="2817" w:right="-2"/>
      </w:pPr>
      <w:r>
        <w:rPr>
          <w:w w:val="110"/>
        </w:rPr>
        <w:t>Our advice is to seek out lasting tech disruptors in China and across EM </w:t>
      </w:r>
      <w:r>
        <w:rPr>
          <w:spacing w:val="-3"/>
          <w:w w:val="110"/>
        </w:rPr>
        <w:t>Asia, </w:t>
      </w:r>
      <w:r>
        <w:rPr>
          <w:w w:val="110"/>
        </w:rPr>
        <w:t>where longer-term prospects may be stronger than those in other</w:t>
      </w:r>
      <w:r>
        <w:rPr>
          <w:spacing w:val="9"/>
          <w:w w:val="110"/>
        </w:rPr>
        <w:t> </w:t>
      </w:r>
      <w:r>
        <w:rPr>
          <w:w w:val="110"/>
        </w:rPr>
        <w:t>regions.</w:t>
      </w:r>
    </w:p>
    <w:p>
      <w:pPr>
        <w:pStyle w:val="BodyText"/>
        <w:rPr>
          <w:sz w:val="20"/>
        </w:rPr>
      </w:pPr>
    </w:p>
    <w:p>
      <w:pPr>
        <w:pStyle w:val="BodyText"/>
        <w:spacing w:line="247" w:lineRule="auto"/>
        <w:ind w:left="2817" w:right="-2"/>
      </w:pPr>
      <w:r>
        <w:rPr>
          <w:w w:val="110"/>
        </w:rPr>
        <w:t>The combination of demographic change, urbanization, and technological progress could create opportunities for a wide variety of Asian and other consumer businesses. The regional middle </w:t>
      </w:r>
      <w:r>
        <w:rPr>
          <w:spacing w:val="-3"/>
          <w:w w:val="110"/>
        </w:rPr>
        <w:t>class’s </w:t>
      </w:r>
      <w:r>
        <w:rPr>
          <w:w w:val="110"/>
        </w:rPr>
        <w:t>consumer spending is likely to more than double from US$12trillion between now and </w:t>
      </w:r>
      <w:r>
        <w:rPr>
          <w:spacing w:val="-3"/>
          <w:w w:val="110"/>
        </w:rPr>
        <w:t>2030.</w:t>
      </w:r>
      <w:r>
        <w:rPr>
          <w:spacing w:val="-3"/>
          <w:w w:val="110"/>
          <w:position w:val="6"/>
          <w:sz w:val="11"/>
        </w:rPr>
        <w:t>3 </w:t>
      </w:r>
      <w:r>
        <w:rPr>
          <w:w w:val="110"/>
        </w:rPr>
        <w:t>Likely beneficiaries of rising regional incomes include the makers of a wide variety of branded goods, including personal electronics, alcoholic beverages, </w:t>
      </w:r>
      <w:r>
        <w:rPr>
          <w:spacing w:val="-4"/>
          <w:w w:val="110"/>
        </w:rPr>
        <w:t>sportswear, </w:t>
      </w:r>
      <w:r>
        <w:rPr>
          <w:w w:val="110"/>
        </w:rPr>
        <w:t>cosmetics, </w:t>
      </w:r>
      <w:r>
        <w:rPr>
          <w:spacing w:val="-3"/>
          <w:w w:val="110"/>
        </w:rPr>
        <w:t>homewares, </w:t>
      </w:r>
      <w:r>
        <w:rPr>
          <w:w w:val="110"/>
        </w:rPr>
        <w:t>and </w:t>
      </w:r>
      <w:r>
        <w:rPr>
          <w:spacing w:val="-3"/>
          <w:w w:val="110"/>
        </w:rPr>
        <w:t>cars. </w:t>
      </w:r>
      <w:r>
        <w:rPr>
          <w:w w:val="110"/>
        </w:rPr>
        <w:t>Demand for healthcare treatment </w:t>
      </w:r>
      <w:r>
        <w:rPr>
          <w:spacing w:val="-4"/>
          <w:w w:val="110"/>
        </w:rPr>
        <w:t>and </w:t>
      </w:r>
      <w:r>
        <w:rPr>
          <w:w w:val="110"/>
        </w:rPr>
        <w:t>for financial products – such as insurance and pensions – is also set to</w:t>
      </w:r>
      <w:r>
        <w:rPr>
          <w:spacing w:val="1"/>
          <w:w w:val="110"/>
        </w:rPr>
        <w:t> </w:t>
      </w:r>
      <w:r>
        <w:rPr>
          <w:w w:val="110"/>
        </w:rPr>
        <w:t>increase.</w:t>
      </w:r>
    </w:p>
    <w:p>
      <w:pPr>
        <w:spacing w:line="230" w:lineRule="auto" w:before="111"/>
        <w:ind w:left="412" w:right="2673" w:firstLine="0"/>
        <w:jc w:val="left"/>
        <w:rPr>
          <w:sz w:val="24"/>
        </w:rPr>
      </w:pPr>
      <w:r>
        <w:rPr/>
        <w:br w:type="column"/>
      </w:r>
      <w:r>
        <w:rPr>
          <w:color w:val="047DC2"/>
          <w:w w:val="110"/>
          <w:sz w:val="24"/>
        </w:rPr>
        <w:t>Underappreciated Asian development</w:t>
      </w:r>
    </w:p>
    <w:p>
      <w:pPr>
        <w:pStyle w:val="BodyText"/>
        <w:spacing w:before="8"/>
        <w:rPr>
          <w:sz w:val="38"/>
        </w:rPr>
      </w:pPr>
    </w:p>
    <w:p>
      <w:pPr>
        <w:pStyle w:val="BodyText"/>
        <w:spacing w:line="247" w:lineRule="auto" w:before="1"/>
        <w:ind w:left="412" w:right="1846"/>
      </w:pPr>
      <w:r>
        <w:rPr>
          <w:spacing w:val="-4"/>
          <w:w w:val="110"/>
        </w:rPr>
        <w:t>We </w:t>
      </w:r>
      <w:r>
        <w:rPr>
          <w:w w:val="110"/>
        </w:rPr>
        <w:t>believe that the unstoppable trend of Asian development is not sufficiently appreciated by </w:t>
      </w:r>
      <w:r>
        <w:rPr>
          <w:spacing w:val="-3"/>
          <w:w w:val="110"/>
        </w:rPr>
        <w:t>investors </w:t>
      </w:r>
      <w:r>
        <w:rPr>
          <w:w w:val="110"/>
        </w:rPr>
        <w:t>as a whole.</w:t>
      </w:r>
      <w:r>
        <w:rPr>
          <w:spacing w:val="-13"/>
          <w:w w:val="110"/>
        </w:rPr>
        <w:t> We</w:t>
      </w:r>
    </w:p>
    <w:p>
      <w:pPr>
        <w:pStyle w:val="BodyText"/>
        <w:spacing w:line="247" w:lineRule="auto" w:before="3"/>
        <w:ind w:left="412" w:right="1576"/>
      </w:pPr>
      <w:r>
        <w:rPr>
          <w:w w:val="110"/>
        </w:rPr>
        <w:t>frequently encounter portfolios that have little or no exposure to this trend, or</w:t>
      </w:r>
      <w:r>
        <w:rPr>
          <w:spacing w:val="-35"/>
          <w:w w:val="110"/>
        </w:rPr>
        <w:t> </w:t>
      </w:r>
      <w:r>
        <w:rPr>
          <w:w w:val="110"/>
        </w:rPr>
        <w:t>indeed to the region more </w:t>
      </w:r>
      <w:r>
        <w:rPr>
          <w:spacing w:val="-3"/>
          <w:w w:val="110"/>
        </w:rPr>
        <w:t>generally. </w:t>
      </w:r>
      <w:r>
        <w:rPr>
          <w:w w:val="110"/>
        </w:rPr>
        <w:t>There</w:t>
      </w:r>
      <w:r>
        <w:rPr>
          <w:spacing w:val="11"/>
          <w:w w:val="110"/>
        </w:rPr>
        <w:t> </w:t>
      </w:r>
      <w:r>
        <w:rPr>
          <w:w w:val="110"/>
        </w:rPr>
        <w:t>may</w:t>
      </w:r>
    </w:p>
    <w:p>
      <w:pPr>
        <w:pStyle w:val="BodyText"/>
        <w:spacing w:line="247" w:lineRule="auto" w:before="3"/>
        <w:ind w:left="412" w:right="1582"/>
      </w:pPr>
      <w:r>
        <w:rPr>
          <w:w w:val="110"/>
        </w:rPr>
        <w:t>be a number of possible reasons for this. In particular, investors may be overestimating the region’s challenges, particularly after EM Asia assets’ poor performance in 2018.</w:t>
      </w:r>
    </w:p>
    <w:p>
      <w:pPr>
        <w:pStyle w:val="BodyText"/>
        <w:rPr>
          <w:sz w:val="20"/>
        </w:rPr>
      </w:pPr>
    </w:p>
    <w:p>
      <w:pPr>
        <w:pStyle w:val="BodyText"/>
        <w:spacing w:line="247" w:lineRule="auto"/>
        <w:ind w:left="412" w:right="1755"/>
      </w:pPr>
      <w:r>
        <w:rPr>
          <w:w w:val="110"/>
        </w:rPr>
        <w:t>Recent worries have focused in </w:t>
      </w:r>
      <w:r>
        <w:rPr>
          <w:spacing w:val="-3"/>
          <w:w w:val="110"/>
        </w:rPr>
        <w:t>particular </w:t>
      </w:r>
      <w:r>
        <w:rPr>
          <w:w w:val="110"/>
        </w:rPr>
        <w:t>on the effects of rising trade tensions with the US. EM Asia has indeed been one of the main beneficiaries of freer global trade over the last </w:t>
      </w:r>
      <w:r>
        <w:rPr>
          <w:spacing w:val="-3"/>
          <w:w w:val="110"/>
        </w:rPr>
        <w:t>few</w:t>
      </w:r>
      <w:r>
        <w:rPr>
          <w:spacing w:val="-1"/>
          <w:w w:val="110"/>
        </w:rPr>
        <w:t> </w:t>
      </w:r>
      <w:r>
        <w:rPr>
          <w:w w:val="110"/>
        </w:rPr>
        <w:t>decades.</w:t>
      </w:r>
    </w:p>
    <w:p>
      <w:pPr>
        <w:pStyle w:val="BodyText"/>
        <w:spacing w:line="247" w:lineRule="auto" w:before="6"/>
        <w:ind w:left="412" w:right="1937"/>
      </w:pPr>
      <w:r>
        <w:rPr>
          <w:w w:val="110"/>
        </w:rPr>
        <w:t>However, its dependency on export- driven growth has actually been falling.</w:t>
      </w:r>
    </w:p>
    <w:p>
      <w:pPr>
        <w:spacing w:after="0" w:line="247" w:lineRule="auto"/>
        <w:sectPr>
          <w:type w:val="continuous"/>
          <w:pgSz w:w="12240" w:h="15840"/>
          <w:pgMar w:top="840" w:bottom="280" w:left="0" w:right="0"/>
          <w:cols w:num="2" w:equalWidth="0">
            <w:col w:w="6498" w:space="40"/>
            <w:col w:w="5702"/>
          </w:cols>
        </w:sectPr>
      </w:pPr>
    </w:p>
    <w:p>
      <w:pPr>
        <w:pStyle w:val="BodyText"/>
        <w:rPr>
          <w:sz w:val="20"/>
        </w:rPr>
      </w:pPr>
    </w:p>
    <w:p>
      <w:pPr>
        <w:pStyle w:val="BodyText"/>
        <w:rPr>
          <w:sz w:val="20"/>
        </w:rPr>
      </w:pPr>
    </w:p>
    <w:p>
      <w:pPr>
        <w:pStyle w:val="BodyText"/>
        <w:rPr>
          <w:sz w:val="20"/>
        </w:rPr>
      </w:pPr>
    </w:p>
    <w:p>
      <w:pPr>
        <w:pStyle w:val="BodyText"/>
        <w:spacing w:before="1"/>
        <w:rPr>
          <w:sz w:val="18"/>
        </w:rPr>
      </w:pPr>
    </w:p>
    <w:p>
      <w:pPr>
        <w:spacing w:before="102"/>
        <w:ind w:left="586" w:right="0" w:firstLine="0"/>
        <w:jc w:val="left"/>
        <w:rPr>
          <w:sz w:val="16"/>
        </w:rPr>
      </w:pPr>
      <w:r>
        <w:rPr/>
        <w:pict>
          <v:line style="position:absolute;mso-position-horizontal-relative:page;mso-position-vertical-relative:paragraph;z-index:16280;mso-wrap-distance-left:0;mso-wrap-distance-right:0" from="31.6063pt,16.603775pt" to="37.0393pt,16.603775pt" stroked="true" strokeweight=".75pt" strokecolor="#59bceb">
            <v:stroke dashstyle="solid"/>
            <w10:wrap type="topAndBottom"/>
          </v:line>
        </w:pict>
      </w:r>
      <w:r>
        <w:rPr/>
        <w:pict>
          <v:line style="position:absolute;mso-position-horizontal-relative:page;mso-position-vertical-relative:paragraph;z-index:16304;mso-wrap-distance-left:0;mso-wrap-distance-right:0" from="72.063698pt,34.572376pt" to="102.872698pt,34.572376pt" stroked="true" strokeweight="2.11pt" strokecolor="#000000">
            <v:stroke dashstyle="solid"/>
            <w10:wrap type="topAndBottom"/>
          </v:line>
        </w:pict>
      </w:r>
      <w:r>
        <w:rPr/>
        <w:pict>
          <v:rect style="position:absolute;margin-left:255.542999pt;margin-top:52.844173pt;width:24.605pt;height:15.999996pt;mso-position-horizontal-relative:page;mso-position-vertical-relative:paragraph;z-index:18520" filled="true" fillcolor="#000000" stroked="false">
            <v:fill opacity="7863f" type="solid"/>
            <w10:wrap type="none"/>
          </v:rect>
        </w:pict>
      </w:r>
      <w:r>
        <w:rPr/>
        <w:pict>
          <v:rect style="position:absolute;margin-left:376.188995pt;margin-top:52.844173pt;width:24.605pt;height:15.999996pt;mso-position-horizontal-relative:page;mso-position-vertical-relative:paragraph;z-index:-396520" filled="true" fillcolor="#000000" stroked="false">
            <v:fill opacity="7863f" type="solid"/>
            <w10:wrap type="none"/>
          </v:rect>
        </w:pict>
      </w:r>
      <w:r>
        <w:rPr>
          <w:color w:val="59BCEB"/>
          <w:w w:val="90"/>
          <w:sz w:val="16"/>
        </w:rPr>
        <w:t>114</w:t>
      </w:r>
    </w:p>
    <w:p>
      <w:pPr>
        <w:pStyle w:val="BodyText"/>
        <w:spacing w:before="5"/>
        <w:rPr>
          <w:sz w:val="21"/>
        </w:rPr>
      </w:pPr>
    </w:p>
    <w:p>
      <w:pPr>
        <w:spacing w:before="143"/>
        <w:ind w:left="1440" w:right="0" w:firstLine="0"/>
        <w:jc w:val="left"/>
        <w:rPr>
          <w:sz w:val="16"/>
        </w:rPr>
      </w:pPr>
      <w:r>
        <w:rPr>
          <w:w w:val="120"/>
          <w:sz w:val="16"/>
        </w:rPr>
        <w:t>FIGURE 4. EM ASIAN INTRA-REGIONAL TRADE ON THE UP</w:t>
      </w:r>
    </w:p>
    <w:p>
      <w:pPr>
        <w:spacing w:after="0"/>
        <w:jc w:val="left"/>
        <w:rPr>
          <w:sz w:val="16"/>
        </w:rPr>
        <w:sectPr>
          <w:type w:val="continuous"/>
          <w:pgSz w:w="12240" w:h="15840"/>
          <w:pgMar w:top="840" w:bottom="280" w:left="0" w:right="0"/>
        </w:sectPr>
      </w:pPr>
    </w:p>
    <w:p>
      <w:pPr>
        <w:spacing w:before="125"/>
        <w:ind w:left="1441" w:right="0" w:firstLine="0"/>
        <w:jc w:val="left"/>
        <w:rPr>
          <w:sz w:val="15"/>
        </w:rPr>
      </w:pPr>
      <w:r>
        <w:rPr>
          <w:color w:val="087DC2"/>
          <w:w w:val="115"/>
          <w:sz w:val="15"/>
        </w:rPr>
        <w:t>% of total EM Asia exports</w:t>
      </w:r>
    </w:p>
    <w:p>
      <w:pPr>
        <w:spacing w:before="79"/>
        <w:ind w:left="1412" w:right="1732" w:firstLine="0"/>
        <w:jc w:val="center"/>
        <w:rPr>
          <w:sz w:val="13"/>
        </w:rPr>
      </w:pPr>
      <w:r>
        <w:rPr>
          <w:w w:val="125"/>
          <w:sz w:val="13"/>
        </w:rPr>
        <w:t>35 %</w:t>
      </w:r>
    </w:p>
    <w:p>
      <w:pPr>
        <w:tabs>
          <w:tab w:pos="3847" w:val="left" w:leader="none"/>
        </w:tabs>
        <w:spacing w:before="135"/>
        <w:ind w:left="1434" w:right="0" w:firstLine="0"/>
        <w:jc w:val="left"/>
        <w:rPr>
          <w:sz w:val="14"/>
        </w:rPr>
      </w:pPr>
      <w:r>
        <w:rPr/>
        <w:br w:type="column"/>
      </w:r>
      <w:r>
        <w:rPr>
          <w:w w:val="110"/>
          <w:sz w:val="14"/>
        </w:rPr>
        <w:t>M Asia exports to </w:t>
      </w:r>
      <w:r>
        <w:rPr>
          <w:spacing w:val="1"/>
          <w:w w:val="110"/>
          <w:sz w:val="14"/>
        </w:rPr>
        <w:t> </w:t>
      </w:r>
      <w:r>
        <w:rPr>
          <w:w w:val="110"/>
          <w:sz w:val="14"/>
        </w:rPr>
        <w:t>EM</w:t>
      </w:r>
      <w:r>
        <w:rPr>
          <w:spacing w:val="10"/>
          <w:w w:val="110"/>
          <w:sz w:val="14"/>
        </w:rPr>
        <w:t> </w:t>
      </w:r>
      <w:r>
        <w:rPr>
          <w:w w:val="110"/>
          <w:sz w:val="14"/>
        </w:rPr>
        <w:t>Asia</w:t>
        <w:tab/>
        <w:t>M Asia exports to</w:t>
      </w:r>
      <w:r>
        <w:rPr>
          <w:spacing w:val="9"/>
          <w:w w:val="110"/>
          <w:sz w:val="14"/>
        </w:rPr>
        <w:t> </w:t>
      </w:r>
      <w:r>
        <w:rPr>
          <w:w w:val="110"/>
          <w:sz w:val="14"/>
        </w:rPr>
        <w:t>US</w:t>
      </w:r>
    </w:p>
    <w:p>
      <w:pPr>
        <w:spacing w:after="0"/>
        <w:jc w:val="left"/>
        <w:rPr>
          <w:sz w:val="14"/>
        </w:rPr>
        <w:sectPr>
          <w:type w:val="continuous"/>
          <w:pgSz w:w="12240" w:h="15840"/>
          <w:pgMar w:top="840" w:bottom="280" w:left="0" w:right="0"/>
          <w:cols w:num="2" w:equalWidth="0">
            <w:col w:w="3502" w:space="683"/>
            <w:col w:w="8055"/>
          </w:cols>
        </w:sectPr>
      </w:pPr>
    </w:p>
    <w:p>
      <w:pPr>
        <w:pStyle w:val="BodyText"/>
        <w:spacing w:line="20" w:lineRule="exact"/>
        <w:ind w:left="1420"/>
        <w:rPr>
          <w:sz w:val="2"/>
        </w:rPr>
      </w:pPr>
      <w:r>
        <w:rPr/>
        <w:pict>
          <v:shape style="position:absolute;margin-left:276.679413pt;margin-top:446.850891pt;width:4.3pt;height:8.9pt;mso-position-horizontal-relative:page;mso-position-vertical-relative:page;z-index:-396640" type="#_x0000_t202" filled="false" stroked="false">
            <v:textbox inset="0,0,0,0">
              <w:txbxContent>
                <w:p>
                  <w:pPr>
                    <w:spacing w:line="169" w:lineRule="exact" w:before="8"/>
                    <w:ind w:left="0" w:right="0" w:firstLine="0"/>
                    <w:jc w:val="left"/>
                    <w:rPr>
                      <w:sz w:val="14"/>
                    </w:rPr>
                  </w:pPr>
                  <w:r>
                    <w:rPr>
                      <w:spacing w:val="-1"/>
                      <w:w w:val="126"/>
                      <w:sz w:val="14"/>
                    </w:rPr>
                    <w:t>E</w:t>
                  </w:r>
                </w:p>
              </w:txbxContent>
            </v:textbox>
            <w10:wrap type="none"/>
          </v:shape>
        </w:pict>
      </w:r>
      <w:r>
        <w:rPr/>
        <w:pict>
          <v:shape style="position:absolute;margin-left:397.328156pt;margin-top:446.850891pt;width:4.3pt;height:8.9pt;mso-position-horizontal-relative:page;mso-position-vertical-relative:page;z-index:-396616" type="#_x0000_t202" filled="false" stroked="false">
            <v:textbox inset="0,0,0,0">
              <w:txbxContent>
                <w:p>
                  <w:pPr>
                    <w:spacing w:line="169" w:lineRule="exact" w:before="8"/>
                    <w:ind w:left="0" w:right="0" w:firstLine="0"/>
                    <w:jc w:val="left"/>
                    <w:rPr>
                      <w:sz w:val="14"/>
                    </w:rPr>
                  </w:pPr>
                  <w:r>
                    <w:rPr>
                      <w:spacing w:val="-1"/>
                      <w:w w:val="126"/>
                      <w:sz w:val="14"/>
                    </w:rPr>
                    <w:t>E</w:t>
                  </w:r>
                </w:p>
              </w:txbxContent>
            </v:textbox>
            <w10:wrap type="none"/>
          </v:shape>
        </w:pict>
      </w:r>
      <w:r>
        <w:rPr>
          <w:sz w:val="2"/>
        </w:rPr>
        <w:pict>
          <v:group style="width:398.15pt;height:1pt;mso-position-horizontal-relative:char;mso-position-vertical-relative:line" coordorigin="0,0" coordsize="7963,20">
            <v:line style="position:absolute" from="40,10" to="7942,10" stroked="true" strokeweight="1pt" strokecolor="#9d9d9c">
              <v:stroke dashstyle="dot"/>
            </v:line>
            <v:line style="position:absolute" from="0,10" to="0,10" stroked="true" strokeweight="1pt" strokecolor="#9d9d9c">
              <v:stroke dashstyle="solid"/>
            </v:line>
            <v:line style="position:absolute" from="7962,10" to="7962,10" stroked="true" strokeweight="1pt" strokecolor="#9d9d9c">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108" w:after="3"/>
        <w:ind w:left="1435" w:right="0" w:firstLine="0"/>
        <w:jc w:val="left"/>
        <w:rPr>
          <w:sz w:val="13"/>
        </w:rPr>
      </w:pPr>
      <w:r>
        <w:rPr/>
        <w:pict>
          <v:group style="position:absolute;margin-left:71.536301pt;margin-top:-75.104362pt;width:398.15pt;height:82.05pt;mso-position-horizontal-relative:page;mso-position-vertical-relative:paragraph;z-index:18496" coordorigin="1431,-1502" coordsize="7963,1641">
            <v:line style="position:absolute" from="1471,-121" to="9373,-121" stroked="true" strokeweight="1pt" strokecolor="#9d9d9c">
              <v:stroke dashstyle="dot"/>
            </v:line>
            <v:shape style="position:absolute;left:0;top:4747;width:7963;height:2" coordorigin="0,4747" coordsize="7963,0" path="m1431,-121l1431,-121m9393,-121l9393,-121e" filled="false" stroked="true" strokeweight="1pt" strokecolor="#9d9d9c">
              <v:path arrowok="t"/>
              <v:stroke dashstyle="solid"/>
            </v:shape>
            <v:line style="position:absolute" from="1471,-522" to="9373,-522" stroked="true" strokeweight="1pt" strokecolor="#9d9d9c">
              <v:stroke dashstyle="dot"/>
            </v:line>
            <v:shape style="position:absolute;left:0;top:4747;width:7963;height:2" coordorigin="0,4747" coordsize="7963,0" path="m1431,-522l1431,-522m9393,-522l9393,-522e" filled="false" stroked="true" strokeweight="1pt" strokecolor="#9d9d9c">
              <v:path arrowok="t"/>
              <v:stroke dashstyle="solid"/>
            </v:shape>
            <v:shape style="position:absolute;left:-281;top:4412;width:1123;height:439" coordorigin="-281,4412" coordsize="1123,439" path="m2268,-487l1988,-384m2549,-651l2268,-487m2830,-733l2549,-651m3111,-822l2830,-733e" filled="false" stroked="true" strokeweight="1pt" strokecolor="#099bd8">
              <v:path arrowok="t"/>
              <v:stroke dashstyle="solid"/>
            </v:shape>
            <v:line style="position:absolute" from="1471,-922" to="9373,-922" stroked="true" strokeweight="1pt" strokecolor="#9d9d9c">
              <v:stroke dashstyle="dot"/>
            </v:line>
            <v:shape style="position:absolute;left:0;top:4747;width:7963;height:2" coordorigin="0,4747" coordsize="7963,0" path="m1431,-922l1431,-922m9393,-922l9393,-922e" filled="false" stroked="true" strokeweight="1pt" strokecolor="#9d9d9c">
              <v:path arrowok="t"/>
              <v:stroke dashstyle="solid"/>
            </v:shape>
            <v:shape style="position:absolute;left:842;top:4006;width:4772;height:543" coordorigin="842,4006" coordsize="4772,543" path="m3391,-851l3111,-822m3672,-829l3391,-851m3953,-686l3672,-829m4233,-697l3953,-686m4514,-771l4233,-697m4795,-799l4514,-771m5075,-908l4795,-799m5356,-1043l5075,-908m5637,-1060l5356,-1043m5917,-1062l5637,-1060m6198,-1033l5917,-1062m6479,-1056l6198,-1033m6759,-1038l6479,-1056m7040,-1158l6759,-1038m7321,-1227l7040,-1158m7601,-1224l7321,-1227m7882,-1228l7601,-1224e" filled="false" stroked="true" strokeweight="1pt" strokecolor="#099bd8">
              <v:path arrowok="t"/>
              <v:stroke dashstyle="solid"/>
            </v:shape>
            <v:line style="position:absolute" from="1471,-1323" to="9373,-1323" stroked="true" strokeweight="1pt" strokecolor="#9d9d9c">
              <v:stroke dashstyle="dot"/>
            </v:line>
            <v:shape style="position:absolute;left:0;top:4747;width:7963;height:2" coordorigin="0,4747" coordsize="7963,0" path="m1431,-1323l1431,-1323m9393,-1323l9393,-1323e" filled="false" stroked="true" strokeweight="1pt" strokecolor="#9d9d9c">
              <v:path arrowok="t"/>
              <v:stroke dashstyle="solid"/>
            </v:shape>
            <v:shape style="position:absolute;left:5613;top:3764;width:1404;height:242" coordorigin="5614,3765" coordsize="1404,242" path="m8163,-1266l7882,-1228m8443,-1253l8163,-1266m8724,-1335l8443,-1253m9005,-1327l8724,-1335m9285,-1470l9005,-1327e" filled="false" stroked="true" strokeweight="1pt" strokecolor="#099bd8">
              <v:path arrowok="t"/>
              <v:stroke dashstyle="solid"/>
            </v:shape>
            <v:shape style="position:absolute;left:-281;top:4653;width:7298;height:818" coordorigin="-281,4653" coordsize="7298,818" path="m2268,-596l1988,-566m2549,-670l2268,-596m2830,-619l2549,-670m3111,-487l2830,-619m3391,-443l3111,-487m3672,-470l3391,-443m3953,-656l3672,-470m4233,-690l3953,-656m4514,-627l4233,-690m4795,-540l4514,-627m5075,-528l4795,-540m5356,-382l5075,-528m5637,-310l5356,-382m5917,-272l5637,-310m6198,-233l5917,-272m6479,-100l6198,-233m6759,27l6479,-100m7040,31l6759,27m7321,64l7040,31m7601,128l7321,64m7882,101l7601,128m8163,108l7882,101m8443,61l8163,108m8724,-42l8443,61m9005,-71l8724,-42m9285,-55l9005,-71e" filled="false" stroked="true" strokeweight="1pt" strokecolor="#a6905d">
              <v:path arrowok="t"/>
              <v:stroke dashstyle="solid"/>
            </v:shape>
            <v:shape style="position:absolute;left:1434;top:-1503;width:180;height:1367" type="#_x0000_t202" filled="false" stroked="false">
              <v:textbox inset="0,0,0,0">
                <w:txbxContent>
                  <w:p>
                    <w:pPr>
                      <w:spacing w:before="8"/>
                      <w:ind w:left="0" w:right="0" w:firstLine="0"/>
                      <w:jc w:val="left"/>
                      <w:rPr>
                        <w:sz w:val="13"/>
                      </w:rPr>
                    </w:pPr>
                    <w:r>
                      <w:rPr>
                        <w:spacing w:val="-3"/>
                        <w:w w:val="125"/>
                        <w:sz w:val="13"/>
                      </w:rPr>
                      <w:t>30</w:t>
                    </w:r>
                  </w:p>
                  <w:p>
                    <w:pPr>
                      <w:spacing w:line="240" w:lineRule="auto" w:before="0"/>
                      <w:rPr>
                        <w:rFonts w:ascii="Arial Narrow"/>
                        <w:sz w:val="21"/>
                      </w:rPr>
                    </w:pPr>
                  </w:p>
                  <w:p>
                    <w:pPr>
                      <w:spacing w:before="0"/>
                      <w:ind w:left="0" w:right="0" w:firstLine="0"/>
                      <w:jc w:val="left"/>
                      <w:rPr>
                        <w:sz w:val="13"/>
                      </w:rPr>
                    </w:pPr>
                    <w:r>
                      <w:rPr>
                        <w:spacing w:val="-5"/>
                        <w:w w:val="120"/>
                        <w:sz w:val="13"/>
                      </w:rPr>
                      <w:t>25</w:t>
                    </w:r>
                  </w:p>
                  <w:p>
                    <w:pPr>
                      <w:spacing w:line="240" w:lineRule="auto" w:before="1"/>
                      <w:rPr>
                        <w:rFonts w:ascii="Arial Narrow"/>
                        <w:sz w:val="21"/>
                      </w:rPr>
                    </w:pPr>
                  </w:p>
                  <w:p>
                    <w:pPr>
                      <w:spacing w:before="0"/>
                      <w:ind w:left="0" w:right="0" w:firstLine="0"/>
                      <w:jc w:val="left"/>
                      <w:rPr>
                        <w:sz w:val="13"/>
                      </w:rPr>
                    </w:pPr>
                    <w:r>
                      <w:rPr>
                        <w:spacing w:val="-4"/>
                        <w:w w:val="125"/>
                        <w:sz w:val="13"/>
                      </w:rPr>
                      <w:t>20</w:t>
                    </w:r>
                  </w:p>
                  <w:p>
                    <w:pPr>
                      <w:spacing w:line="240" w:lineRule="auto" w:before="1"/>
                      <w:rPr>
                        <w:rFonts w:ascii="Arial Narrow"/>
                        <w:sz w:val="21"/>
                      </w:rPr>
                    </w:pPr>
                  </w:p>
                  <w:p>
                    <w:pPr>
                      <w:spacing w:line="157" w:lineRule="exact" w:before="0"/>
                      <w:ind w:left="0" w:right="0" w:firstLine="0"/>
                      <w:jc w:val="left"/>
                      <w:rPr>
                        <w:sz w:val="13"/>
                      </w:rPr>
                    </w:pPr>
                    <w:r>
                      <w:rPr>
                        <w:sz w:val="13"/>
                      </w:rPr>
                      <w:t>15</w:t>
                    </w:r>
                  </w:p>
                </w:txbxContent>
              </v:textbox>
              <w10:wrap type="none"/>
            </v:shape>
            <w10:wrap type="none"/>
          </v:group>
        </w:pict>
      </w:r>
      <w:r>
        <w:rPr>
          <w:sz w:val="13"/>
        </w:rPr>
        <w:t>10</w:t>
      </w:r>
    </w:p>
    <w:p>
      <w:pPr>
        <w:pStyle w:val="BodyText"/>
        <w:spacing w:line="20" w:lineRule="exact"/>
        <w:ind w:left="1420"/>
        <w:rPr>
          <w:sz w:val="2"/>
        </w:rPr>
      </w:pPr>
      <w:r>
        <w:rPr>
          <w:sz w:val="2"/>
        </w:rPr>
        <w:pict>
          <v:group style="width:398.15pt;height:1pt;mso-position-horizontal-relative:char;mso-position-vertical-relative:line" coordorigin="0,0" coordsize="7963,20">
            <v:line style="position:absolute" from="40,10" to="7942,10" stroked="true" strokeweight="1pt" strokecolor="#9d9d9c">
              <v:stroke dashstyle="dot"/>
            </v:line>
            <v:line style="position:absolute" from="0,10" to="0,10" stroked="true" strokeweight="1pt" strokecolor="#9d9d9c">
              <v:stroke dashstyle="solid"/>
            </v:line>
            <v:line style="position:absolute" from="7962,10" to="7962,10" stroked="true" strokeweight="1pt" strokecolor="#9d9d9c">
              <v:stroke dashstyle="solid"/>
            </v:line>
          </v:group>
        </w:pict>
      </w:r>
      <w:r>
        <w:rPr>
          <w:sz w:val="2"/>
        </w:rPr>
      </w:r>
    </w:p>
    <w:p>
      <w:pPr>
        <w:tabs>
          <w:tab w:pos="2387" w:val="left" w:leader="none"/>
          <w:tab w:pos="2939" w:val="left" w:leader="none"/>
          <w:tab w:pos="3499" w:val="left" w:leader="none"/>
          <w:tab w:pos="4049" w:val="left" w:leader="none"/>
          <w:tab w:pos="4605" w:val="left" w:leader="none"/>
          <w:tab w:pos="5144" w:val="left" w:leader="none"/>
          <w:tab w:pos="5696" w:val="left" w:leader="none"/>
          <w:tab w:pos="6257" w:val="left" w:leader="none"/>
          <w:tab w:pos="6807" w:val="left" w:leader="none"/>
          <w:tab w:pos="7409" w:val="left" w:leader="none"/>
          <w:tab w:pos="7947" w:val="left" w:leader="none"/>
          <w:tab w:pos="8500" w:val="left" w:leader="none"/>
          <w:tab w:pos="9060" w:val="left" w:leader="none"/>
        </w:tabs>
        <w:spacing w:before="112"/>
        <w:ind w:left="1846" w:right="0" w:firstLine="0"/>
        <w:jc w:val="left"/>
        <w:rPr>
          <w:sz w:val="13"/>
        </w:rPr>
      </w:pPr>
      <w:r>
        <w:rPr>
          <w:w w:val="110"/>
          <w:sz w:val="13"/>
        </w:rPr>
        <w:t>1991</w:t>
        <w:tab/>
        <w:t>1993</w:t>
        <w:tab/>
        <w:t>1995</w:t>
        <w:tab/>
        <w:t>1997</w:t>
        <w:tab/>
        <w:t>1999</w:t>
        <w:tab/>
        <w:t>2001</w:t>
        <w:tab/>
        <w:t>2003</w:t>
        <w:tab/>
        <w:t>2005</w:t>
        <w:tab/>
        <w:t>2007</w:t>
        <w:tab/>
        <w:t>2009</w:t>
        <w:tab/>
        <w:t>2011</w:t>
        <w:tab/>
        <w:t>2013</w:t>
        <w:tab/>
        <w:t>2015</w:t>
        <w:tab/>
        <w:t>2017</w:t>
      </w:r>
    </w:p>
    <w:p>
      <w:pPr>
        <w:pStyle w:val="BodyText"/>
        <w:spacing w:before="4"/>
        <w:rPr>
          <w:sz w:val="25"/>
        </w:rPr>
      </w:pPr>
    </w:p>
    <w:p>
      <w:pPr>
        <w:pStyle w:val="BodyText"/>
        <w:spacing w:before="100"/>
        <w:ind w:left="1430"/>
        <w:rPr>
          <w:rFonts w:ascii="Arial Narrow"/>
        </w:rPr>
      </w:pPr>
      <w:r>
        <w:rPr>
          <w:rFonts w:ascii="Arial Narrow"/>
        </w:rPr>
        <w:t>Sources: IMF, Haver Analytics, as of 10 Oct 2018.</w: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7"/>
        <w:rPr>
          <w:rFonts w:ascii="Arial Narrow"/>
        </w:rPr>
      </w:pPr>
    </w:p>
    <w:p>
      <w:pPr>
        <w:pStyle w:val="BodyText"/>
        <w:spacing w:line="264" w:lineRule="auto" w:before="100"/>
        <w:ind w:left="1441" w:right="1362"/>
        <w:rPr>
          <w:rFonts w:ascii="Arial Narrow"/>
        </w:rPr>
      </w:pPr>
      <w:r>
        <w:rPr>
          <w:rFonts w:ascii="Arial Narrow"/>
        </w:rPr>
        <w:t>3 Source: Brookings Institute, as of 10 Oct 2018. All forecasts are expressions of opinion and are subject to change without notice and are not intended to be a guarantee of future events</w:t>
      </w:r>
    </w:p>
    <w:p>
      <w:pPr>
        <w:spacing w:after="0" w:line="264" w:lineRule="auto"/>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7"/>
        <w:rPr>
          <w:rFonts w:ascii="Arial Narrow"/>
          <w:sz w:val="20"/>
        </w:rPr>
      </w:pPr>
    </w:p>
    <w:p>
      <w:pPr>
        <w:pStyle w:val="BodyText"/>
        <w:spacing w:line="44" w:lineRule="exact"/>
        <w:ind w:left="1419"/>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spacing w:after="0" w:line="44" w:lineRule="exact"/>
        <w:rPr>
          <w:rFonts w:ascii="Arial Narrow"/>
          <w:sz w:val="4"/>
        </w:rPr>
        <w:sectPr>
          <w:headerReference w:type="default" r:id="rId364"/>
          <w:pgSz w:w="12240" w:h="15840"/>
          <w:pgMar w:header="0" w:footer="0" w:top="500" w:bottom="280" w:left="0" w:right="0"/>
        </w:sectPr>
      </w:pPr>
    </w:p>
    <w:p>
      <w:pPr>
        <w:pStyle w:val="BodyText"/>
        <w:rPr>
          <w:rFonts w:ascii="Arial Narrow"/>
          <w:sz w:val="15"/>
        </w:rPr>
      </w:pPr>
    </w:p>
    <w:p>
      <w:pPr>
        <w:spacing w:before="0"/>
        <w:ind w:left="1441" w:right="0" w:firstLine="0"/>
        <w:jc w:val="left"/>
        <w:rPr>
          <w:sz w:val="16"/>
        </w:rPr>
      </w:pPr>
      <w:r>
        <w:rPr>
          <w:w w:val="115"/>
          <w:sz w:val="16"/>
        </w:rPr>
        <w:t>FIGURE 5.</w:t>
      </w:r>
    </w:p>
    <w:p>
      <w:pPr>
        <w:spacing w:before="45"/>
        <w:ind w:left="1441" w:right="0" w:firstLine="0"/>
        <w:jc w:val="left"/>
        <w:rPr>
          <w:sz w:val="16"/>
        </w:rPr>
      </w:pPr>
      <w:r>
        <w:rPr>
          <w:w w:val="120"/>
          <w:sz w:val="16"/>
        </w:rPr>
        <w:t>EM ASIA UNDERREPRESENTED IN BENCHMARKS</w:t>
      </w:r>
    </w:p>
    <w:p>
      <w:pPr>
        <w:pStyle w:val="BodyText"/>
        <w:spacing w:before="2"/>
        <w:rPr>
          <w:sz w:val="23"/>
        </w:rPr>
      </w:pPr>
    </w:p>
    <w:p>
      <w:pPr>
        <w:spacing w:before="0"/>
        <w:ind w:left="1428" w:right="0" w:firstLine="0"/>
        <w:jc w:val="left"/>
        <w:rPr>
          <w:sz w:val="17"/>
        </w:rPr>
      </w:pPr>
      <w:r>
        <w:rPr>
          <w:color w:val="087DC2"/>
          <w:w w:val="115"/>
          <w:sz w:val="17"/>
        </w:rPr>
        <w:t>Share of total % of index benchmark</w:t>
      </w:r>
    </w:p>
    <w:p>
      <w:pPr>
        <w:pStyle w:val="BodyText"/>
        <w:spacing w:line="247" w:lineRule="auto" w:before="16"/>
        <w:ind w:left="1428"/>
      </w:pPr>
      <w:r>
        <w:rPr/>
        <w:br w:type="column"/>
      </w:r>
      <w:r>
        <w:rPr>
          <w:w w:val="110"/>
        </w:rPr>
        <w:t>In China – the region’s largest exporter – exports as a percentage of GDP have halved to 18% over the last decade. Whereas in 1999, EM Asia’s exports to the US were</w:t>
      </w:r>
    </w:p>
    <w:p>
      <w:pPr>
        <w:pStyle w:val="BodyText"/>
        <w:spacing w:line="247" w:lineRule="auto" w:before="4"/>
        <w:ind w:left="1428" w:right="205"/>
      </w:pPr>
      <w:r>
        <w:rPr>
          <w:w w:val="110"/>
        </w:rPr>
        <w:t>22% of GDP, they stand at 15% today. Trade within the region, by contrast, has expanded to 32% of GDP – </w:t>
      </w:r>
      <w:r>
        <w:rPr>
          <w:b/>
          <w:w w:val="110"/>
        </w:rPr>
        <w:t>figure 4</w:t>
      </w:r>
      <w:r>
        <w:rPr>
          <w:w w:val="110"/>
        </w:rPr>
        <w:t>. While we believe that new constraints on global trade would be bad for everyone, EM Asia</w:t>
      </w:r>
    </w:p>
    <w:p>
      <w:pPr>
        <w:pStyle w:val="BodyText"/>
        <w:spacing w:before="5"/>
        <w:ind w:left="1428"/>
      </w:pPr>
      <w:r>
        <w:rPr>
          <w:w w:val="110"/>
        </w:rPr>
        <w:t>might weather them better than some</w:t>
      </w:r>
      <w:r>
        <w:rPr>
          <w:spacing w:val="-35"/>
          <w:w w:val="110"/>
        </w:rPr>
        <w:t> </w:t>
      </w:r>
      <w:r>
        <w:rPr>
          <w:w w:val="110"/>
        </w:rPr>
        <w:t>think.</w:t>
      </w:r>
    </w:p>
    <w:p>
      <w:pPr>
        <w:pStyle w:val="BodyText"/>
        <w:spacing w:before="4"/>
        <w:rPr>
          <w:sz w:val="20"/>
        </w:rPr>
      </w:pPr>
    </w:p>
    <w:p>
      <w:pPr>
        <w:pStyle w:val="BodyText"/>
        <w:spacing w:line="247" w:lineRule="auto"/>
        <w:ind w:left="1428"/>
      </w:pPr>
      <w:r>
        <w:rPr>
          <w:w w:val="110"/>
        </w:rPr>
        <w:t>There is also a belief among some </w:t>
      </w:r>
      <w:r>
        <w:rPr>
          <w:spacing w:val="-3"/>
          <w:w w:val="110"/>
        </w:rPr>
        <w:t>investors </w:t>
      </w:r>
      <w:r>
        <w:rPr>
          <w:w w:val="110"/>
        </w:rPr>
        <w:t>that allocating to EM Asia assets and currencies might somehow increase a </w:t>
      </w:r>
      <w:r>
        <w:rPr>
          <w:spacing w:val="-3"/>
          <w:w w:val="110"/>
        </w:rPr>
        <w:t>portfolio’s </w:t>
      </w:r>
      <w:r>
        <w:rPr>
          <w:w w:val="110"/>
        </w:rPr>
        <w:t>riskiness. But while EM Asian investments themselves have a higher risk profile, adding them to a diversified</w:t>
      </w:r>
      <w:r>
        <w:rPr>
          <w:spacing w:val="-20"/>
          <w:w w:val="110"/>
        </w:rPr>
        <w:t> </w:t>
      </w:r>
      <w:r>
        <w:rPr>
          <w:spacing w:val="-3"/>
          <w:w w:val="110"/>
        </w:rPr>
        <w:t>portfolio </w:t>
      </w:r>
      <w:r>
        <w:rPr>
          <w:w w:val="110"/>
        </w:rPr>
        <w:t>may help enhance risk-adjusted returns. </w:t>
      </w:r>
      <w:r>
        <w:rPr>
          <w:spacing w:val="-4"/>
          <w:w w:val="110"/>
        </w:rPr>
        <w:t>We </w:t>
      </w:r>
      <w:r>
        <w:rPr>
          <w:w w:val="110"/>
        </w:rPr>
        <w:t>therefore see EM Asia as offering one </w:t>
      </w:r>
      <w:r>
        <w:rPr>
          <w:spacing w:val="-4"/>
          <w:w w:val="110"/>
        </w:rPr>
        <w:t>way  </w:t>
      </w:r>
      <w:r>
        <w:rPr>
          <w:w w:val="110"/>
        </w:rPr>
        <w:t>to help implement our</w:t>
      </w:r>
      <w:r>
        <w:rPr>
          <w:spacing w:val="-12"/>
          <w:w w:val="110"/>
        </w:rPr>
        <w:t> </w:t>
      </w:r>
      <w:r>
        <w:rPr>
          <w:w w:val="110"/>
        </w:rPr>
        <w:t>recommendation</w:t>
      </w:r>
    </w:p>
    <w:p>
      <w:pPr>
        <w:spacing w:line="247" w:lineRule="auto" w:before="10"/>
        <w:ind w:left="1428" w:right="321" w:firstLine="0"/>
        <w:jc w:val="left"/>
        <w:rPr>
          <w:sz w:val="19"/>
        </w:rPr>
      </w:pPr>
      <w:r>
        <w:rPr>
          <w:w w:val="115"/>
          <w:sz w:val="19"/>
        </w:rPr>
        <w:t>to go global – see </w:t>
      </w:r>
      <w:r>
        <w:rPr>
          <w:b/>
          <w:w w:val="115"/>
          <w:sz w:val="19"/>
          <w:u w:val="single"/>
        </w:rPr>
        <w:t>Safeguarding assets:</w:t>
      </w:r>
      <w:r>
        <w:rPr>
          <w:b/>
          <w:w w:val="115"/>
          <w:sz w:val="19"/>
        </w:rPr>
        <w:t> </w:t>
      </w:r>
      <w:r>
        <w:rPr>
          <w:b/>
          <w:w w:val="115"/>
          <w:sz w:val="19"/>
          <w:u w:val="single"/>
        </w:rPr>
        <w:t>Global portfolios are the cornerstone</w:t>
      </w:r>
      <w:r>
        <w:rPr>
          <w:w w:val="115"/>
          <w:sz w:val="19"/>
        </w:rPr>
        <w:t>.</w:t>
      </w:r>
    </w:p>
    <w:p>
      <w:pPr>
        <w:pStyle w:val="BodyText"/>
        <w:spacing w:before="10"/>
      </w:pPr>
    </w:p>
    <w:p>
      <w:pPr>
        <w:pStyle w:val="BodyText"/>
        <w:spacing w:line="247" w:lineRule="auto"/>
        <w:ind w:left="1428" w:right="205"/>
      </w:pPr>
      <w:r>
        <w:rPr>
          <w:w w:val="110"/>
        </w:rPr>
        <w:t>When it comes to global asset benchmarks, EM Asia assets are </w:t>
      </w:r>
      <w:r>
        <w:rPr>
          <w:spacing w:val="-3"/>
          <w:w w:val="110"/>
        </w:rPr>
        <w:t>currently </w:t>
      </w:r>
      <w:r>
        <w:rPr>
          <w:w w:val="110"/>
        </w:rPr>
        <w:t>underrepresented. Some </w:t>
      </w:r>
      <w:r>
        <w:rPr>
          <w:spacing w:val="-7"/>
          <w:w w:val="110"/>
        </w:rPr>
        <w:t>24% </w:t>
      </w:r>
      <w:r>
        <w:rPr>
          <w:w w:val="110"/>
        </w:rPr>
        <w:t>of equities and 16% of fixed income in</w:t>
      </w:r>
      <w:r>
        <w:rPr>
          <w:spacing w:val="-2"/>
          <w:w w:val="110"/>
        </w:rPr>
        <w:t> </w:t>
      </w:r>
      <w:r>
        <w:rPr>
          <w:w w:val="110"/>
        </w:rPr>
        <w:t>existence</w:t>
      </w:r>
    </w:p>
    <w:p>
      <w:pPr>
        <w:pStyle w:val="BodyText"/>
        <w:spacing w:line="247" w:lineRule="auto" w:before="4"/>
        <w:ind w:left="1428"/>
      </w:pPr>
      <w:r>
        <w:rPr>
          <w:w w:val="110"/>
        </w:rPr>
        <w:t>globally </w:t>
      </w:r>
      <w:r>
        <w:rPr>
          <w:spacing w:val="-3"/>
          <w:w w:val="110"/>
        </w:rPr>
        <w:t>were </w:t>
      </w:r>
      <w:r>
        <w:rPr>
          <w:w w:val="110"/>
        </w:rPr>
        <w:t>issued in the region. </w:t>
      </w:r>
      <w:r>
        <w:rPr>
          <w:spacing w:val="-8"/>
          <w:w w:val="110"/>
        </w:rPr>
        <w:t>However, </w:t>
      </w:r>
      <w:r>
        <w:rPr>
          <w:w w:val="110"/>
        </w:rPr>
        <w:t>regional equities and bonds make</w:t>
      </w:r>
      <w:r>
        <w:rPr>
          <w:spacing w:val="1"/>
          <w:w w:val="110"/>
        </w:rPr>
        <w:t> </w:t>
      </w:r>
      <w:r>
        <w:rPr>
          <w:w w:val="110"/>
        </w:rPr>
        <w:t>up</w:t>
      </w:r>
    </w:p>
    <w:p>
      <w:pPr>
        <w:pStyle w:val="BodyText"/>
        <w:spacing w:line="247" w:lineRule="auto" w:before="3"/>
        <w:ind w:left="1428" w:right="205"/>
      </w:pPr>
      <w:r>
        <w:rPr>
          <w:w w:val="110"/>
        </w:rPr>
        <w:t>just 11% and 5% of global benchmarks - </w:t>
      </w:r>
      <w:r>
        <w:rPr>
          <w:b/>
          <w:w w:val="110"/>
        </w:rPr>
        <w:t>figure 5</w:t>
      </w:r>
      <w:r>
        <w:rPr>
          <w:w w:val="110"/>
        </w:rPr>
        <w:t>. We therefore expect EM Asian assets to be given greater weightings within such benchmarks over time.</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6"/>
        </w:rPr>
      </w:pPr>
    </w:p>
    <w:p>
      <w:pPr>
        <w:spacing w:before="1"/>
        <w:ind w:left="603" w:right="591" w:firstLine="0"/>
        <w:jc w:val="center"/>
        <w:rPr>
          <w:sz w:val="16"/>
        </w:rPr>
      </w:pPr>
      <w:r>
        <w:rPr>
          <w:color w:val="59BCEB"/>
          <w:w w:val="90"/>
          <w:sz w:val="16"/>
        </w:rPr>
        <w:t>115</w:t>
      </w:r>
    </w:p>
    <w:p>
      <w:pPr>
        <w:pStyle w:val="BodyText"/>
        <w:spacing w:before="2"/>
        <w:rPr>
          <w:sz w:val="2"/>
        </w:rPr>
      </w:pPr>
    </w:p>
    <w:p>
      <w:pPr>
        <w:pStyle w:val="BodyText"/>
        <w:spacing w:line="20" w:lineRule="exact"/>
        <w:ind w:left="669"/>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3" w:equalWidth="0">
            <w:col w:w="5433" w:space="89"/>
            <w:col w:w="5226" w:space="39"/>
            <w:col w:w="1453"/>
          </w:cols>
        </w:sectPr>
      </w:pPr>
    </w:p>
    <w:p>
      <w:pPr>
        <w:pStyle w:val="BodyText"/>
        <w:spacing w:before="8"/>
        <w:rPr>
          <w:sz w:val="11"/>
        </w:rPr>
      </w:pPr>
    </w:p>
    <w:p>
      <w:pPr>
        <w:spacing w:after="0"/>
        <w:rPr>
          <w:sz w:val="11"/>
        </w:rPr>
        <w:sectPr>
          <w:type w:val="continuous"/>
          <w:pgSz w:w="12240" w:h="15840"/>
          <w:pgMar w:top="840" w:bottom="280" w:left="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tabs>
          <w:tab w:pos="2190" w:val="left" w:leader="none"/>
        </w:tabs>
        <w:spacing w:before="115"/>
        <w:ind w:left="1653" w:right="0" w:firstLine="0"/>
        <w:jc w:val="left"/>
        <w:rPr>
          <w:sz w:val="15"/>
        </w:rPr>
      </w:pPr>
      <w:r>
        <w:rPr>
          <w:w w:val="115"/>
          <w:sz w:val="15"/>
        </w:rPr>
        <w:t>US</w:t>
        <w:tab/>
      </w:r>
      <w:r>
        <w:rPr>
          <w:spacing w:val="-3"/>
          <w:w w:val="115"/>
          <w:sz w:val="15"/>
        </w:rPr>
        <w:t>China</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tabs>
          <w:tab w:pos="982" w:val="left" w:leader="none"/>
        </w:tabs>
        <w:spacing w:line="235" w:lineRule="auto" w:before="118"/>
        <w:ind w:left="250" w:right="0" w:hanging="51"/>
        <w:jc w:val="left"/>
        <w:rPr>
          <w:sz w:val="15"/>
        </w:rPr>
      </w:pPr>
      <w:r>
        <w:rPr>
          <w:w w:val="115"/>
          <w:sz w:val="15"/>
        </w:rPr>
        <w:t>Other</w:t>
        <w:tab/>
      </w:r>
      <w:r>
        <w:rPr>
          <w:spacing w:val="-8"/>
          <w:w w:val="115"/>
          <w:sz w:val="15"/>
        </w:rPr>
        <w:t>US </w:t>
      </w:r>
      <w:r>
        <w:rPr>
          <w:w w:val="115"/>
          <w:sz w:val="15"/>
        </w:rPr>
        <w:t>Asia</w:t>
      </w:r>
    </w:p>
    <w:p>
      <w:pPr>
        <w:spacing w:line="181" w:lineRule="exact" w:before="0"/>
        <w:ind w:left="83" w:right="0" w:firstLine="0"/>
        <w:jc w:val="left"/>
        <w:rPr>
          <w:sz w:val="15"/>
        </w:rPr>
      </w:pPr>
      <w:r>
        <w:rPr>
          <w:w w:val="120"/>
          <w:sz w:val="15"/>
        </w:rPr>
        <w:t>ex-Japan</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15"/>
        <w:ind w:left="296" w:right="0" w:firstLine="0"/>
        <w:jc w:val="left"/>
        <w:rPr>
          <w:sz w:val="15"/>
        </w:rPr>
      </w:pPr>
      <w:r>
        <w:rPr>
          <w:w w:val="110"/>
          <w:sz w:val="15"/>
        </w:rPr>
        <w:t>China</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line="235" w:lineRule="auto" w:before="118"/>
        <w:ind w:left="204" w:right="116" w:firstLine="0"/>
        <w:jc w:val="center"/>
        <w:rPr>
          <w:sz w:val="15"/>
        </w:rPr>
      </w:pPr>
      <w:r>
        <w:rPr>
          <w:w w:val="110"/>
          <w:sz w:val="15"/>
        </w:rPr>
        <w:t>Other Asia</w:t>
      </w:r>
    </w:p>
    <w:p>
      <w:pPr>
        <w:spacing w:line="181" w:lineRule="exact" w:before="0"/>
        <w:ind w:left="88" w:right="0" w:firstLine="0"/>
        <w:jc w:val="center"/>
        <w:rPr>
          <w:sz w:val="15"/>
        </w:rPr>
      </w:pPr>
      <w:r>
        <w:rPr>
          <w:w w:val="115"/>
          <w:sz w:val="15"/>
        </w:rPr>
        <w:t>ex-Japan</w:t>
      </w:r>
    </w:p>
    <w:p>
      <w:pPr>
        <w:pStyle w:val="BodyText"/>
        <w:spacing w:line="247" w:lineRule="auto" w:before="102"/>
        <w:ind w:left="1618" w:right="1565"/>
      </w:pPr>
      <w:r>
        <w:rPr/>
        <w:br w:type="column"/>
      </w:r>
      <w:r>
        <w:rPr>
          <w:w w:val="110"/>
        </w:rPr>
        <w:t>However, we do not advocate merely having passive holdings and waiting for benchmarks to increase their EM Asia</w:t>
      </w:r>
    </w:p>
    <w:p>
      <w:pPr>
        <w:pStyle w:val="BodyText"/>
        <w:spacing w:line="247" w:lineRule="auto" w:before="3"/>
        <w:ind w:left="1618" w:right="1521"/>
      </w:pPr>
      <w:r>
        <w:rPr/>
        <w:pict>
          <v:group style="position:absolute;margin-left:71.551003pt;margin-top:-375.945892pt;width:199.6pt;height:418.7pt;mso-position-horizontal-relative:page;mso-position-vertical-relative:paragraph;z-index:18880" coordorigin="1431,-7519" coordsize="3992,8374">
            <v:shape style="position:absolute;left:1572;top:-7430;width:3850;height:8145" coordorigin="1573,-7430" coordsize="3850,8145" path="m3465,-7430l1573,-7430,1573,715,3465,715,3465,-7430m5422,-7430l3530,-7430,3530,715,5422,715,5422,-7430e" filled="true" fillcolor="#f2f2f2" stroked="false">
              <v:path arrowok="t"/>
              <v:fill type="solid"/>
            </v:shape>
            <v:rect style="position:absolute;left:1431;top:-7277;width:637;height:8128" filled="true" fillcolor="#0f9cd8" stroked="false">
              <v:fill type="solid"/>
            </v:rect>
            <v:rect style="position:absolute;left:2067;top:256;width:637;height:595" filled="true" fillcolor="#57bcea" stroked="false">
              <v:fill type="solid"/>
            </v:rect>
            <v:rect style="position:absolute;left:2704;top:-179;width:637;height:1031" filled="true" fillcolor="#89d2f6" stroked="false">
              <v:fill type="solid"/>
            </v:rect>
            <v:rect style="position:absolute;left:3384;top:-5227;width:637;height:6078" filled="true" fillcolor="#0f9cd8" stroked="false">
              <v:fill type="solid"/>
            </v:rect>
            <v:rect style="position:absolute;left:4643;top:73;width:637;height:778" filled="true" fillcolor="#89d2f6" stroked="false">
              <v:fill type="solid"/>
            </v:rect>
            <v:shape style="position:absolute;left:1530;top:-7167;width:142;height:236" type="#_x0000_t202" filled="false" stroked="false">
              <v:textbox inset="0,0,0,0">
                <w:txbxContent>
                  <w:p>
                    <w:pPr>
                      <w:spacing w:line="228" w:lineRule="exact" w:before="7"/>
                      <w:ind w:left="0" w:right="0" w:firstLine="0"/>
                      <w:jc w:val="left"/>
                      <w:rPr>
                        <w:sz w:val="19"/>
                      </w:rPr>
                    </w:pPr>
                    <w:r>
                      <w:rPr>
                        <w:color w:val="FFFFFF"/>
                        <w:spacing w:val="-3"/>
                        <w:w w:val="129"/>
                        <w:sz w:val="19"/>
                      </w:rPr>
                      <w:t>5</w:t>
                    </w:r>
                  </w:p>
                </w:txbxContent>
              </v:textbox>
              <w10:wrap type="none"/>
            </v:shape>
            <v:shape style="position:absolute;left:4175;top:619;width:335;height:236" type="#_x0000_t202" filled="false" stroked="false">
              <v:textbox inset="0,0,0,0">
                <w:txbxContent>
                  <w:p>
                    <w:pPr>
                      <w:spacing w:line="228" w:lineRule="exact" w:before="7"/>
                      <w:ind w:left="0" w:right="0" w:firstLine="0"/>
                      <w:jc w:val="left"/>
                      <w:rPr>
                        <w:sz w:val="19"/>
                      </w:rPr>
                    </w:pPr>
                    <w:r>
                      <w:rPr>
                        <w:w w:val="135"/>
                        <w:sz w:val="19"/>
                      </w:rPr>
                      <w:t>0%</w:t>
                    </w:r>
                  </w:p>
                </w:txbxContent>
              </v:textbox>
              <w10:wrap type="none"/>
            </v:shape>
            <v:shape style="position:absolute;left:2067;top:256;width:637;height:459" type="#_x0000_t202" filled="true" fillcolor="#57bcea" stroked="false">
              <v:textbox inset="0,0,0,0">
                <w:txbxContent>
                  <w:p>
                    <w:pPr>
                      <w:spacing w:before="117"/>
                      <w:ind w:left="159" w:right="0" w:firstLine="0"/>
                      <w:jc w:val="left"/>
                      <w:rPr>
                        <w:sz w:val="19"/>
                      </w:rPr>
                    </w:pPr>
                    <w:r>
                      <w:rPr>
                        <w:color w:val="FFFFFF"/>
                        <w:w w:val="140"/>
                        <w:sz w:val="19"/>
                      </w:rPr>
                      <w:t>4%</w:t>
                    </w:r>
                  </w:p>
                </w:txbxContent>
              </v:textbox>
              <v:fill type="solid"/>
              <w10:wrap type="none"/>
            </v:shape>
            <v:shape style="position:absolute;left:4643;top:73;width:637;height:642" type="#_x0000_t202" filled="true" fillcolor="#89d2f6" stroked="false">
              <v:textbox inset="0,0,0,0">
                <w:txbxContent>
                  <w:p>
                    <w:pPr>
                      <w:spacing w:before="117"/>
                      <w:ind w:left="162" w:right="0" w:firstLine="0"/>
                      <w:jc w:val="left"/>
                      <w:rPr>
                        <w:sz w:val="19"/>
                      </w:rPr>
                    </w:pPr>
                    <w:r>
                      <w:rPr>
                        <w:color w:val="FFFFFF"/>
                        <w:w w:val="135"/>
                        <w:sz w:val="19"/>
                      </w:rPr>
                      <w:t>5%</w:t>
                    </w:r>
                  </w:p>
                </w:txbxContent>
              </v:textbox>
              <v:fill type="solid"/>
              <w10:wrap type="none"/>
            </v:shape>
            <v:shape style="position:absolute;left:2704;top:-179;width:637;height:894" type="#_x0000_t202" filled="true" fillcolor="#89d2f6" stroked="false">
              <v:textbox inset="0,0,0,0">
                <w:txbxContent>
                  <w:p>
                    <w:pPr>
                      <w:spacing w:before="117"/>
                      <w:ind w:left="166" w:right="0" w:firstLine="0"/>
                      <w:jc w:val="left"/>
                      <w:rPr>
                        <w:sz w:val="19"/>
                      </w:rPr>
                    </w:pPr>
                    <w:r>
                      <w:rPr>
                        <w:color w:val="FFFFFF"/>
                        <w:w w:val="135"/>
                        <w:sz w:val="19"/>
                      </w:rPr>
                      <w:t>7%</w:t>
                    </w:r>
                  </w:p>
                </w:txbxContent>
              </v:textbox>
              <v:fill type="solid"/>
              <w10:wrap type="none"/>
            </v:shape>
            <v:shape style="position:absolute;left:3486;top:-5118;width:452;height:236" type="#_x0000_t202" filled="false" stroked="false">
              <v:textbox inset="0,0,0,0">
                <w:txbxContent>
                  <w:p>
                    <w:pPr>
                      <w:spacing w:line="228" w:lineRule="exact" w:before="7"/>
                      <w:ind w:left="0" w:right="0" w:firstLine="0"/>
                      <w:jc w:val="left"/>
                      <w:rPr>
                        <w:sz w:val="19"/>
                      </w:rPr>
                    </w:pPr>
                    <w:r>
                      <w:rPr>
                        <w:color w:val="FFFFFF"/>
                        <w:w w:val="130"/>
                        <w:sz w:val="19"/>
                      </w:rPr>
                      <w:t>39%</w:t>
                    </w:r>
                  </w:p>
                </w:txbxContent>
              </v:textbox>
              <w10:wrap type="none"/>
            </v:shape>
            <v:shape style="position:absolute;left:1652;top:-7167;width:336;height:236" type="#_x0000_t202" filled="false" stroked="false">
              <v:textbox inset="0,0,0,0">
                <w:txbxContent>
                  <w:p>
                    <w:pPr>
                      <w:spacing w:line="228" w:lineRule="exact" w:before="7"/>
                      <w:ind w:left="0" w:right="0" w:firstLine="0"/>
                      <w:jc w:val="left"/>
                      <w:rPr>
                        <w:sz w:val="19"/>
                      </w:rPr>
                    </w:pPr>
                    <w:r>
                      <w:rPr>
                        <w:color w:val="FFFFFF"/>
                        <w:w w:val="135"/>
                        <w:sz w:val="19"/>
                      </w:rPr>
                      <w:t>2%</w:t>
                    </w:r>
                  </w:p>
                </w:txbxContent>
              </v:textbox>
              <w10:wrap type="none"/>
            </v:shape>
            <v:shape style="position:absolute;left:3783;top:-7519;width:1118;height:180" type="#_x0000_t202" filled="false" stroked="false">
              <v:textbox inset="0,0,0,0">
                <w:txbxContent>
                  <w:p>
                    <w:pPr>
                      <w:spacing w:line="179" w:lineRule="exact" w:before="1"/>
                      <w:ind w:left="0" w:right="0" w:firstLine="0"/>
                      <w:jc w:val="left"/>
                      <w:rPr>
                        <w:sz w:val="15"/>
                      </w:rPr>
                    </w:pPr>
                    <w:r>
                      <w:rPr>
                        <w:w w:val="110"/>
                        <w:sz w:val="15"/>
                      </w:rPr>
                      <w:t>FIXED INCOME</w:t>
                    </w:r>
                  </w:p>
                </w:txbxContent>
              </v:textbox>
              <w10:wrap type="none"/>
            </v:shape>
            <v:shape style="position:absolute;left:2106;top:-7519;width:592;height:180" type="#_x0000_t202" filled="false" stroked="false">
              <v:textbox inset="0,0,0,0">
                <w:txbxContent>
                  <w:p>
                    <w:pPr>
                      <w:spacing w:line="179" w:lineRule="exact" w:before="1"/>
                      <w:ind w:left="0" w:right="0" w:firstLine="0"/>
                      <w:jc w:val="left"/>
                      <w:rPr>
                        <w:sz w:val="15"/>
                      </w:rPr>
                    </w:pPr>
                    <w:r>
                      <w:rPr>
                        <w:w w:val="115"/>
                        <w:sz w:val="15"/>
                      </w:rPr>
                      <w:t>EQUITY</w:t>
                    </w:r>
                  </w:p>
                </w:txbxContent>
              </v:textbox>
              <w10:wrap type="none"/>
            </v:shape>
            <w10:wrap type="none"/>
          </v:group>
        </w:pict>
      </w:r>
      <w:r>
        <w:rPr>
          <w:w w:val="110"/>
        </w:rPr>
        <w:t>weightings. Instead, our </w:t>
      </w:r>
      <w:r>
        <w:rPr>
          <w:spacing w:val="-3"/>
          <w:w w:val="110"/>
        </w:rPr>
        <w:t>favored </w:t>
      </w:r>
      <w:r>
        <w:rPr>
          <w:w w:val="110"/>
        </w:rPr>
        <w:t>approach is to seek out individual securities and </w:t>
      </w:r>
      <w:r>
        <w:rPr>
          <w:spacing w:val="-3"/>
          <w:w w:val="110"/>
        </w:rPr>
        <w:t>actively </w:t>
      </w:r>
      <w:r>
        <w:rPr>
          <w:w w:val="110"/>
        </w:rPr>
        <w:t>managed strategies that focus upon the most attractive opportunities. Besides the long-term rationale for this, it also makes sense from a shorter-term perspective. The strength of the US dollar and trade </w:t>
      </w:r>
      <w:r>
        <w:rPr>
          <w:spacing w:val="-3"/>
          <w:w w:val="110"/>
        </w:rPr>
        <w:t>war  fears </w:t>
      </w:r>
      <w:r>
        <w:rPr>
          <w:w w:val="110"/>
        </w:rPr>
        <w:t>caused many EM Asian asset</w:t>
      </w:r>
      <w:r>
        <w:rPr>
          <w:spacing w:val="27"/>
          <w:w w:val="110"/>
        </w:rPr>
        <w:t> </w:t>
      </w:r>
      <w:r>
        <w:rPr>
          <w:w w:val="110"/>
        </w:rPr>
        <w:t>prices</w:t>
      </w:r>
    </w:p>
    <w:p>
      <w:pPr>
        <w:spacing w:after="0" w:line="247" w:lineRule="auto"/>
        <w:sectPr>
          <w:type w:val="continuous"/>
          <w:pgSz w:w="12240" w:h="15840"/>
          <w:pgMar w:top="840" w:bottom="280" w:left="0" w:right="0"/>
          <w:cols w:num="5" w:equalWidth="0">
            <w:col w:w="2584" w:space="40"/>
            <w:col w:w="1177" w:space="39"/>
            <w:col w:w="690" w:space="40"/>
            <w:col w:w="723" w:space="39"/>
            <w:col w:w="6908"/>
          </w:cols>
        </w:sectPr>
      </w:pPr>
    </w:p>
    <w:p>
      <w:pPr>
        <w:pStyle w:val="BodyText"/>
        <w:spacing w:line="264" w:lineRule="auto" w:before="13"/>
        <w:ind w:left="1431" w:right="-3"/>
        <w:rPr>
          <w:rFonts w:ascii="Arial Narrow"/>
        </w:rPr>
      </w:pPr>
      <w:r>
        <w:rPr>
          <w:rFonts w:ascii="Arial Narrow"/>
        </w:rPr>
        <w:t>Source: World Federation of Exchanges, Haver Analytics, Bank of International Settlements and Bloomberg</w:t>
      </w:r>
      <w:r>
        <w:rPr>
          <w:rFonts w:ascii="Arial Narrow"/>
          <w:spacing w:val="-18"/>
        </w:rPr>
        <w:t> </w:t>
      </w:r>
      <w:r>
        <w:rPr>
          <w:rFonts w:ascii="Arial Narrow"/>
        </w:rPr>
        <w:t>Barclays Indices, as of 30 Sep</w:t>
      </w:r>
      <w:r>
        <w:rPr>
          <w:rFonts w:ascii="Arial Narrow"/>
          <w:spacing w:val="-6"/>
        </w:rPr>
        <w:t> </w:t>
      </w:r>
      <w:r>
        <w:rPr>
          <w:rFonts w:ascii="Arial Narrow"/>
        </w:rPr>
        <w:t>2018.</w:t>
      </w:r>
    </w:p>
    <w:p>
      <w:pPr>
        <w:pStyle w:val="BodyText"/>
        <w:spacing w:line="247" w:lineRule="auto" w:before="8"/>
        <w:ind w:left="1431" w:right="1679"/>
      </w:pPr>
      <w:r>
        <w:rPr/>
        <w:br w:type="column"/>
      </w:r>
      <w:r>
        <w:rPr>
          <w:w w:val="110"/>
        </w:rPr>
        <w:t>to struggle in 2018. This may have created an attractive entry-point for positioning portfolios for ongoing Asian development.</w:t>
      </w:r>
    </w:p>
    <w:p>
      <w:pPr>
        <w:spacing w:after="0" w:line="247" w:lineRule="auto"/>
        <w:sectPr>
          <w:type w:val="continuous"/>
          <w:pgSz w:w="12240" w:h="15840"/>
          <w:pgMar w:top="840" w:bottom="280" w:left="0" w:right="0"/>
          <w:cols w:num="2" w:equalWidth="0">
            <w:col w:w="5467" w:space="53"/>
            <w:col w:w="6720"/>
          </w:cols>
        </w:sectPr>
      </w:pPr>
    </w:p>
    <w:p>
      <w:pPr>
        <w:pStyle w:val="BodyText"/>
        <w:rPr>
          <w:sz w:val="20"/>
        </w:rPr>
      </w:pPr>
    </w:p>
    <w:p>
      <w:pPr>
        <w:pStyle w:val="BodyText"/>
        <w:rPr>
          <w:sz w:val="20"/>
        </w:rPr>
      </w:pPr>
    </w:p>
    <w:p>
      <w:pPr>
        <w:pStyle w:val="BodyText"/>
      </w:pPr>
    </w:p>
    <w:p>
      <w:pPr>
        <w:pStyle w:val="BodyText"/>
        <w:spacing w:line="264" w:lineRule="auto"/>
        <w:ind w:left="1431" w:right="1439"/>
        <w:jc w:val="both"/>
        <w:rPr>
          <w:rFonts w:ascii="Arial Narrow"/>
        </w:rPr>
      </w:pPr>
      <w:r>
        <w:rPr>
          <w:rFonts w:ascii="Arial Narrow"/>
        </w:rPr>
        <w:t>International investing entails greater risk, as well as greater potential rewards compared to US investing. These risks include political and economic uncertainties of foreign countries as well as the risk of currency fluctuations. These risks are magnified in countries with emerging markets, since these countries may have relatively unstable governments and less established markets and economics.</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3"/>
        </w:rPr>
      </w:pPr>
    </w:p>
    <w:p>
      <w:pPr>
        <w:tabs>
          <w:tab w:pos="4964" w:val="left" w:leader="none"/>
        </w:tabs>
        <w:spacing w:before="102"/>
        <w:ind w:left="1662" w:right="0" w:firstLine="0"/>
        <w:jc w:val="left"/>
        <w:rPr>
          <w:sz w:val="12"/>
        </w:rPr>
      </w:pPr>
      <w:r>
        <w:rPr/>
        <w:pict>
          <v:group style="position:absolute;margin-left:199.882004pt;margin-top:-13.187109pt;width:412.15pt;height:420.85pt;mso-position-horizontal-relative:page;mso-position-vertical-relative:paragraph;z-index:-396136" coordorigin="3998,-264" coordsize="8243,8417">
            <v:shape style="position:absolute;left:4195;top:-264;width:8045;height:8400" type="#_x0000_t75" stroked="false">
              <v:imagedata r:id="rId366" o:title=""/>
            </v:shape>
            <v:rect style="position:absolute;left:3997;top:-264;width:8243;height:8417" filled="true" fillcolor="#000000" stroked="false">
              <v:fill opacity="7863f" type="solid"/>
            </v:rect>
            <v:line style="position:absolute" from="4747,-264" to="4747,216" stroked="true" strokeweight=".5pt" strokecolor="#59bceb">
              <v:stroke dashstyle="solid"/>
            </v:line>
            <w10:wrap type="none"/>
          </v:group>
        </w:pict>
      </w:r>
      <w:r>
        <w:rPr/>
        <w:pict>
          <v:line style="position:absolute;mso-position-horizontal-relative:page;mso-position-vertical-relative:paragraph;z-index:18952"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pStyle w:val="Heading3"/>
        <w:spacing w:line="252" w:lineRule="auto"/>
      </w:pPr>
      <w:r>
        <w:rPr>
          <w:w w:val="110"/>
        </w:rPr>
        <w:t>Increasing longevity</w:t>
      </w:r>
    </w:p>
    <w:p>
      <w:pPr>
        <w:spacing w:before="275"/>
        <w:ind w:left="1440" w:right="0" w:firstLine="0"/>
        <w:jc w:val="left"/>
        <w:rPr>
          <w:sz w:val="15"/>
        </w:rPr>
      </w:pPr>
      <w:r>
        <w:rPr>
          <w:w w:val="110"/>
          <w:sz w:val="15"/>
        </w:rPr>
        <w:t>Rob Jasminski </w:t>
      </w:r>
      <w:r>
        <w:rPr>
          <w:sz w:val="15"/>
        </w:rPr>
        <w:t>| </w:t>
      </w:r>
      <w:r>
        <w:rPr>
          <w:w w:val="110"/>
          <w:sz w:val="15"/>
        </w:rPr>
        <w:t>Head of Global Equities - Citi Investment Management</w:t>
      </w:r>
    </w:p>
    <w:p>
      <w:pPr>
        <w:spacing w:before="56"/>
        <w:ind w:left="1440" w:right="0" w:firstLine="0"/>
        <w:jc w:val="left"/>
        <w:rPr>
          <w:sz w:val="15"/>
        </w:rPr>
      </w:pPr>
      <w:r>
        <w:rPr>
          <w:w w:val="105"/>
          <w:sz w:val="15"/>
        </w:rPr>
        <w:t>Wietse Nijenhuis </w:t>
      </w:r>
      <w:r>
        <w:rPr>
          <w:sz w:val="15"/>
        </w:rPr>
        <w:t>| </w:t>
      </w:r>
      <w:r>
        <w:rPr>
          <w:w w:val="105"/>
          <w:sz w:val="15"/>
        </w:rPr>
        <w:t>Global Head - Equity Strategy</w:t>
      </w:r>
    </w:p>
    <w:p>
      <w:pPr>
        <w:spacing w:before="57"/>
        <w:ind w:left="1440" w:right="0" w:firstLine="0"/>
        <w:jc w:val="left"/>
        <w:rPr>
          <w:sz w:val="15"/>
        </w:rPr>
      </w:pPr>
      <w:r>
        <w:rPr>
          <w:w w:val="105"/>
          <w:sz w:val="15"/>
        </w:rPr>
        <w:t>Diane Wehner </w:t>
      </w:r>
      <w:r>
        <w:rPr>
          <w:sz w:val="15"/>
        </w:rPr>
        <w:t>| </w:t>
      </w:r>
      <w:r>
        <w:rPr>
          <w:w w:val="105"/>
          <w:sz w:val="15"/>
        </w:rPr>
        <w:t>Senior Portfolio Manager, Equities - Citi Investment Management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6"/>
        </w:rPr>
      </w:pPr>
    </w:p>
    <w:p>
      <w:pPr>
        <w:spacing w:before="101"/>
        <w:ind w:left="587" w:right="0" w:firstLine="0"/>
        <w:jc w:val="left"/>
        <w:rPr>
          <w:sz w:val="16"/>
        </w:rPr>
      </w:pPr>
      <w:r>
        <w:rPr/>
        <w:pict>
          <v:line style="position:absolute;mso-position-horizontal-relative:page;mso-position-vertical-relative:paragraph;z-index:16856;mso-wrap-distance-left:0;mso-wrap-distance-right:0" from="31.6063pt,16.553776pt" to="37.0393pt,16.553776pt" stroked="true" strokeweight=".75pt" strokecolor="#59bceb">
            <v:stroke dashstyle="solid"/>
            <w10:wrap type="topAndBottom"/>
          </v:line>
        </w:pict>
      </w:r>
      <w:r>
        <w:rPr>
          <w:color w:val="59BCEB"/>
          <w:w w:val="90"/>
          <w:sz w:val="16"/>
        </w:rPr>
        <w:t>116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even" r:id="rId365"/>
          <w:pgSz w:w="12240" w:h="15840"/>
          <w:pgMar w:header="0" w:footer="0" w:top="0" w:bottom="280" w:left="0" w:right="0"/>
        </w:sectPr>
      </w:pPr>
    </w:p>
    <w:p>
      <w:pPr>
        <w:pStyle w:val="BodyText"/>
        <w:spacing w:before="5"/>
        <w:rPr>
          <w:sz w:val="21"/>
        </w:rPr>
      </w:pPr>
    </w:p>
    <w:p>
      <w:pPr>
        <w:spacing w:line="261" w:lineRule="auto" w:before="0"/>
        <w:ind w:left="3364" w:right="-11" w:firstLine="0"/>
        <w:jc w:val="left"/>
        <w:rPr>
          <w:sz w:val="24"/>
        </w:rPr>
      </w:pPr>
      <w:r>
        <w:rPr>
          <w:color w:val="5CBCEB"/>
          <w:w w:val="110"/>
          <w:sz w:val="24"/>
        </w:rPr>
        <w:t>The aging of the world’s population presents</w:t>
      </w:r>
    </w:p>
    <w:p>
      <w:pPr>
        <w:spacing w:line="261" w:lineRule="auto" w:before="1"/>
        <w:ind w:left="3364" w:right="-11" w:firstLine="0"/>
        <w:jc w:val="left"/>
        <w:rPr>
          <w:sz w:val="24"/>
        </w:rPr>
      </w:pPr>
      <w:r>
        <w:rPr>
          <w:color w:val="5CBCEB"/>
          <w:w w:val="110"/>
          <w:sz w:val="24"/>
        </w:rPr>
        <w:t>a major challenge </w:t>
      </w:r>
      <w:r>
        <w:rPr>
          <w:color w:val="5CBCEB"/>
          <w:spacing w:val="-3"/>
          <w:w w:val="110"/>
          <w:sz w:val="24"/>
        </w:rPr>
        <w:t>for </w:t>
      </w:r>
      <w:r>
        <w:rPr>
          <w:color w:val="5CBCEB"/>
          <w:w w:val="110"/>
          <w:sz w:val="24"/>
        </w:rPr>
        <w:t>society and</w:t>
      </w:r>
      <w:r>
        <w:rPr>
          <w:color w:val="5CBCEB"/>
          <w:spacing w:val="-19"/>
          <w:w w:val="110"/>
          <w:sz w:val="24"/>
        </w:rPr>
        <w:t> </w:t>
      </w:r>
      <w:r>
        <w:rPr>
          <w:color w:val="5CBCEB"/>
          <w:w w:val="110"/>
          <w:sz w:val="24"/>
        </w:rPr>
        <w:t>opportunities </w:t>
      </w:r>
      <w:r>
        <w:rPr>
          <w:color w:val="5CBCEB"/>
          <w:spacing w:val="-4"/>
          <w:w w:val="110"/>
          <w:sz w:val="24"/>
        </w:rPr>
        <w:t>to </w:t>
      </w:r>
      <w:r>
        <w:rPr>
          <w:color w:val="5CBCEB"/>
          <w:w w:val="110"/>
          <w:sz w:val="24"/>
        </w:rPr>
        <w:t>boost your </w:t>
      </w:r>
      <w:r>
        <w:rPr>
          <w:color w:val="5CBCEB"/>
          <w:spacing w:val="-3"/>
          <w:w w:val="110"/>
          <w:sz w:val="24"/>
        </w:rPr>
        <w:t>portfolio’s </w:t>
      </w:r>
      <w:r>
        <w:rPr>
          <w:color w:val="5CBCEB"/>
          <w:w w:val="110"/>
          <w:sz w:val="24"/>
        </w:rPr>
        <w:t>immunity</w:t>
      </w:r>
    </w:p>
    <w:p>
      <w:pPr>
        <w:pStyle w:val="BodyText"/>
        <w:spacing w:before="10"/>
        <w:rPr>
          <w:sz w:val="27"/>
        </w:rPr>
      </w:pPr>
      <w:r>
        <w:rPr/>
        <w:br w:type="column"/>
      </w:r>
      <w:r>
        <w:rPr>
          <w:sz w:val="27"/>
        </w:rPr>
      </w:r>
    </w:p>
    <w:p>
      <w:pPr>
        <w:pStyle w:val="BodyText"/>
        <w:spacing w:line="247" w:lineRule="auto"/>
        <w:ind w:left="821" w:right="1459"/>
      </w:pPr>
      <w:r>
        <w:rPr>
          <w:w w:val="110"/>
        </w:rPr>
        <w:t>None of us are getting any younger and that’s a fact. What most people do not </w:t>
      </w:r>
      <w:r>
        <w:rPr>
          <w:spacing w:val="-7"/>
          <w:w w:val="110"/>
        </w:rPr>
        <w:t>know, </w:t>
      </w:r>
      <w:r>
        <w:rPr>
          <w:spacing w:val="-5"/>
          <w:w w:val="110"/>
        </w:rPr>
        <w:t>however, </w:t>
      </w:r>
      <w:r>
        <w:rPr>
          <w:w w:val="110"/>
        </w:rPr>
        <w:t>is that the world’s population is aging at an unprecedented </w:t>
      </w:r>
      <w:r>
        <w:rPr>
          <w:spacing w:val="-4"/>
          <w:w w:val="110"/>
        </w:rPr>
        <w:t>rate. </w:t>
      </w:r>
      <w:r>
        <w:rPr>
          <w:w w:val="110"/>
        </w:rPr>
        <w:t>Around</w:t>
      </w:r>
    </w:p>
    <w:p>
      <w:pPr>
        <w:pStyle w:val="BodyText"/>
        <w:spacing w:line="247" w:lineRule="auto" w:before="4"/>
        <w:ind w:left="821" w:right="1852"/>
      </w:pPr>
      <w:r>
        <w:rPr>
          <w:w w:val="110"/>
        </w:rPr>
        <w:t>the globe, there are almost one billion people aged 60 and above - more than at any other time in human history. By 2050, more than two billion people will be over 60 years of age. And the ‘very senior’ population, the number of over- 80s, is projected to more than triple,</w:t>
      </w:r>
    </w:p>
    <w:p>
      <w:pPr>
        <w:pStyle w:val="BodyText"/>
        <w:spacing w:line="247" w:lineRule="auto" w:before="8"/>
        <w:ind w:left="821" w:right="1649"/>
        <w:rPr>
          <w:sz w:val="11"/>
        </w:rPr>
      </w:pPr>
      <w:r>
        <w:rPr>
          <w:w w:val="110"/>
        </w:rPr>
        <w:t>from 137m to 425m over the same period, concentrated in developed nations.</w:t>
      </w:r>
      <w:r>
        <w:rPr>
          <w:w w:val="110"/>
          <w:position w:val="6"/>
          <w:sz w:val="11"/>
        </w:rPr>
        <w:t>1</w:t>
      </w:r>
    </w:p>
    <w:p>
      <w:pPr>
        <w:spacing w:after="0" w:line="247" w:lineRule="auto"/>
        <w:rPr>
          <w:sz w:val="11"/>
        </w:rPr>
        <w:sectPr>
          <w:type w:val="continuous"/>
          <w:pgSz w:w="12240" w:h="15840"/>
          <w:pgMar w:top="840" w:bottom="280" w:left="0" w:right="0"/>
          <w:cols w:num="2" w:equalWidth="0">
            <w:col w:w="6090" w:space="40"/>
            <w:col w:w="6110"/>
          </w:cols>
        </w:sectPr>
      </w:pPr>
    </w:p>
    <w:p>
      <w:pPr>
        <w:pStyle w:val="BodyText"/>
        <w:rPr>
          <w:sz w:val="20"/>
        </w:rPr>
      </w:pPr>
    </w:p>
    <w:p>
      <w:pPr>
        <w:pStyle w:val="BodyText"/>
        <w:rPr>
          <w:sz w:val="20"/>
        </w:rPr>
      </w:pPr>
    </w:p>
    <w:p>
      <w:pPr>
        <w:pStyle w:val="BodyText"/>
        <w:spacing w:before="6"/>
        <w:rPr>
          <w:sz w:val="24"/>
        </w:rPr>
      </w:pPr>
    </w:p>
    <w:p>
      <w:pPr>
        <w:spacing w:after="0"/>
        <w:rPr>
          <w:sz w:val="24"/>
        </w:rPr>
        <w:sectPr>
          <w:headerReference w:type="default" r:id="rId367"/>
          <w:headerReference w:type="even" r:id="rId368"/>
          <w:pgSz w:w="12240" w:h="15840"/>
          <w:pgMar w:header="0" w:footer="0" w:top="500" w:bottom="280" w:left="0" w:right="0"/>
        </w:sectPr>
      </w:pPr>
    </w:p>
    <w:p>
      <w:pPr>
        <w:spacing w:before="102"/>
        <w:ind w:left="1440" w:right="0" w:firstLine="0"/>
        <w:jc w:val="left"/>
        <w:rPr>
          <w:sz w:val="24"/>
        </w:rPr>
      </w:pPr>
      <w:r>
        <w:rPr>
          <w:color w:val="047DC2"/>
          <w:w w:val="110"/>
          <w:sz w:val="24"/>
        </w:rPr>
        <w:t>Longer lives, fewer children</w:t>
      </w:r>
    </w:p>
    <w:p>
      <w:pPr>
        <w:pStyle w:val="BodyText"/>
        <w:spacing w:before="2"/>
        <w:rPr>
          <w:sz w:val="23"/>
        </w:rPr>
      </w:pPr>
    </w:p>
    <w:p>
      <w:pPr>
        <w:pStyle w:val="BodyText"/>
        <w:spacing w:line="247" w:lineRule="auto"/>
        <w:ind w:left="1440"/>
      </w:pPr>
      <w:r>
        <w:rPr>
          <w:w w:val="110"/>
        </w:rPr>
        <w:t>The origins of today’s aging populations lie in decades-old patterns of improving life expectancy and deteriorating fertility. Life expectancy has been steadily rising since the late nineteenth century. The United Nations forecasts that this will continue</w:t>
      </w:r>
    </w:p>
    <w:p>
      <w:pPr>
        <w:pStyle w:val="ListParagraph"/>
        <w:numPr>
          <w:ilvl w:val="0"/>
          <w:numId w:val="7"/>
        </w:numPr>
        <w:tabs>
          <w:tab w:pos="1570" w:val="left" w:leader="none"/>
        </w:tabs>
        <w:spacing w:line="247" w:lineRule="auto" w:before="7" w:after="0"/>
        <w:ind w:left="1440" w:right="87" w:firstLine="0"/>
        <w:jc w:val="left"/>
        <w:rPr>
          <w:rFonts w:ascii="Calibri" w:hAnsi="Calibri"/>
          <w:sz w:val="19"/>
        </w:rPr>
      </w:pPr>
      <w:r>
        <w:rPr>
          <w:rFonts w:ascii="Calibri" w:hAnsi="Calibri"/>
          <w:b/>
          <w:w w:val="110"/>
          <w:sz w:val="19"/>
        </w:rPr>
        <w:t>figure 1</w:t>
      </w:r>
      <w:r>
        <w:rPr>
          <w:rFonts w:ascii="Calibri" w:hAnsi="Calibri"/>
          <w:w w:val="110"/>
          <w:sz w:val="19"/>
        </w:rPr>
        <w:t>. Meanwhile, many societies have been producing progressively </w:t>
      </w:r>
      <w:r>
        <w:rPr>
          <w:rFonts w:ascii="Calibri" w:hAnsi="Calibri"/>
          <w:spacing w:val="-3"/>
          <w:w w:val="110"/>
          <w:sz w:val="19"/>
        </w:rPr>
        <w:t>fewer </w:t>
      </w:r>
      <w:r>
        <w:rPr>
          <w:rFonts w:ascii="Calibri" w:hAnsi="Calibri"/>
          <w:w w:val="110"/>
          <w:sz w:val="19"/>
        </w:rPr>
        <w:t>children per </w:t>
      </w:r>
      <w:r>
        <w:rPr>
          <w:rFonts w:ascii="Calibri" w:hAnsi="Calibri"/>
          <w:spacing w:val="-4"/>
          <w:w w:val="110"/>
          <w:sz w:val="19"/>
        </w:rPr>
        <w:t>family, </w:t>
      </w:r>
      <w:r>
        <w:rPr>
          <w:rFonts w:ascii="Calibri" w:hAnsi="Calibri"/>
          <w:w w:val="110"/>
          <w:sz w:val="19"/>
        </w:rPr>
        <w:t>reflecting profound social changes including urbanization, increased participation of women in the </w:t>
      </w:r>
      <w:r>
        <w:rPr>
          <w:rFonts w:ascii="Calibri" w:hAnsi="Calibri"/>
          <w:spacing w:val="-3"/>
          <w:w w:val="110"/>
          <w:sz w:val="19"/>
        </w:rPr>
        <w:t>workforce, </w:t>
      </w:r>
      <w:r>
        <w:rPr>
          <w:rFonts w:ascii="Calibri" w:hAnsi="Calibri"/>
          <w:w w:val="110"/>
          <w:sz w:val="19"/>
        </w:rPr>
        <w:t>higher disposable incomes </w:t>
      </w:r>
      <w:r>
        <w:rPr>
          <w:rFonts w:ascii="Calibri" w:hAnsi="Calibri"/>
          <w:spacing w:val="-4"/>
          <w:w w:val="110"/>
          <w:sz w:val="19"/>
        </w:rPr>
        <w:t>and </w:t>
      </w:r>
      <w:r>
        <w:rPr>
          <w:rFonts w:ascii="Calibri" w:hAnsi="Calibri"/>
          <w:w w:val="110"/>
          <w:sz w:val="19"/>
        </w:rPr>
        <w:t>a decline in the institution of</w:t>
      </w:r>
      <w:r>
        <w:rPr>
          <w:rFonts w:ascii="Calibri" w:hAnsi="Calibri"/>
          <w:spacing w:val="10"/>
          <w:w w:val="110"/>
          <w:sz w:val="19"/>
        </w:rPr>
        <w:t> </w:t>
      </w:r>
      <w:r>
        <w:rPr>
          <w:rFonts w:ascii="Calibri" w:hAnsi="Calibri"/>
          <w:w w:val="110"/>
          <w:sz w:val="19"/>
        </w:rPr>
        <w:t>marriage</w:t>
      </w:r>
    </w:p>
    <w:p>
      <w:pPr>
        <w:pStyle w:val="BodyText"/>
        <w:spacing w:line="247" w:lineRule="auto" w:before="7"/>
        <w:ind w:left="1440" w:right="-13"/>
      </w:pPr>
      <w:r>
        <w:rPr>
          <w:w w:val="110"/>
        </w:rPr>
        <w:t>itself. Even if these long-established trends were to reverse – which we do not expect</w:t>
      </w:r>
    </w:p>
    <w:p>
      <w:pPr>
        <w:pStyle w:val="ListParagraph"/>
        <w:numPr>
          <w:ilvl w:val="0"/>
          <w:numId w:val="7"/>
        </w:numPr>
        <w:tabs>
          <w:tab w:pos="1570" w:val="left" w:leader="none"/>
        </w:tabs>
        <w:spacing w:line="247" w:lineRule="auto" w:before="2" w:after="0"/>
        <w:ind w:left="1440" w:right="195" w:firstLine="0"/>
        <w:jc w:val="left"/>
        <w:rPr>
          <w:rFonts w:ascii="Calibri" w:hAnsi="Calibri"/>
          <w:sz w:val="19"/>
        </w:rPr>
      </w:pPr>
      <w:r>
        <w:rPr>
          <w:rFonts w:ascii="Calibri" w:hAnsi="Calibri"/>
          <w:w w:val="110"/>
          <w:sz w:val="19"/>
        </w:rPr>
        <w:t>they would likely take many decades</w:t>
      </w:r>
      <w:r>
        <w:rPr>
          <w:rFonts w:ascii="Calibri" w:hAnsi="Calibri"/>
          <w:spacing w:val="-22"/>
          <w:w w:val="110"/>
          <w:sz w:val="19"/>
        </w:rPr>
        <w:t> </w:t>
      </w:r>
      <w:r>
        <w:rPr>
          <w:rFonts w:ascii="Calibri" w:hAnsi="Calibri"/>
          <w:spacing w:val="-11"/>
          <w:w w:val="110"/>
          <w:sz w:val="19"/>
        </w:rPr>
        <w:t>to </w:t>
      </w:r>
      <w:r>
        <w:rPr>
          <w:rFonts w:ascii="Calibri" w:hAnsi="Calibri"/>
          <w:w w:val="110"/>
          <w:sz w:val="19"/>
        </w:rPr>
        <w:t>do </w:t>
      </w:r>
      <w:r>
        <w:rPr>
          <w:rFonts w:ascii="Calibri" w:hAnsi="Calibri"/>
          <w:spacing w:val="-3"/>
          <w:w w:val="110"/>
          <w:sz w:val="19"/>
        </w:rPr>
        <w:t>so. </w:t>
      </w:r>
      <w:r>
        <w:rPr>
          <w:rFonts w:ascii="Calibri" w:hAnsi="Calibri"/>
          <w:spacing w:val="-6"/>
          <w:w w:val="110"/>
          <w:sz w:val="19"/>
        </w:rPr>
        <w:t>For </w:t>
      </w:r>
      <w:r>
        <w:rPr>
          <w:rFonts w:ascii="Calibri" w:hAnsi="Calibri"/>
          <w:w w:val="110"/>
          <w:sz w:val="19"/>
        </w:rPr>
        <w:t>these reasons among others, we consider aging and its associated impacts to be an unstoppable</w:t>
      </w:r>
      <w:r>
        <w:rPr>
          <w:rFonts w:ascii="Calibri" w:hAnsi="Calibri"/>
          <w:spacing w:val="-7"/>
          <w:w w:val="110"/>
          <w:sz w:val="19"/>
        </w:rPr>
        <w:t> </w:t>
      </w:r>
      <w:r>
        <w:rPr>
          <w:rFonts w:ascii="Calibri" w:hAnsi="Calibri"/>
          <w:w w:val="110"/>
          <w:sz w:val="19"/>
        </w:rPr>
        <w:t>trend.</w:t>
      </w:r>
    </w:p>
    <w:p>
      <w:pPr>
        <w:spacing w:before="102"/>
        <w:ind w:left="444" w:right="0" w:firstLine="0"/>
        <w:jc w:val="left"/>
        <w:rPr>
          <w:sz w:val="24"/>
        </w:rPr>
      </w:pPr>
      <w:r>
        <w:rPr/>
        <w:br w:type="column"/>
      </w:r>
      <w:r>
        <w:rPr>
          <w:color w:val="047DC2"/>
          <w:w w:val="110"/>
          <w:sz w:val="24"/>
        </w:rPr>
        <w:t>Unprecedented challenges</w:t>
      </w:r>
    </w:p>
    <w:p>
      <w:pPr>
        <w:pStyle w:val="BodyText"/>
        <w:spacing w:before="2"/>
        <w:rPr>
          <w:sz w:val="23"/>
        </w:rPr>
      </w:pPr>
    </w:p>
    <w:p>
      <w:pPr>
        <w:pStyle w:val="BodyText"/>
        <w:spacing w:line="247" w:lineRule="auto"/>
        <w:ind w:left="444" w:right="2880"/>
      </w:pPr>
      <w:r>
        <w:rPr>
          <w:w w:val="110"/>
        </w:rPr>
        <w:t>The implications of a global demographic transformation of this magnitude are enormous. A shrinking supply of new workers to replace retirees poses challenges for businesses and for overall economic growth. While technology and increased worker productivity may offset some of</w:t>
      </w:r>
    </w:p>
    <w:p>
      <w:pPr>
        <w:pStyle w:val="BodyText"/>
        <w:spacing w:line="247" w:lineRule="auto" w:before="8"/>
        <w:ind w:left="444" w:right="3119"/>
      </w:pPr>
      <w:r>
        <w:rPr>
          <w:w w:val="110"/>
        </w:rPr>
        <w:t>the shortfall, </w:t>
      </w:r>
      <w:r>
        <w:rPr>
          <w:spacing w:val="-3"/>
          <w:w w:val="110"/>
        </w:rPr>
        <w:t>fewer </w:t>
      </w:r>
      <w:r>
        <w:rPr>
          <w:w w:val="110"/>
        </w:rPr>
        <w:t>workers mean less </w:t>
      </w:r>
      <w:r>
        <w:rPr>
          <w:spacing w:val="-5"/>
          <w:w w:val="110"/>
        </w:rPr>
        <w:t>tax </w:t>
      </w:r>
      <w:r>
        <w:rPr>
          <w:w w:val="110"/>
        </w:rPr>
        <w:t>revenue and higher social </w:t>
      </w:r>
      <w:r>
        <w:rPr>
          <w:spacing w:val="-3"/>
          <w:w w:val="110"/>
        </w:rPr>
        <w:t>costs, </w:t>
      </w:r>
      <w:r>
        <w:rPr>
          <w:w w:val="110"/>
        </w:rPr>
        <w:t>straining government finances due to pensions and healthcare </w:t>
      </w:r>
      <w:r>
        <w:rPr>
          <w:spacing w:val="-3"/>
          <w:w w:val="110"/>
        </w:rPr>
        <w:t>costs. </w:t>
      </w:r>
      <w:r>
        <w:rPr>
          <w:w w:val="110"/>
        </w:rPr>
        <w:t>Illness and chronic conditions become increasingly</w:t>
      </w:r>
      <w:r>
        <w:rPr>
          <w:spacing w:val="-4"/>
          <w:w w:val="110"/>
        </w:rPr>
        <w:t> </w:t>
      </w:r>
      <w:r>
        <w:rPr>
          <w:w w:val="110"/>
        </w:rPr>
        <w:t>prevalent</w:t>
      </w:r>
    </w:p>
    <w:p>
      <w:pPr>
        <w:pStyle w:val="BodyText"/>
        <w:spacing w:line="247" w:lineRule="auto" w:before="5"/>
        <w:ind w:left="444" w:right="2945"/>
        <w:rPr>
          <w:sz w:val="11"/>
        </w:rPr>
      </w:pPr>
      <w:r>
        <w:rPr>
          <w:w w:val="110"/>
        </w:rPr>
        <w:t>with advancing years. Spending per capita on healthcare in developed nations for someone aged over 85 can be as much as six times greater than for a 59-year old.</w:t>
      </w:r>
      <w:r>
        <w:rPr>
          <w:w w:val="110"/>
          <w:position w:val="6"/>
          <w:sz w:val="11"/>
        </w:rPr>
        <w:t>2</w:t>
      </w:r>
    </w:p>
    <w:p>
      <w:pPr>
        <w:spacing w:after="0" w:line="247" w:lineRule="auto"/>
        <w:rPr>
          <w:sz w:val="11"/>
        </w:rPr>
        <w:sectPr>
          <w:type w:val="continuous"/>
          <w:pgSz w:w="12240" w:h="15840"/>
          <w:pgMar w:top="840" w:bottom="280" w:left="0" w:right="0"/>
          <w:cols w:num="2" w:equalWidth="0">
            <w:col w:w="5089" w:space="40"/>
            <w:col w:w="711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3"/>
        </w:rPr>
      </w:pPr>
    </w:p>
    <w:p>
      <w:pPr>
        <w:pStyle w:val="BodyText"/>
        <w:spacing w:line="44" w:lineRule="exact"/>
        <w:ind w:left="4187"/>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pStyle w:val="BodyText"/>
        <w:spacing w:before="8"/>
        <w:rPr>
          <w:sz w:val="5"/>
        </w:rPr>
      </w:pPr>
    </w:p>
    <w:p>
      <w:pPr>
        <w:spacing w:after="0"/>
        <w:rPr>
          <w:sz w:val="5"/>
        </w:rPr>
        <w:sectPr>
          <w:type w:val="continuous"/>
          <w:pgSz w:w="12240" w:h="15840"/>
          <w:pgMar w:top="840" w:bottom="280" w:left="0" w:right="0"/>
        </w:sectPr>
      </w:pPr>
    </w:p>
    <w:p>
      <w:pPr>
        <w:spacing w:before="103"/>
        <w:ind w:left="4209" w:right="0" w:firstLine="0"/>
        <w:jc w:val="left"/>
        <w:rPr>
          <w:sz w:val="16"/>
        </w:rPr>
      </w:pPr>
      <w:r>
        <w:rPr>
          <w:w w:val="110"/>
          <w:sz w:val="16"/>
        </w:rPr>
        <w:t>FIGURE 1. LENGTHENING LONGEVITY</w:t>
      </w:r>
    </w:p>
    <w:p>
      <w:pPr>
        <w:spacing w:before="151"/>
        <w:ind w:left="4195" w:right="0" w:firstLine="0"/>
        <w:jc w:val="left"/>
        <w:rPr>
          <w:sz w:val="16"/>
        </w:rPr>
      </w:pPr>
      <w:r>
        <w:rPr>
          <w:color w:val="087DC2"/>
          <w:w w:val="110"/>
          <w:sz w:val="16"/>
        </w:rPr>
        <w:t>Global over-60s population forecast</w:t>
      </w:r>
    </w:p>
    <w:p>
      <w:pPr>
        <w:spacing w:before="39"/>
        <w:ind w:left="0" w:right="623" w:firstLine="0"/>
        <w:jc w:val="right"/>
        <w:rPr>
          <w:sz w:val="16"/>
        </w:rPr>
      </w:pPr>
      <w:r>
        <w:rPr/>
        <w:br w:type="column"/>
      </w:r>
      <w:r>
        <w:rPr>
          <w:color w:val="59BCEB"/>
          <w:w w:val="75"/>
          <w:sz w:val="16"/>
        </w:rPr>
        <w:t>117</w:t>
      </w:r>
    </w:p>
    <w:p>
      <w:pPr>
        <w:pStyle w:val="BodyText"/>
        <w:spacing w:before="2"/>
        <w:rPr>
          <w:sz w:val="2"/>
        </w:rPr>
      </w:pPr>
    </w:p>
    <w:p>
      <w:pPr>
        <w:pStyle w:val="BodyText"/>
        <w:spacing w:line="20" w:lineRule="exact"/>
        <w:ind w:left="4210"/>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2" w:equalWidth="0">
            <w:col w:w="7208" w:space="40"/>
            <w:col w:w="4992"/>
          </w:cols>
        </w:sectPr>
      </w:pPr>
    </w:p>
    <w:p>
      <w:pPr>
        <w:pStyle w:val="BodyText"/>
        <w:spacing w:before="6"/>
        <w:rPr>
          <w:sz w:val="15"/>
        </w:rPr>
      </w:pPr>
    </w:p>
    <w:p>
      <w:pPr>
        <w:spacing w:before="0"/>
        <w:ind w:left="4199" w:right="0" w:firstLine="0"/>
        <w:jc w:val="left"/>
        <w:rPr>
          <w:sz w:val="13"/>
        </w:rPr>
      </w:pPr>
      <w:r>
        <w:rPr/>
        <w:pict>
          <v:group style="position:absolute;margin-left:209.972397pt;margin-top:3.480072pt;width:342.55pt;height:134.8pt;mso-position-horizontal-relative:page;mso-position-vertical-relative:paragraph;z-index:-395872" coordorigin="4199,70" coordsize="6851,2696">
            <v:shape style="position:absolute;left:4608;top:2275;width:481;height:481" coordorigin="4608,2276" coordsize="481,481" path="m4849,2276l4773,2288,4707,2322,4655,2374,4620,2440,4608,2516,4620,2592,4655,2658,4707,2710,4773,2744,4849,2756,4925,2744,4991,2710,5043,2658,5077,2592,5089,2516,5077,2440,5043,2374,4991,2322,4925,2288,4849,2276xe" filled="true" fillcolor="#fdc40a" stroked="false">
              <v:path arrowok="t"/>
              <v:fill opacity="45875f" type="solid"/>
            </v:shape>
            <v:rect style="position:absolute;left:4428;top:2135;width:825;height:630" filled="true" fillcolor="#000000" stroked="false">
              <v:fill opacity="5504f" type="solid"/>
            </v:rect>
            <v:line style="position:absolute" from="4249,2386" to="10774,2386" stroked="true" strokeweight="1pt" strokecolor="#9d9d9c">
              <v:stroke dashstyle="dot"/>
            </v:line>
            <v:shape style="position:absolute;left:0;top:7214;width:6585;height:2" coordorigin="0,7214" coordsize="6585,0" path="m4209,2386l4209,2386m10794,2386l10794,2386e" filled="false" stroked="true" strokeweight="1pt" strokecolor="#9d9d9c">
              <v:path arrowok="t"/>
              <v:stroke dashstyle="solid"/>
            </v:shape>
            <v:line style="position:absolute" from="5508,2288" to="4869,2496" stroked="true" strokeweight="2.0pt" strokecolor="#099bd8">
              <v:stroke dashstyle="dash"/>
            </v:line>
            <v:line style="position:absolute" from="6148,2043" to="5508,2288" stroked="true" strokeweight="2pt" strokecolor="#099bd8">
              <v:stroke dashstyle="dash"/>
            </v:line>
            <v:line style="position:absolute" from="6788,1777" to="6148,2043" stroked="true" strokeweight="2pt" strokecolor="#099bd8">
              <v:stroke dashstyle="dash"/>
            </v:line>
            <v:line style="position:absolute" from="4249,1657" to="10774,1657" stroked="true" strokeweight="1pt" strokecolor="#9d9d9c">
              <v:stroke dashstyle="dot"/>
            </v:line>
            <v:shape style="position:absolute;left:0;top:7214;width:6585;height:2" coordorigin="0,7214" coordsize="6585,0" path="m4209,1657l4209,1657m10794,1657l10794,1657e" filled="false" stroked="true" strokeweight="1pt" strokecolor="#9d9d9c">
              <v:path arrowok="t"/>
              <v:stroke dashstyle="solid"/>
            </v:shape>
            <v:line style="position:absolute" from="7427,1525" to="6788,1777" stroked="true" strokeweight="2pt" strokecolor="#099bd8">
              <v:stroke dashstyle="dash"/>
            </v:line>
            <v:line style="position:absolute" from="8067,1307" to="7427,1525" stroked="true" strokeweight="2pt" strokecolor="#099bd8">
              <v:stroke dashstyle="dash"/>
            </v:line>
            <v:line style="position:absolute" from="8706,1073" to="8067,1307" stroked="true" strokeweight="2pt" strokecolor="#099bd8">
              <v:stroke dashstyle="dash"/>
            </v:line>
            <v:line style="position:absolute" from="4249,928" to="10774,928" stroked="true" strokeweight="1pt" strokecolor="#9d9d9c">
              <v:stroke dashstyle="dot"/>
            </v:line>
            <v:shape style="position:absolute;left:0;top:7214;width:6585;height:2" coordorigin="0,7214" coordsize="6585,0" path="m4209,928l4209,928m10794,928l10794,928e" filled="false" stroked="true" strokeweight="1pt" strokecolor="#9d9d9c">
              <v:path arrowok="t"/>
              <v:stroke dashstyle="solid"/>
            </v:shape>
            <v:line style="position:absolute" from="9346,808" to="8706,1073" stroked="true" strokeweight="2pt" strokecolor="#099bd8">
              <v:stroke dashstyle="dash"/>
            </v:line>
            <v:shape style="position:absolute;left:10405;top:209;width:481;height:481" coordorigin="10405,210" coordsize="481,481" path="m10645,210l10569,222,10503,256,10451,308,10417,374,10405,450,10417,526,10451,592,10503,644,10569,678,10645,690,10721,678,10787,644,10839,592,10874,526,10886,450,10874,374,10839,308,10787,256,10721,222,10645,210xe" filled="true" fillcolor="#fdc40a" stroked="false">
              <v:path arrowok="t"/>
              <v:fill opacity="45875f" type="solid"/>
            </v:shape>
            <v:rect style="position:absolute;left:10225;top:69;width:825;height:630" filled="true" fillcolor="#000000" stroked="false">
              <v:fill opacity="5504f" type="solid"/>
            </v:rect>
            <v:line style="position:absolute" from="4249,200" to="10774,200" stroked="true" strokeweight="1pt" strokecolor="#9d9d9c">
              <v:stroke dashstyle="dot"/>
            </v:line>
            <v:shape style="position:absolute;left:0;top:7214;width:6585;height:2" coordorigin="0,7214" coordsize="6585,0" path="m4209,200l4209,200m10794,200l10794,200e" filled="false" stroked="true" strokeweight="1pt" strokecolor="#9d9d9c">
              <v:path arrowok="t"/>
              <v:stroke dashstyle="solid"/>
            </v:shape>
            <v:line style="position:absolute" from="9986,602" to="9346,808" stroked="true" strokeweight="2.0pt" strokecolor="#099bd8">
              <v:stroke dashstyle="dash"/>
            </v:line>
            <v:line style="position:absolute" from="10625,444" to="9986,602" stroked="true" strokeweight="2.0pt" strokecolor="#099bd8">
              <v:stroke dashstyle="dash"/>
            </v:line>
            <v:shape style="position:absolute;left:9113;top:294;width:796;height:344" type="#_x0000_t202" filled="false" stroked="false">
              <v:textbox inset="0,0,0,0">
                <w:txbxContent>
                  <w:p>
                    <w:pPr>
                      <w:spacing w:line="155" w:lineRule="exact" w:before="1"/>
                      <w:ind w:left="0" w:right="0" w:firstLine="0"/>
                      <w:jc w:val="left"/>
                      <w:rPr>
                        <w:sz w:val="13"/>
                      </w:rPr>
                    </w:pPr>
                    <w:r>
                      <w:rPr>
                        <w:color w:val="087DC2"/>
                        <w:w w:val="115"/>
                        <w:sz w:val="13"/>
                      </w:rPr>
                      <w:t>PROJECTION</w:t>
                    </w:r>
                  </w:p>
                  <w:p>
                    <w:pPr>
                      <w:spacing w:line="187" w:lineRule="exact" w:before="0"/>
                      <w:ind w:left="0" w:right="0" w:firstLine="0"/>
                      <w:jc w:val="left"/>
                      <w:rPr>
                        <w:sz w:val="16"/>
                      </w:rPr>
                    </w:pPr>
                    <w:r>
                      <w:rPr>
                        <w:color w:val="087DC2"/>
                        <w:w w:val="110"/>
                        <w:sz w:val="16"/>
                      </w:rPr>
                      <w:t>2.3bn</w:t>
                    </w:r>
                  </w:p>
                </w:txbxContent>
              </v:textbox>
              <w10:wrap type="none"/>
            </v:shape>
            <v:shape style="position:absolute;left:4199;top:721;width:206;height:165" type="#_x0000_t202" filled="false" stroked="false">
              <v:textbox inset="0,0,0,0">
                <w:txbxContent>
                  <w:p>
                    <w:pPr>
                      <w:spacing w:line="157" w:lineRule="exact" w:before="8"/>
                      <w:ind w:left="0" w:right="0" w:firstLine="0"/>
                      <w:jc w:val="left"/>
                      <w:rPr>
                        <w:sz w:val="13"/>
                      </w:rPr>
                    </w:pPr>
                    <w:r>
                      <w:rPr>
                        <w:w w:val="120"/>
                        <w:sz w:val="13"/>
                      </w:rPr>
                      <w:t>2.0</w:t>
                    </w:r>
                  </w:p>
                </w:txbxContent>
              </v:textbox>
              <w10:wrap type="none"/>
            </v:shape>
            <v:shape style="position:absolute;left:4199;top:1449;width:168;height:165" type="#_x0000_t202" filled="false" stroked="false">
              <v:textbox inset="0,0,0,0">
                <w:txbxContent>
                  <w:p>
                    <w:pPr>
                      <w:spacing w:line="157" w:lineRule="exact" w:before="8"/>
                      <w:ind w:left="0" w:right="0" w:firstLine="0"/>
                      <w:jc w:val="left"/>
                      <w:rPr>
                        <w:sz w:val="13"/>
                      </w:rPr>
                    </w:pPr>
                    <w:r>
                      <w:rPr>
                        <w:w w:val="95"/>
                        <w:sz w:val="13"/>
                      </w:rPr>
                      <w:t>1.5</w:t>
                    </w:r>
                  </w:p>
                </w:txbxContent>
              </v:textbox>
              <w10:wrap type="none"/>
            </v:shape>
            <v:shape style="position:absolute;left:4199;top:2178;width:169;height:165" type="#_x0000_t202" filled="false" stroked="false">
              <v:textbox inset="0,0,0,0">
                <w:txbxContent>
                  <w:p>
                    <w:pPr>
                      <w:spacing w:line="157" w:lineRule="exact" w:before="8"/>
                      <w:ind w:left="0" w:right="0" w:firstLine="0"/>
                      <w:jc w:val="left"/>
                      <w:rPr>
                        <w:sz w:val="13"/>
                      </w:rPr>
                    </w:pPr>
                    <w:r>
                      <w:rPr>
                        <w:sz w:val="13"/>
                      </w:rPr>
                      <w:t>1.0</w:t>
                    </w:r>
                  </w:p>
                </w:txbxContent>
              </v:textbox>
              <w10:wrap type="none"/>
            </v:shape>
            <v:shape style="position:absolute;left:5207;top:2555;width:429;height:192" type="#_x0000_t202" filled="false" stroked="false">
              <v:textbox inset="0,0,0,0">
                <w:txbxContent>
                  <w:p>
                    <w:pPr>
                      <w:spacing w:line="191" w:lineRule="exact" w:before="1"/>
                      <w:ind w:left="0" w:right="0" w:firstLine="0"/>
                      <w:jc w:val="left"/>
                      <w:rPr>
                        <w:sz w:val="16"/>
                      </w:rPr>
                    </w:pPr>
                    <w:r>
                      <w:rPr>
                        <w:color w:val="087DC2"/>
                        <w:w w:val="110"/>
                        <w:sz w:val="16"/>
                      </w:rPr>
                      <w:t>0.9bn</w:t>
                    </w:r>
                  </w:p>
                </w:txbxContent>
              </v:textbox>
              <w10:wrap type="none"/>
            </v:shape>
            <w10:wrap type="none"/>
          </v:group>
        </w:pict>
      </w:r>
      <w:r>
        <w:rPr>
          <w:w w:val="115"/>
          <w:sz w:val="13"/>
        </w:rPr>
        <w:t>2.5 billions of people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spacing w:before="108"/>
        <w:ind w:left="0" w:right="3645" w:firstLine="0"/>
        <w:jc w:val="center"/>
        <w:rPr>
          <w:sz w:val="13"/>
        </w:rPr>
      </w:pPr>
      <w:r>
        <w:rPr/>
        <w:pict>
          <v:group style="position:absolute;margin-left:210.472397pt;margin-top:14.880161pt;width:329.25pt;height:1pt;mso-position-horizontal-relative:page;mso-position-vertical-relative:paragraph;z-index:16976;mso-wrap-distance-left:0;mso-wrap-distance-right:0" coordorigin="4209,298" coordsize="6585,20">
            <v:line style="position:absolute" from="4249,308" to="10774,308" stroked="true" strokeweight="1pt" strokecolor="#9d9d9c">
              <v:stroke dashstyle="dot"/>
            </v:line>
            <v:line style="position:absolute" from="4209,308" to="4209,308" stroked="true" strokeweight="1pt" strokecolor="#9d9d9c">
              <v:stroke dashstyle="solid"/>
            </v:line>
            <v:line style="position:absolute" from="10794,308" to="10794,308" stroked="true" strokeweight="1pt" strokecolor="#9d9d9c">
              <v:stroke dashstyle="solid"/>
            </v:line>
            <w10:wrap type="topAndBottom"/>
          </v:group>
        </w:pict>
      </w:r>
      <w:r>
        <w:rPr>
          <w:w w:val="120"/>
          <w:sz w:val="13"/>
        </w:rPr>
        <w:t>0.5</w:t>
      </w:r>
    </w:p>
    <w:p>
      <w:pPr>
        <w:pStyle w:val="BodyText"/>
        <w:rPr>
          <w:sz w:val="20"/>
        </w:rPr>
      </w:pPr>
    </w:p>
    <w:p>
      <w:pPr>
        <w:pStyle w:val="BodyText"/>
        <w:spacing w:before="2"/>
        <w:rPr>
          <w:sz w:val="20"/>
        </w:rPr>
      </w:pPr>
    </w:p>
    <w:p>
      <w:pPr>
        <w:spacing w:before="0"/>
        <w:ind w:left="0" w:right="3750" w:firstLine="0"/>
        <w:jc w:val="center"/>
        <w:rPr>
          <w:sz w:val="13"/>
        </w:rPr>
      </w:pPr>
      <w:r>
        <w:rPr/>
        <w:pict>
          <v:group style="position:absolute;margin-left:210.472397pt;margin-top:9.481064pt;width:329.25pt;height:1pt;mso-position-horizontal-relative:page;mso-position-vertical-relative:paragraph;z-index:17000;mso-wrap-distance-left:0;mso-wrap-distance-right:0" coordorigin="4209,190" coordsize="6585,20">
            <v:line style="position:absolute" from="4249,200" to="10774,200" stroked="true" strokeweight="1pt" strokecolor="#9d9d9c">
              <v:stroke dashstyle="dot"/>
            </v:line>
            <v:line style="position:absolute" from="4209,200" to="4209,200" stroked="true" strokeweight="1pt" strokecolor="#9d9d9c">
              <v:stroke dashstyle="solid"/>
            </v:line>
            <v:line style="position:absolute" from="10794,200" to="10794,200" stroked="true" strokeweight="1pt" strokecolor="#9d9d9c">
              <v:stroke dashstyle="solid"/>
            </v:line>
            <w10:wrap type="topAndBottom"/>
          </v:group>
        </w:pict>
      </w:r>
      <w:r>
        <w:rPr>
          <w:w w:val="134"/>
          <w:sz w:val="13"/>
        </w:rPr>
        <w:t>0</w:t>
      </w:r>
    </w:p>
    <w:p>
      <w:pPr>
        <w:tabs>
          <w:tab w:pos="5332" w:val="left" w:leader="none"/>
          <w:tab w:pos="5980" w:val="left" w:leader="none"/>
          <w:tab w:pos="6620" w:val="left" w:leader="none"/>
          <w:tab w:pos="7269" w:val="left" w:leader="none"/>
          <w:tab w:pos="7903" w:val="left" w:leader="none"/>
          <w:tab w:pos="8552" w:val="left" w:leader="none"/>
          <w:tab w:pos="9192" w:val="left" w:leader="none"/>
          <w:tab w:pos="9841" w:val="left" w:leader="none"/>
          <w:tab w:pos="10478" w:val="left" w:leader="none"/>
        </w:tabs>
        <w:spacing w:before="140"/>
        <w:ind w:left="4707" w:right="0" w:firstLine="0"/>
        <w:jc w:val="left"/>
        <w:rPr>
          <w:sz w:val="13"/>
        </w:rPr>
      </w:pPr>
      <w:r>
        <w:rPr>
          <w:w w:val="125"/>
          <w:sz w:val="13"/>
        </w:rPr>
        <w:t>2015</w:t>
        <w:tab/>
      </w:r>
      <w:r>
        <w:rPr>
          <w:spacing w:val="-3"/>
          <w:w w:val="125"/>
          <w:sz w:val="13"/>
        </w:rPr>
        <w:t>2020</w:t>
        <w:tab/>
      </w:r>
      <w:r>
        <w:rPr>
          <w:spacing w:val="-4"/>
          <w:w w:val="125"/>
          <w:sz w:val="13"/>
        </w:rPr>
        <w:t>2025</w:t>
        <w:tab/>
      </w:r>
      <w:r>
        <w:rPr>
          <w:spacing w:val="-3"/>
          <w:w w:val="125"/>
          <w:sz w:val="13"/>
        </w:rPr>
        <w:t>2030</w:t>
        <w:tab/>
        <w:t>2035</w:t>
        <w:tab/>
      </w:r>
      <w:r>
        <w:rPr>
          <w:w w:val="125"/>
          <w:sz w:val="13"/>
        </w:rPr>
        <w:t>2040</w:t>
        <w:tab/>
        <w:t>2045</w:t>
        <w:tab/>
        <w:t>2050</w:t>
        <w:tab/>
      </w:r>
      <w:r>
        <w:rPr>
          <w:spacing w:val="-3"/>
          <w:w w:val="125"/>
          <w:sz w:val="13"/>
        </w:rPr>
        <w:t>2055</w:t>
        <w:tab/>
      </w:r>
      <w:r>
        <w:rPr>
          <w:w w:val="125"/>
          <w:sz w:val="13"/>
        </w:rPr>
        <w:t>2060</w:t>
      </w:r>
    </w:p>
    <w:p>
      <w:pPr>
        <w:pStyle w:val="BodyText"/>
        <w:rPr>
          <w:sz w:val="29"/>
        </w:rPr>
      </w:pPr>
    </w:p>
    <w:p>
      <w:pPr>
        <w:pStyle w:val="BodyText"/>
        <w:spacing w:line="264" w:lineRule="auto" w:before="100"/>
        <w:ind w:left="4209" w:right="1429"/>
        <w:jc w:val="both"/>
        <w:rPr>
          <w:rFonts w:ascii="Arial Narrow"/>
        </w:rPr>
      </w:pPr>
      <w:r>
        <w:rPr>
          <w:rFonts w:ascii="Arial Narrow"/>
        </w:rPr>
        <w:t>Source: United Nations, Department of Economic and Social Affairs, Population Division</w:t>
      </w:r>
      <w:r>
        <w:rPr>
          <w:rFonts w:ascii="Arial Narrow"/>
          <w:spacing w:val="-20"/>
        </w:rPr>
        <w:t> </w:t>
      </w:r>
      <w:r>
        <w:rPr>
          <w:rFonts w:ascii="Arial Narrow"/>
        </w:rPr>
        <w:t>(2017). World Population Ageing 2017 - Highlights (ST/ESA/SER.A/397). All forecasts are expressions of opinion and are subject to change without notice and are not intended to be a guarantee of future</w:t>
      </w:r>
      <w:r>
        <w:rPr>
          <w:rFonts w:ascii="Arial Narrow"/>
          <w:spacing w:val="-2"/>
        </w:rPr>
        <w:t> </w:t>
      </w:r>
      <w:r>
        <w:rPr>
          <w:rFonts w:ascii="Arial Narrow"/>
        </w:rPr>
        <w:t>results.</w:t>
      </w:r>
    </w:p>
    <w:p>
      <w:pPr>
        <w:spacing w:after="0" w:line="264" w:lineRule="auto"/>
        <w:jc w:val="both"/>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5"/>
        <w:rPr>
          <w:rFonts w:ascii="Arial Narrow"/>
          <w:sz w:val="17"/>
        </w:rPr>
      </w:pPr>
    </w:p>
    <w:p>
      <w:pPr>
        <w:spacing w:after="0"/>
        <w:rPr>
          <w:rFonts w:ascii="Arial Narrow"/>
          <w:sz w:val="17"/>
        </w:rPr>
        <w:sectPr>
          <w:pgSz w:w="12240" w:h="15840"/>
          <w:pgMar w:header="0" w:footer="0" w:top="500" w:bottom="280" w:left="0" w:right="0"/>
        </w:sectPr>
      </w:pPr>
    </w:p>
    <w:p>
      <w:pPr>
        <w:pStyle w:val="BodyText"/>
        <w:rPr>
          <w:rFonts w:ascii="Arial Narrow"/>
          <w:sz w:val="18"/>
        </w:rPr>
      </w:pPr>
      <w:r>
        <w:rPr/>
        <w:pict>
          <v:group style="position:absolute;margin-left:296.118011pt;margin-top:0pt;width:315.9pt;height:112.85pt;mso-position-horizontal-relative:page;mso-position-vertical-relative:page;z-index:-395824" coordorigin="5922,0" coordsize="6318,2257">
            <v:shape style="position:absolute;left:6120;top:0;width:6120;height:1920" type="#_x0000_t75" stroked="false">
              <v:imagedata r:id="rId369" o:title=""/>
            </v:shape>
            <v:rect style="position:absolute;left:5922;top:0;width:6318;height:1928" filled="true" fillcolor="#000000" stroked="false">
              <v:fill opacity="7863f" type="solid"/>
            </v:rect>
            <v:shape style="position:absolute;left:11778;top:0;width:462;height:2257" type="#_x0000_t75" stroked="false">
              <v:imagedata r:id="rId370" o:title=""/>
            </v:shape>
            <w10:wrap type="none"/>
          </v:group>
        </w:pict>
      </w: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spacing w:before="8"/>
        <w:rPr>
          <w:rFonts w:ascii="Arial Narrow"/>
          <w:sz w:val="20"/>
        </w:rPr>
      </w:pPr>
    </w:p>
    <w:p>
      <w:pPr>
        <w:spacing w:before="0"/>
        <w:ind w:left="0" w:right="0" w:firstLine="0"/>
        <w:jc w:val="right"/>
        <w:rPr>
          <w:sz w:val="16"/>
        </w:rPr>
      </w:pPr>
      <w:r>
        <w:rPr/>
        <w:pict>
          <v:line style="position:absolute;mso-position-horizontal-relative:page;mso-position-vertical-relative:paragraph;z-index:17168;mso-wrap-distance-left:0;mso-wrap-distance-right:0" from="31.6063pt,11.503776pt" to="37.0393pt,11.503776pt" stroked="true" strokeweight=".75pt" strokecolor="#59bceb">
            <v:stroke dashstyle="solid"/>
            <w10:wrap type="topAndBottom"/>
          </v:line>
        </w:pict>
      </w:r>
      <w:r>
        <w:rPr>
          <w:color w:val="59BCEB"/>
          <w:w w:val="80"/>
          <w:sz w:val="16"/>
        </w:rPr>
        <w:t>118</w:t>
      </w:r>
    </w:p>
    <w:p>
      <w:pPr>
        <w:pStyle w:val="BodyText"/>
        <w:spacing w:line="247" w:lineRule="auto" w:before="101"/>
        <w:ind w:left="585" w:right="595"/>
      </w:pPr>
      <w:r>
        <w:rPr/>
        <w:br w:type="column"/>
      </w:r>
      <w:r>
        <w:rPr>
          <w:w w:val="110"/>
        </w:rPr>
        <w:t>Having already risen sharply in </w:t>
      </w:r>
      <w:r>
        <w:rPr>
          <w:spacing w:val="-5"/>
          <w:w w:val="110"/>
        </w:rPr>
        <w:t>recent </w:t>
      </w:r>
      <w:r>
        <w:rPr>
          <w:spacing w:val="-3"/>
          <w:w w:val="110"/>
        </w:rPr>
        <w:t>years, </w:t>
      </w:r>
      <w:r>
        <w:rPr>
          <w:w w:val="110"/>
        </w:rPr>
        <w:t>public spending on healthcare is set to swell inexorably over</w:t>
      </w:r>
      <w:r>
        <w:rPr>
          <w:spacing w:val="-10"/>
          <w:w w:val="110"/>
        </w:rPr>
        <w:t> </w:t>
      </w:r>
      <w:r>
        <w:rPr>
          <w:w w:val="110"/>
        </w:rPr>
        <w:t>coming</w:t>
      </w:r>
    </w:p>
    <w:p>
      <w:pPr>
        <w:pStyle w:val="BodyText"/>
        <w:spacing w:line="247" w:lineRule="auto" w:before="4"/>
        <w:ind w:left="585" w:right="223"/>
      </w:pPr>
      <w:r>
        <w:rPr>
          <w:w w:val="110"/>
        </w:rPr>
        <w:t>decades. Across the European Union, for example, public spending on healthcare as a proportion of GDP is projected to </w:t>
      </w:r>
      <w:r>
        <w:rPr>
          <w:spacing w:val="-3"/>
          <w:w w:val="110"/>
        </w:rPr>
        <w:t>grow </w:t>
      </w:r>
      <w:r>
        <w:rPr>
          <w:w w:val="110"/>
        </w:rPr>
        <w:t>from around </w:t>
      </w:r>
      <w:r>
        <w:rPr>
          <w:spacing w:val="-3"/>
          <w:w w:val="110"/>
        </w:rPr>
        <w:t>7% </w:t>
      </w:r>
      <w:r>
        <w:rPr>
          <w:w w:val="110"/>
        </w:rPr>
        <w:t>to </w:t>
      </w:r>
      <w:r>
        <w:rPr>
          <w:spacing w:val="-9"/>
          <w:w w:val="110"/>
        </w:rPr>
        <w:t>7.9% </w:t>
      </w:r>
      <w:r>
        <w:rPr>
          <w:w w:val="110"/>
        </w:rPr>
        <w:t>by 2050. Additionally, public spending on </w:t>
      </w:r>
      <w:r>
        <w:rPr>
          <w:spacing w:val="-3"/>
          <w:w w:val="110"/>
        </w:rPr>
        <w:t>long-term care </w:t>
      </w:r>
      <w:r>
        <w:rPr>
          <w:w w:val="110"/>
        </w:rPr>
        <w:t>– day-to-day support like washing, dressing, and cooking for elderly</w:t>
      </w:r>
      <w:r>
        <w:rPr>
          <w:spacing w:val="5"/>
          <w:w w:val="110"/>
        </w:rPr>
        <w:t> </w:t>
      </w:r>
      <w:r>
        <w:rPr>
          <w:w w:val="110"/>
        </w:rPr>
        <w:t>people</w:t>
      </w:r>
    </w:p>
    <w:p>
      <w:pPr>
        <w:pStyle w:val="BodyText"/>
        <w:spacing w:before="7"/>
        <w:ind w:left="585"/>
        <w:rPr>
          <w:sz w:val="11"/>
        </w:rPr>
      </w:pPr>
      <w:r>
        <w:rPr>
          <w:w w:val="105"/>
        </w:rPr>
        <w:t>– may grow from 1.7% to 2.7% of GDP.</w:t>
      </w:r>
      <w:r>
        <w:rPr>
          <w:w w:val="105"/>
          <w:position w:val="6"/>
          <w:sz w:val="11"/>
        </w:rPr>
        <w:t>3</w:t>
      </w:r>
    </w:p>
    <w:p>
      <w:pPr>
        <w:pStyle w:val="BodyText"/>
        <w:spacing w:before="4"/>
        <w:rPr>
          <w:sz w:val="20"/>
        </w:rPr>
      </w:pPr>
    </w:p>
    <w:p>
      <w:pPr>
        <w:pStyle w:val="BodyText"/>
        <w:spacing w:line="247" w:lineRule="auto"/>
        <w:ind w:left="585" w:right="186"/>
      </w:pPr>
      <w:r>
        <w:rPr>
          <w:w w:val="110"/>
        </w:rPr>
        <w:t>We expect that the unprecedented challenge posed by longevity will demand unprecedented responses. With a growing amount of economic output likely to</w:t>
      </w:r>
    </w:p>
    <w:p>
      <w:pPr>
        <w:pStyle w:val="BodyText"/>
        <w:spacing w:line="247" w:lineRule="auto" w:before="5"/>
        <w:ind w:left="585" w:right="389"/>
      </w:pPr>
      <w:r>
        <w:rPr>
          <w:w w:val="110"/>
        </w:rPr>
        <w:t>be devoted to treating and supporting the elderly, we see growth potential for healthcare, both medical and services, as well as housing and other forms</w:t>
      </w:r>
    </w:p>
    <w:p>
      <w:pPr>
        <w:pStyle w:val="BodyText"/>
        <w:spacing w:line="247" w:lineRule="auto" w:before="4"/>
        <w:ind w:left="585" w:right="223"/>
      </w:pPr>
      <w:r>
        <w:rPr>
          <w:w w:val="110"/>
        </w:rPr>
        <w:t>of support. Companies that develop innovative treatments for some of old age’s most prevalent illnesses may offer attractive prospects. As well as the potential investment opportunities they may create, we can envisage possible benefits for the economy as a whole. For example, an aging workforce may remain healthier and more productive for longer as more illnesses are treated, in turn helping to sustain economic growth.</w:t>
      </w:r>
    </w:p>
    <w:p>
      <w:pPr>
        <w:pStyle w:val="BodyText"/>
        <w:rPr>
          <w:sz w:val="22"/>
        </w:rPr>
      </w:pPr>
    </w:p>
    <w:p>
      <w:pPr>
        <w:pStyle w:val="BodyText"/>
        <w:spacing w:before="9"/>
        <w:rPr>
          <w:sz w:val="17"/>
        </w:rPr>
      </w:pPr>
    </w:p>
    <w:p>
      <w:pPr>
        <w:spacing w:before="0"/>
        <w:ind w:left="585" w:right="0" w:firstLine="0"/>
        <w:jc w:val="left"/>
        <w:rPr>
          <w:sz w:val="24"/>
        </w:rPr>
      </w:pPr>
      <w:r>
        <w:rPr>
          <w:color w:val="047DC2"/>
          <w:w w:val="110"/>
          <w:sz w:val="24"/>
        </w:rPr>
        <w:t>Cancer’s heavy cost</w:t>
      </w:r>
    </w:p>
    <w:p>
      <w:pPr>
        <w:pStyle w:val="BodyText"/>
        <w:spacing w:line="247" w:lineRule="auto" w:before="194"/>
        <w:ind w:left="585" w:right="38"/>
        <w:rPr>
          <w:sz w:val="11"/>
        </w:rPr>
      </w:pPr>
      <w:r>
        <w:rPr>
          <w:w w:val="110"/>
        </w:rPr>
        <w:t>Cancer is one of the worst blights upon human life. The World Health Organization estimates that the disease will kill around </w:t>
      </w:r>
      <w:r>
        <w:rPr>
          <w:spacing w:val="-3"/>
          <w:w w:val="110"/>
        </w:rPr>
        <w:t>9.6m </w:t>
      </w:r>
      <w:r>
        <w:rPr>
          <w:w w:val="110"/>
        </w:rPr>
        <w:t>people globally in 2018, equivalent to about one death in every six.</w:t>
      </w:r>
      <w:r>
        <w:rPr>
          <w:w w:val="110"/>
          <w:position w:val="6"/>
          <w:sz w:val="11"/>
        </w:rPr>
        <w:t>4  </w:t>
      </w:r>
      <w:r>
        <w:rPr>
          <w:w w:val="110"/>
        </w:rPr>
        <w:t>Advancing age is the biggest risk factor of all for  </w:t>
      </w:r>
      <w:r>
        <w:rPr>
          <w:spacing w:val="-5"/>
          <w:w w:val="110"/>
        </w:rPr>
        <w:t>cancer. </w:t>
      </w:r>
      <w:r>
        <w:rPr>
          <w:w w:val="110"/>
        </w:rPr>
        <w:t>The median age for cancer diagnosis according to one study is 66, with more than three-quarters of all new cancers diagnosed in those aged 55 and</w:t>
      </w:r>
      <w:r>
        <w:rPr>
          <w:spacing w:val="16"/>
          <w:w w:val="110"/>
        </w:rPr>
        <w:t> </w:t>
      </w:r>
      <w:r>
        <w:rPr>
          <w:spacing w:val="-6"/>
          <w:w w:val="110"/>
        </w:rPr>
        <w:t>over.</w:t>
      </w:r>
      <w:r>
        <w:rPr>
          <w:spacing w:val="-6"/>
          <w:w w:val="110"/>
          <w:position w:val="6"/>
          <w:sz w:val="11"/>
        </w:rPr>
        <w:t>5</w:t>
      </w:r>
    </w:p>
    <w:p>
      <w:pPr>
        <w:pStyle w:val="BodyText"/>
        <w:spacing w:before="7"/>
        <w:rPr>
          <w:sz w:val="20"/>
        </w:rPr>
      </w:pPr>
    </w:p>
    <w:p>
      <w:pPr>
        <w:pStyle w:val="BodyText"/>
        <w:spacing w:line="247" w:lineRule="auto"/>
        <w:ind w:left="585" w:right="60"/>
      </w:pPr>
      <w:r>
        <w:rPr>
          <w:w w:val="110"/>
        </w:rPr>
        <w:t>Aside from human suffering, the economic and social costs of cancer are high and rising. Global spending on cancer </w:t>
      </w:r>
      <w:r>
        <w:rPr>
          <w:spacing w:val="-3"/>
          <w:w w:val="110"/>
        </w:rPr>
        <w:t>medicines </w:t>
      </w:r>
      <w:r>
        <w:rPr>
          <w:w w:val="110"/>
        </w:rPr>
        <w:t>may already be somewhat in </w:t>
      </w:r>
      <w:r>
        <w:rPr>
          <w:spacing w:val="-3"/>
          <w:w w:val="110"/>
        </w:rPr>
        <w:t>excess</w:t>
      </w:r>
      <w:r>
        <w:rPr>
          <w:spacing w:val="9"/>
          <w:w w:val="110"/>
        </w:rPr>
        <w:t> </w:t>
      </w:r>
      <w:r>
        <w:rPr>
          <w:w w:val="110"/>
        </w:rPr>
        <w:t>of</w:t>
      </w:r>
    </w:p>
    <w:p>
      <w:pPr>
        <w:pStyle w:val="BodyText"/>
        <w:spacing w:line="247" w:lineRule="auto" w:before="5"/>
        <w:ind w:left="585" w:right="233"/>
      </w:pPr>
      <w:r>
        <w:rPr>
          <w:w w:val="110"/>
        </w:rPr>
        <w:t>$100bn. As the world’s population ages further over the coming decades, the cost of treating cancer is at risk of spiraling.</w:t>
      </w:r>
    </w:p>
    <w:p>
      <w:pPr>
        <w:pStyle w:val="BodyText"/>
        <w:spacing w:before="3"/>
        <w:ind w:left="585"/>
      </w:pPr>
      <w:r>
        <w:rPr>
          <w:w w:val="110"/>
        </w:rPr>
        <w:t>Against this backdrop, we believe that</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spacing w:before="7"/>
        <w:rPr>
          <w:sz w:val="18"/>
        </w:rPr>
      </w:pPr>
    </w:p>
    <w:p>
      <w:pPr>
        <w:pStyle w:val="BodyText"/>
        <w:spacing w:line="247" w:lineRule="auto"/>
        <w:ind w:left="585" w:right="1564"/>
      </w:pPr>
      <w:r>
        <w:rPr>
          <w:w w:val="110"/>
        </w:rPr>
        <w:t>companies working to deliver innovative new cancer treatments may offer an investment opportunity. One such therapy is based on immunology, harnessing a patient’s own immune system to fight cancerous cells. It is already playing a</w:t>
      </w:r>
    </w:p>
    <w:p>
      <w:pPr>
        <w:pStyle w:val="BodyText"/>
        <w:spacing w:line="249" w:lineRule="auto" w:before="7"/>
        <w:ind w:left="585" w:right="1518"/>
      </w:pPr>
      <w:r>
        <w:rPr>
          <w:w w:val="110"/>
        </w:rPr>
        <w:t>role in saving or extending certain cancer patients’ lives and could become the main </w:t>
      </w:r>
      <w:r>
        <w:rPr>
          <w:spacing w:val="-4"/>
          <w:w w:val="110"/>
        </w:rPr>
        <w:t>way </w:t>
      </w:r>
      <w:r>
        <w:rPr>
          <w:w w:val="110"/>
        </w:rPr>
        <w:t>of addressing advanced cases  of </w:t>
      </w:r>
      <w:r>
        <w:rPr>
          <w:spacing w:val="-5"/>
          <w:w w:val="110"/>
        </w:rPr>
        <w:t>cancer, </w:t>
      </w:r>
      <w:r>
        <w:rPr>
          <w:w w:val="110"/>
        </w:rPr>
        <w:t>potentially becoming a $35bn-a-year market.</w:t>
      </w:r>
      <w:r>
        <w:rPr>
          <w:w w:val="110"/>
          <w:position w:val="6"/>
          <w:sz w:val="11"/>
        </w:rPr>
        <w:t>6 </w:t>
      </w:r>
      <w:r>
        <w:rPr>
          <w:w w:val="110"/>
        </w:rPr>
        <w:t>The next stage of </w:t>
      </w:r>
      <w:r>
        <w:rPr>
          <w:spacing w:val="-3"/>
          <w:w w:val="110"/>
        </w:rPr>
        <w:t>immunotherapy’s </w:t>
      </w:r>
      <w:r>
        <w:rPr>
          <w:w w:val="110"/>
        </w:rPr>
        <w:t>development may lie in refining </w:t>
      </w:r>
      <w:r>
        <w:rPr>
          <w:spacing w:val="-3"/>
          <w:w w:val="110"/>
        </w:rPr>
        <w:t>today’s </w:t>
      </w:r>
      <w:r>
        <w:rPr>
          <w:w w:val="110"/>
        </w:rPr>
        <w:t>treatments and combining them</w:t>
      </w:r>
      <w:r>
        <w:rPr>
          <w:spacing w:val="-2"/>
          <w:w w:val="110"/>
        </w:rPr>
        <w:t> </w:t>
      </w:r>
      <w:r>
        <w:rPr>
          <w:w w:val="110"/>
        </w:rPr>
        <w:t>with</w:t>
      </w:r>
    </w:p>
    <w:p>
      <w:pPr>
        <w:pStyle w:val="BodyText"/>
        <w:spacing w:line="247" w:lineRule="auto"/>
        <w:ind w:left="585" w:right="1825"/>
        <w:jc w:val="both"/>
      </w:pPr>
      <w:r>
        <w:rPr>
          <w:w w:val="110"/>
        </w:rPr>
        <w:t>others to seek greater effectiveness still. Furthermore, immunological treatments are likely to be useful in thwarting other age-related illnesses, such as dementia.</w:t>
      </w:r>
    </w:p>
    <w:p>
      <w:pPr>
        <w:pStyle w:val="BodyText"/>
        <w:rPr>
          <w:sz w:val="22"/>
        </w:rPr>
      </w:pPr>
    </w:p>
    <w:p>
      <w:pPr>
        <w:pStyle w:val="BodyText"/>
        <w:spacing w:before="4"/>
        <w:rPr>
          <w:sz w:val="16"/>
        </w:rPr>
      </w:pPr>
    </w:p>
    <w:p>
      <w:pPr>
        <w:spacing w:before="1"/>
        <w:ind w:left="585" w:right="0" w:firstLine="0"/>
        <w:jc w:val="left"/>
        <w:rPr>
          <w:sz w:val="24"/>
        </w:rPr>
      </w:pPr>
      <w:r>
        <w:rPr>
          <w:color w:val="047DC2"/>
          <w:w w:val="110"/>
          <w:sz w:val="24"/>
        </w:rPr>
        <w:t>Aging’s ailments</w:t>
      </w:r>
    </w:p>
    <w:p>
      <w:pPr>
        <w:pStyle w:val="BodyText"/>
        <w:spacing w:line="247" w:lineRule="auto" w:before="194"/>
        <w:ind w:left="585" w:right="1778"/>
      </w:pPr>
      <w:r>
        <w:rPr>
          <w:w w:val="110"/>
        </w:rPr>
        <w:t>Of course, cancer is far from the only condition that often accompanies old age. Alzheimer’s disease, rheumatoid arthritis, osteoporosis, and diabetic retinopathy are just a few of the other</w:t>
      </w:r>
    </w:p>
    <w:p>
      <w:pPr>
        <w:pStyle w:val="BodyText"/>
        <w:spacing w:line="247" w:lineRule="auto" w:before="6"/>
        <w:ind w:left="585" w:right="1564"/>
      </w:pPr>
      <w:r>
        <w:rPr>
          <w:w w:val="110"/>
        </w:rPr>
        <w:t>illnesses whose incidence will rise alongside longevity. Some of the leading treatments for these conditions are biologics: big brand-name drugs made from biological rather than chemical sources.</w:t>
      </w:r>
    </w:p>
    <w:p>
      <w:pPr>
        <w:pStyle w:val="BodyText"/>
        <w:spacing w:before="1"/>
        <w:rPr>
          <w:sz w:val="20"/>
        </w:rPr>
      </w:pPr>
    </w:p>
    <w:p>
      <w:pPr>
        <w:pStyle w:val="BodyText"/>
        <w:spacing w:line="247" w:lineRule="auto"/>
        <w:ind w:left="585" w:right="1450"/>
      </w:pPr>
      <w:r>
        <w:rPr>
          <w:w w:val="110"/>
        </w:rPr>
        <w:t>While effective, biologics tend also to be</w:t>
      </w:r>
      <w:r>
        <w:rPr>
          <w:spacing w:val="-18"/>
          <w:w w:val="110"/>
        </w:rPr>
        <w:t> </w:t>
      </w:r>
      <w:r>
        <w:rPr>
          <w:spacing w:val="-4"/>
          <w:w w:val="110"/>
        </w:rPr>
        <w:t>very costly. </w:t>
      </w:r>
      <w:r>
        <w:rPr>
          <w:w w:val="110"/>
        </w:rPr>
        <w:t>A </w:t>
      </w:r>
      <w:r>
        <w:rPr>
          <w:spacing w:val="-3"/>
          <w:w w:val="110"/>
        </w:rPr>
        <w:t>year’s </w:t>
      </w:r>
      <w:r>
        <w:rPr>
          <w:w w:val="110"/>
        </w:rPr>
        <w:t>course of certain treatments can cost tens or even hundreds of thousands of dollars. Biosimilars are synthetic, </w:t>
      </w:r>
      <w:r>
        <w:rPr>
          <w:spacing w:val="-3"/>
          <w:w w:val="110"/>
        </w:rPr>
        <w:t>copycat </w:t>
      </w:r>
      <w:r>
        <w:rPr>
          <w:w w:val="110"/>
        </w:rPr>
        <w:t>versions of biologics, which perform the same clinical function but at a fraction of the price. Citi Research believes that biosimilars could take more than $110bn in revenues from biologics makers in the decade to </w:t>
      </w:r>
      <w:r>
        <w:rPr>
          <w:spacing w:val="-3"/>
          <w:w w:val="110"/>
        </w:rPr>
        <w:t>2025.</w:t>
      </w:r>
      <w:r>
        <w:rPr>
          <w:spacing w:val="-3"/>
          <w:w w:val="110"/>
          <w:position w:val="6"/>
          <w:sz w:val="11"/>
        </w:rPr>
        <w:t>7 </w:t>
      </w:r>
      <w:r>
        <w:rPr>
          <w:w w:val="110"/>
        </w:rPr>
        <w:t>Producers of biosimilars may thus </w:t>
      </w:r>
      <w:r>
        <w:rPr>
          <w:spacing w:val="-3"/>
          <w:w w:val="110"/>
        </w:rPr>
        <w:t>offer </w:t>
      </w:r>
      <w:r>
        <w:rPr>
          <w:w w:val="110"/>
        </w:rPr>
        <w:t>an attractive investment</w:t>
      </w:r>
      <w:r>
        <w:rPr>
          <w:spacing w:val="5"/>
          <w:w w:val="110"/>
        </w:rPr>
        <w:t> </w:t>
      </w:r>
      <w:r>
        <w:rPr>
          <w:w w:val="110"/>
        </w:rPr>
        <w:t>profile.</w:t>
      </w:r>
    </w:p>
    <w:p>
      <w:pPr>
        <w:pStyle w:val="BodyText"/>
        <w:spacing w:before="8"/>
        <w:rPr>
          <w:sz w:val="20"/>
        </w:rPr>
      </w:pPr>
    </w:p>
    <w:p>
      <w:pPr>
        <w:pStyle w:val="BodyText"/>
        <w:spacing w:line="247" w:lineRule="auto"/>
        <w:ind w:left="585" w:right="1393"/>
      </w:pPr>
      <w:r>
        <w:rPr>
          <w:w w:val="110"/>
        </w:rPr>
        <w:t>Aside from drugs, medical devices will likely see greater demand as populations continue to age. These include replacement hips, knees, and other orthopedic fittings. We also expect the surgical procedures associated</w:t>
      </w:r>
    </w:p>
    <w:p>
      <w:pPr>
        <w:spacing w:after="0" w:line="247" w:lineRule="auto"/>
        <w:sectPr>
          <w:type w:val="continuous"/>
          <w:pgSz w:w="12240" w:h="15840"/>
          <w:pgMar w:top="840" w:bottom="280" w:left="0" w:right="0"/>
          <w:cols w:num="3" w:equalWidth="0">
            <w:col w:w="788" w:space="77"/>
            <w:col w:w="4396" w:space="1104"/>
            <w:col w:w="5875"/>
          </w:cols>
        </w:sectPr>
      </w:pPr>
    </w:p>
    <w:p>
      <w:pPr>
        <w:pStyle w:val="BodyText"/>
        <w:rPr>
          <w:sz w:val="20"/>
        </w:rPr>
      </w:pPr>
    </w:p>
    <w:p>
      <w:pPr>
        <w:pStyle w:val="BodyText"/>
        <w:rPr>
          <w:sz w:val="20"/>
        </w:rPr>
      </w:pPr>
    </w:p>
    <w:p>
      <w:pPr>
        <w:pStyle w:val="BodyText"/>
        <w:rPr>
          <w:sz w:val="20"/>
        </w:rPr>
      </w:pPr>
    </w:p>
    <w:p>
      <w:pPr>
        <w:spacing w:after="0"/>
        <w:rPr>
          <w:sz w:val="20"/>
        </w:rPr>
        <w:sectPr>
          <w:headerReference w:type="default" r:id="rId371"/>
          <w:headerReference w:type="even" r:id="rId372"/>
          <w:pgSz w:w="12240" w:h="15840"/>
          <w:pgMar w:header="314" w:footer="0" w:top="500" w:bottom="280" w:left="0" w:right="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31"/>
        </w:rPr>
      </w:pPr>
    </w:p>
    <w:p>
      <w:pPr>
        <w:pStyle w:val="BodyText"/>
        <w:spacing w:line="247" w:lineRule="auto"/>
        <w:ind w:left="1440" w:right="99"/>
      </w:pPr>
      <w:r>
        <w:rPr>
          <w:w w:val="110"/>
        </w:rPr>
        <w:t>with these and other treatments to be increasingly carried out with the assistance of robots. Both companies specializing</w:t>
      </w:r>
    </w:p>
    <w:p>
      <w:pPr>
        <w:pStyle w:val="BodyText"/>
        <w:spacing w:line="247" w:lineRule="auto" w:before="3"/>
        <w:ind w:left="1440" w:right="99"/>
      </w:pPr>
      <w:r>
        <w:rPr>
          <w:w w:val="110"/>
        </w:rPr>
        <w:t>in medical devices and medical robotics may thus have solid growth potential.</w:t>
      </w:r>
    </w:p>
    <w:p>
      <w:pPr>
        <w:pStyle w:val="BodyText"/>
        <w:rPr>
          <w:sz w:val="22"/>
        </w:rPr>
      </w:pPr>
    </w:p>
    <w:p>
      <w:pPr>
        <w:pStyle w:val="BodyText"/>
        <w:spacing w:before="11"/>
        <w:rPr>
          <w:sz w:val="16"/>
        </w:rPr>
      </w:pPr>
    </w:p>
    <w:p>
      <w:pPr>
        <w:spacing w:before="0"/>
        <w:ind w:left="1440" w:right="0" w:firstLine="0"/>
        <w:jc w:val="left"/>
        <w:rPr>
          <w:sz w:val="24"/>
        </w:rPr>
      </w:pPr>
      <w:r>
        <w:rPr>
          <w:color w:val="047DC2"/>
          <w:w w:val="110"/>
          <w:sz w:val="24"/>
        </w:rPr>
        <w:t>Earlier warnings</w:t>
      </w:r>
    </w:p>
    <w:p>
      <w:pPr>
        <w:pStyle w:val="BodyText"/>
        <w:spacing w:line="247" w:lineRule="auto" w:before="195"/>
        <w:ind w:left="1440" w:right="99"/>
      </w:pPr>
      <w:r>
        <w:rPr>
          <w:w w:val="110"/>
        </w:rPr>
        <w:t>Of course, while older people as a whole are more susceptible to many diseases, each individual is different. Today, most conditions are identified only after they have developed and produced symptoms.</w:t>
      </w:r>
    </w:p>
    <w:p>
      <w:pPr>
        <w:pStyle w:val="BodyText"/>
        <w:spacing w:line="247" w:lineRule="auto" w:before="5"/>
        <w:ind w:left="1440"/>
      </w:pPr>
      <w:r>
        <w:rPr>
          <w:w w:val="110"/>
        </w:rPr>
        <w:t>However, tests that can identify a person’s genetic predisposition to particular diseases are increasingly becoming available.</w:t>
      </w:r>
    </w:p>
    <w:p>
      <w:pPr>
        <w:pStyle w:val="BodyText"/>
        <w:spacing w:before="7"/>
        <w:rPr>
          <w:sz w:val="20"/>
        </w:rPr>
      </w:pPr>
      <w:r>
        <w:rPr/>
        <w:br w:type="column"/>
      </w:r>
      <w:r>
        <w:rPr>
          <w:sz w:val="20"/>
        </w:rPr>
      </w:r>
    </w:p>
    <w:p>
      <w:pPr>
        <w:pStyle w:val="BodyText"/>
        <w:spacing w:line="247" w:lineRule="auto"/>
        <w:ind w:left="1440" w:right="1452"/>
      </w:pPr>
      <w:r>
        <w:rPr>
          <w:w w:val="110"/>
        </w:rPr>
        <w:t>Patients and insurers, for instance, have diametrically opposing interests when it comes to the disclosure and use of test results. While regulatory issues will require close monitoring, we believe that the companies that provide genetic sequencing instrumentation offer attractive exposure to the long-term secular theme of genomics.</w:t>
      </w:r>
    </w:p>
    <w:p>
      <w:pPr>
        <w:pStyle w:val="BodyText"/>
        <w:rPr>
          <w:sz w:val="22"/>
        </w:rPr>
      </w:pPr>
    </w:p>
    <w:p>
      <w:pPr>
        <w:pStyle w:val="BodyText"/>
        <w:spacing w:before="7"/>
        <w:rPr>
          <w:sz w:val="17"/>
        </w:rPr>
      </w:pPr>
    </w:p>
    <w:p>
      <w:pPr>
        <w:spacing w:before="0"/>
        <w:ind w:left="1440" w:right="0" w:firstLine="0"/>
        <w:jc w:val="left"/>
        <w:rPr>
          <w:sz w:val="24"/>
        </w:rPr>
      </w:pPr>
      <w:r>
        <w:rPr>
          <w:color w:val="047DC2"/>
          <w:w w:val="110"/>
          <w:sz w:val="24"/>
        </w:rPr>
        <w:t>Wearable care</w:t>
      </w:r>
    </w:p>
    <w:p>
      <w:pPr>
        <w:pStyle w:val="BodyText"/>
        <w:spacing w:line="247" w:lineRule="auto" w:before="194"/>
        <w:ind w:left="1440" w:right="1464"/>
      </w:pPr>
      <w:r>
        <w:rPr>
          <w:w w:val="110"/>
        </w:rPr>
        <w:t>Innovative devices may also play an important role in treating and caring for aging populations. Wearable technologies</w:t>
      </w:r>
    </w:p>
    <w:p>
      <w:pPr>
        <w:pStyle w:val="BodyText"/>
        <w:spacing w:line="247" w:lineRule="auto" w:before="4"/>
        <w:ind w:left="1440" w:right="1750"/>
      </w:pPr>
      <w:r>
        <w:rPr>
          <w:w w:val="110"/>
        </w:rPr>
        <w:t>– such as smart watches – are already helping to give early warnings of health and fitness issues, as well as monitoring existing conditions and events. These include cardiovascular disorders, diabetes, epileptic fits, and falls suffered by the elderly in their homes.</w:t>
      </w:r>
    </w:p>
    <w:p>
      <w:pPr>
        <w:spacing w:after="0" w:line="247" w:lineRule="auto"/>
        <w:sectPr>
          <w:type w:val="continuous"/>
          <w:pgSz w:w="12240" w:h="15840"/>
          <w:pgMar w:top="840" w:bottom="280" w:left="0" w:right="0"/>
          <w:cols w:num="2" w:equalWidth="0">
            <w:col w:w="5242" w:space="268"/>
            <w:col w:w="6730"/>
          </w:cols>
        </w:sectPr>
      </w:pPr>
    </w:p>
    <w:p>
      <w:pPr>
        <w:pStyle w:val="BodyText"/>
        <w:spacing w:before="7"/>
        <w:rPr>
          <w:sz w:val="11"/>
        </w:rPr>
      </w:pPr>
    </w:p>
    <w:p>
      <w:pPr>
        <w:spacing w:after="0"/>
        <w:rPr>
          <w:sz w:val="11"/>
        </w:rPr>
        <w:sectPr>
          <w:type w:val="continuous"/>
          <w:pgSz w:w="12240" w:h="15840"/>
          <w:pgMar w:top="840" w:bottom="280" w:left="0" w:right="0"/>
        </w:sectPr>
      </w:pPr>
    </w:p>
    <w:p>
      <w:pPr>
        <w:pStyle w:val="BodyText"/>
        <w:spacing w:line="247" w:lineRule="auto" w:before="102"/>
        <w:ind w:left="1440" w:right="483"/>
      </w:pPr>
      <w:r>
        <w:rPr/>
        <w:pict>
          <v:group style="position:absolute;margin-left:0pt;margin-top:0pt;width:297.95pt;height:112.85pt;mso-position-horizontal-relative:page;mso-position-vertical-relative:page;z-index:19288" coordorigin="0,0" coordsize="5959,2257">
            <v:shape style="position:absolute;left:0;top:0;width:5290;height:1920" type="#_x0000_t75" stroked="false">
              <v:imagedata r:id="rId373" o:title=""/>
            </v:shape>
            <v:rect style="position:absolute;left:0;top:0;width:5461;height:1928" filled="true" fillcolor="#000000" stroked="false">
              <v:fill opacity="7863f" type="solid"/>
            </v:rect>
            <v:shape style="position:absolute;left:0;top:0;width:5959;height:2257" type="#_x0000_t75" stroked="false">
              <v:imagedata r:id="rId374" o:title=""/>
            </v:shape>
            <w10:wrap type="none"/>
          </v:group>
        </w:pict>
      </w:r>
      <w:r>
        <w:rPr/>
        <w:pict>
          <v:line style="position:absolute;mso-position-horizontal-relative:page;mso-position-vertical-relative:page;z-index:19312" from="375.131897pt,0pt" to="375.131897pt,24pt" stroked="true" strokeweight=".5pt" strokecolor="#59bceb">
            <v:stroke dashstyle="solid"/>
            <w10:wrap type="none"/>
          </v:line>
        </w:pict>
      </w:r>
      <w:r>
        <w:rPr>
          <w:w w:val="110"/>
        </w:rPr>
        <w:t>Driving such developments is progress in genomics: the study of the</w:t>
      </w:r>
      <w:r>
        <w:rPr>
          <w:spacing w:val="24"/>
          <w:w w:val="110"/>
        </w:rPr>
        <w:t> </w:t>
      </w:r>
      <w:r>
        <w:rPr>
          <w:spacing w:val="-4"/>
          <w:w w:val="110"/>
        </w:rPr>
        <w:t>structure,</w:t>
      </w:r>
    </w:p>
    <w:p>
      <w:pPr>
        <w:pStyle w:val="BodyText"/>
        <w:spacing w:line="247" w:lineRule="auto" w:before="2"/>
        <w:ind w:left="1440"/>
      </w:pPr>
      <w:r>
        <w:rPr>
          <w:w w:val="110"/>
        </w:rPr>
        <w:t>evolution, mapping and editing of our entire DNA. </w:t>
      </w:r>
      <w:r>
        <w:rPr>
          <w:spacing w:val="-3"/>
          <w:w w:val="110"/>
        </w:rPr>
        <w:t>Various </w:t>
      </w:r>
      <w:r>
        <w:rPr>
          <w:w w:val="110"/>
        </w:rPr>
        <w:t>governments worldwide – notably in the UK, US, and China – are trying to sequence the genomes of large segments of their populations. The aim is to enable fresh understanding of the causes, </w:t>
      </w:r>
      <w:r>
        <w:rPr>
          <w:spacing w:val="-3"/>
          <w:w w:val="110"/>
        </w:rPr>
        <w:t>diagnosis, </w:t>
      </w:r>
      <w:r>
        <w:rPr>
          <w:w w:val="110"/>
        </w:rPr>
        <w:t>and treatment of disease. This in turn may lead to powerful new treatments, including genetic or other interventions for previously undiagnosed or untreatable</w:t>
      </w:r>
      <w:r>
        <w:rPr>
          <w:spacing w:val="-2"/>
          <w:w w:val="110"/>
        </w:rPr>
        <w:t> </w:t>
      </w:r>
      <w:r>
        <w:rPr>
          <w:w w:val="110"/>
        </w:rPr>
        <w:t>conditions.</w:t>
      </w:r>
    </w:p>
    <w:p>
      <w:pPr>
        <w:pStyle w:val="BodyText"/>
        <w:spacing w:before="7"/>
        <w:rPr>
          <w:sz w:val="20"/>
        </w:rPr>
      </w:pPr>
    </w:p>
    <w:p>
      <w:pPr>
        <w:pStyle w:val="BodyText"/>
        <w:spacing w:line="247" w:lineRule="auto"/>
        <w:ind w:left="1440" w:right="62"/>
      </w:pPr>
      <w:r>
        <w:rPr>
          <w:w w:val="110"/>
        </w:rPr>
        <w:t>As well as government initiatives, individuals are increasingly taking advantage of commercially available personalized</w:t>
      </w:r>
    </w:p>
    <w:p>
      <w:pPr>
        <w:pStyle w:val="BodyText"/>
        <w:spacing w:line="247" w:lineRule="auto" w:before="3"/>
        <w:ind w:left="1440"/>
      </w:pPr>
      <w:r>
        <w:rPr>
          <w:spacing w:val="-3"/>
          <w:w w:val="110"/>
        </w:rPr>
        <w:t>tests. </w:t>
      </w:r>
      <w:r>
        <w:rPr>
          <w:w w:val="110"/>
        </w:rPr>
        <w:t>These can indicate, for example, the likelihood of later developing older age diseases including </w:t>
      </w:r>
      <w:r>
        <w:rPr>
          <w:spacing w:val="-3"/>
          <w:w w:val="110"/>
        </w:rPr>
        <w:t>Parkinson’s, Alzheimer’s, </w:t>
      </w:r>
      <w:r>
        <w:rPr>
          <w:w w:val="110"/>
        </w:rPr>
        <w:t>breast </w:t>
      </w:r>
      <w:r>
        <w:rPr>
          <w:spacing w:val="-5"/>
          <w:w w:val="110"/>
        </w:rPr>
        <w:t>cancer, </w:t>
      </w:r>
      <w:r>
        <w:rPr>
          <w:w w:val="110"/>
        </w:rPr>
        <w:t>and </w:t>
      </w:r>
      <w:r>
        <w:rPr>
          <w:spacing w:val="-3"/>
          <w:w w:val="110"/>
        </w:rPr>
        <w:t>rare </w:t>
      </w:r>
      <w:r>
        <w:rPr>
          <w:w w:val="110"/>
        </w:rPr>
        <w:t>blood</w:t>
      </w:r>
      <w:r>
        <w:rPr>
          <w:spacing w:val="17"/>
          <w:w w:val="110"/>
        </w:rPr>
        <w:t> </w:t>
      </w:r>
      <w:r>
        <w:rPr>
          <w:w w:val="110"/>
        </w:rPr>
        <w:t>diseases.</w:t>
      </w:r>
    </w:p>
    <w:p>
      <w:pPr>
        <w:pStyle w:val="BodyText"/>
        <w:spacing w:line="247" w:lineRule="auto" w:before="4"/>
        <w:ind w:left="1440"/>
      </w:pPr>
      <w:r>
        <w:rPr>
          <w:spacing w:val="-4"/>
          <w:w w:val="110"/>
        </w:rPr>
        <w:t>Testing </w:t>
      </w:r>
      <w:r>
        <w:rPr>
          <w:w w:val="110"/>
        </w:rPr>
        <w:t>enables an individual to </w:t>
      </w:r>
      <w:r>
        <w:rPr>
          <w:spacing w:val="-3"/>
          <w:w w:val="110"/>
        </w:rPr>
        <w:t>determine </w:t>
      </w:r>
      <w:r>
        <w:rPr>
          <w:w w:val="110"/>
        </w:rPr>
        <w:t>alongside a health practitioner what steps might be taken to lower the risks, slow a </w:t>
      </w:r>
      <w:r>
        <w:rPr>
          <w:spacing w:val="-3"/>
          <w:w w:val="110"/>
        </w:rPr>
        <w:t>disease’s </w:t>
      </w:r>
      <w:r>
        <w:rPr>
          <w:w w:val="110"/>
        </w:rPr>
        <w:t>onset, or stall its</w:t>
      </w:r>
      <w:r>
        <w:rPr>
          <w:spacing w:val="18"/>
          <w:w w:val="110"/>
        </w:rPr>
        <w:t> </w:t>
      </w:r>
      <w:r>
        <w:rPr>
          <w:w w:val="110"/>
        </w:rPr>
        <w:t>progression.</w:t>
      </w:r>
    </w:p>
    <w:p>
      <w:pPr>
        <w:pStyle w:val="BodyText"/>
        <w:rPr>
          <w:sz w:val="20"/>
        </w:rPr>
      </w:pPr>
    </w:p>
    <w:p>
      <w:pPr>
        <w:pStyle w:val="BodyText"/>
        <w:spacing w:line="247" w:lineRule="auto" w:before="1"/>
        <w:ind w:left="1440" w:right="231"/>
      </w:pPr>
      <w:r>
        <w:rPr>
          <w:spacing w:val="-4"/>
          <w:w w:val="110"/>
        </w:rPr>
        <w:t>Taking </w:t>
      </w:r>
      <w:r>
        <w:rPr>
          <w:w w:val="110"/>
        </w:rPr>
        <w:t>preventative steps against </w:t>
      </w:r>
      <w:r>
        <w:rPr>
          <w:spacing w:val="-3"/>
          <w:w w:val="110"/>
        </w:rPr>
        <w:t>potential </w:t>
      </w:r>
      <w:r>
        <w:rPr>
          <w:w w:val="110"/>
        </w:rPr>
        <w:t>old age and other diseases could generate important savings for patients and health </w:t>
      </w:r>
      <w:r>
        <w:rPr>
          <w:spacing w:val="-3"/>
          <w:w w:val="110"/>
        </w:rPr>
        <w:t>systems. </w:t>
      </w:r>
      <w:r>
        <w:rPr>
          <w:w w:val="110"/>
        </w:rPr>
        <w:t>In parallel, such steps also raise important moral, legal, and financial issues, particularly around</w:t>
      </w:r>
      <w:r>
        <w:rPr>
          <w:spacing w:val="7"/>
          <w:w w:val="110"/>
        </w:rPr>
        <w:t> </w:t>
      </w:r>
      <w:r>
        <w:rPr>
          <w:w w:val="110"/>
        </w:rPr>
        <w:t>allocation</w:t>
      </w:r>
    </w:p>
    <w:p>
      <w:pPr>
        <w:pStyle w:val="BodyText"/>
        <w:spacing w:before="6"/>
        <w:ind w:left="1440"/>
      </w:pPr>
      <w:r>
        <w:rPr>
          <w:w w:val="110"/>
        </w:rPr>
        <w:t>of resources and confidentiality.</w:t>
      </w:r>
    </w:p>
    <w:p>
      <w:pPr>
        <w:pStyle w:val="BodyText"/>
        <w:spacing w:line="247" w:lineRule="auto" w:before="102"/>
        <w:ind w:left="1440" w:right="29"/>
      </w:pPr>
      <w:r>
        <w:rPr/>
        <w:br w:type="column"/>
      </w:r>
      <w:r>
        <w:rPr>
          <w:w w:val="110"/>
        </w:rPr>
        <w:t>The potential benefits of wearable technologies for elderly users and for society as a whole are numerous. They can monitor for the correct and timely ingestion of medicines and allow for early identification of silent, but potentially </w:t>
      </w:r>
      <w:r>
        <w:rPr>
          <w:spacing w:val="-5"/>
          <w:w w:val="110"/>
        </w:rPr>
        <w:t>fatal </w:t>
      </w:r>
      <w:r>
        <w:rPr>
          <w:w w:val="110"/>
        </w:rPr>
        <w:t>changes in patient function, including arrhythmias and pre-stroke brain</w:t>
      </w:r>
      <w:r>
        <w:rPr>
          <w:spacing w:val="13"/>
          <w:w w:val="110"/>
        </w:rPr>
        <w:t> </w:t>
      </w:r>
      <w:r>
        <w:rPr>
          <w:spacing w:val="-3"/>
          <w:w w:val="110"/>
        </w:rPr>
        <w:t>activity.</w:t>
      </w:r>
    </w:p>
    <w:p>
      <w:pPr>
        <w:pStyle w:val="BodyText"/>
        <w:spacing w:line="247" w:lineRule="auto" w:before="9"/>
        <w:ind w:left="1440" w:right="3"/>
      </w:pPr>
      <w:r>
        <w:rPr>
          <w:w w:val="110"/>
        </w:rPr>
        <w:t>Through early interventions, treatment costs and hospitalizations may be </w:t>
      </w:r>
      <w:r>
        <w:rPr>
          <w:spacing w:val="-4"/>
          <w:w w:val="110"/>
        </w:rPr>
        <w:t>reduced. </w:t>
      </w:r>
      <w:r>
        <w:rPr>
          <w:w w:val="110"/>
        </w:rPr>
        <w:t>They could help older people to stay living independently in their own homes for </w:t>
      </w:r>
      <w:r>
        <w:rPr>
          <w:spacing w:val="-4"/>
          <w:w w:val="110"/>
        </w:rPr>
        <w:t>longer, </w:t>
      </w:r>
      <w:r>
        <w:rPr>
          <w:w w:val="110"/>
        </w:rPr>
        <w:t>by guiding their daily activities, monitoring their medication intake, encouraging </w:t>
      </w:r>
      <w:r>
        <w:rPr>
          <w:spacing w:val="-3"/>
          <w:w w:val="110"/>
        </w:rPr>
        <w:t>exercise  </w:t>
      </w:r>
      <w:r>
        <w:rPr>
          <w:w w:val="110"/>
        </w:rPr>
        <w:t>and calling for help in the event of falls or other</w:t>
      </w:r>
      <w:r>
        <w:rPr>
          <w:spacing w:val="3"/>
          <w:w w:val="110"/>
        </w:rPr>
        <w:t> </w:t>
      </w:r>
      <w:r>
        <w:rPr>
          <w:w w:val="110"/>
        </w:rPr>
        <w:t>difficulties.</w:t>
      </w:r>
    </w:p>
    <w:p>
      <w:pPr>
        <w:pStyle w:val="BodyText"/>
        <w:spacing w:before="4"/>
        <w:rPr>
          <w:sz w:val="20"/>
        </w:rPr>
      </w:pPr>
    </w:p>
    <w:p>
      <w:pPr>
        <w:pStyle w:val="BodyText"/>
        <w:spacing w:line="247" w:lineRule="auto"/>
        <w:ind w:left="1440" w:right="214"/>
      </w:pPr>
      <w:r>
        <w:rPr>
          <w:spacing w:val="-4"/>
          <w:w w:val="110"/>
        </w:rPr>
        <w:t>We </w:t>
      </w:r>
      <w:r>
        <w:rPr>
          <w:w w:val="110"/>
        </w:rPr>
        <w:t>see the wearables market as having significant growth potential. According to ResearchandMarkets, global</w:t>
      </w:r>
      <w:r>
        <w:rPr>
          <w:spacing w:val="-23"/>
          <w:w w:val="110"/>
        </w:rPr>
        <w:t> </w:t>
      </w:r>
      <w:r>
        <w:rPr>
          <w:spacing w:val="-4"/>
          <w:w w:val="110"/>
        </w:rPr>
        <w:t>wearable </w:t>
      </w:r>
      <w:r>
        <w:rPr>
          <w:w w:val="110"/>
        </w:rPr>
        <w:t>electronics volumes could expand from 115.8m</w:t>
      </w:r>
      <w:r>
        <w:rPr>
          <w:spacing w:val="-12"/>
          <w:w w:val="110"/>
        </w:rPr>
        <w:t> </w:t>
      </w:r>
      <w:r>
        <w:rPr>
          <w:w w:val="110"/>
        </w:rPr>
        <w:t>to</w:t>
      </w:r>
      <w:r>
        <w:rPr>
          <w:spacing w:val="-12"/>
          <w:w w:val="110"/>
        </w:rPr>
        <w:t> </w:t>
      </w:r>
      <w:r>
        <w:rPr>
          <w:spacing w:val="-5"/>
          <w:w w:val="110"/>
        </w:rPr>
        <w:t>289.5</w:t>
      </w:r>
      <w:r>
        <w:rPr>
          <w:spacing w:val="-11"/>
          <w:w w:val="110"/>
        </w:rPr>
        <w:t> </w:t>
      </w:r>
      <w:r>
        <w:rPr>
          <w:w w:val="110"/>
        </w:rPr>
        <w:t>million</w:t>
      </w:r>
      <w:r>
        <w:rPr>
          <w:spacing w:val="-12"/>
          <w:w w:val="110"/>
        </w:rPr>
        <w:t> </w:t>
      </w:r>
      <w:r>
        <w:rPr>
          <w:w w:val="110"/>
        </w:rPr>
        <w:t>units</w:t>
      </w:r>
      <w:r>
        <w:rPr>
          <w:spacing w:val="-11"/>
          <w:w w:val="110"/>
        </w:rPr>
        <w:t> </w:t>
      </w:r>
      <w:r>
        <w:rPr>
          <w:w w:val="110"/>
        </w:rPr>
        <w:t>compound</w:t>
      </w:r>
    </w:p>
    <w:p>
      <w:pPr>
        <w:pStyle w:val="BodyText"/>
        <w:spacing w:line="249" w:lineRule="auto" w:before="6"/>
        <w:ind w:left="1440"/>
      </w:pPr>
      <w:r>
        <w:rPr>
          <w:w w:val="110"/>
        </w:rPr>
        <w:t>annual</w:t>
      </w:r>
      <w:r>
        <w:rPr>
          <w:spacing w:val="-10"/>
          <w:w w:val="110"/>
        </w:rPr>
        <w:t> </w:t>
      </w:r>
      <w:r>
        <w:rPr>
          <w:w w:val="110"/>
        </w:rPr>
        <w:t>growth</w:t>
      </w:r>
      <w:r>
        <w:rPr>
          <w:spacing w:val="-10"/>
          <w:w w:val="110"/>
        </w:rPr>
        <w:t> </w:t>
      </w:r>
      <w:r>
        <w:rPr>
          <w:w w:val="110"/>
        </w:rPr>
        <w:t>of</w:t>
      </w:r>
      <w:r>
        <w:rPr>
          <w:spacing w:val="-10"/>
          <w:w w:val="110"/>
        </w:rPr>
        <w:t> </w:t>
      </w:r>
      <w:r>
        <w:rPr>
          <w:w w:val="110"/>
        </w:rPr>
        <w:t>16.5%</w:t>
      </w:r>
      <w:r>
        <w:rPr>
          <w:spacing w:val="-10"/>
          <w:w w:val="110"/>
        </w:rPr>
        <w:t> </w:t>
      </w:r>
      <w:r>
        <w:rPr>
          <w:w w:val="110"/>
        </w:rPr>
        <w:t>between</w:t>
      </w:r>
      <w:r>
        <w:rPr>
          <w:spacing w:val="-10"/>
          <w:w w:val="110"/>
        </w:rPr>
        <w:t> </w:t>
      </w:r>
      <w:r>
        <w:rPr>
          <w:w w:val="110"/>
        </w:rPr>
        <w:t>2017</w:t>
      </w:r>
      <w:r>
        <w:rPr>
          <w:spacing w:val="-10"/>
          <w:w w:val="110"/>
        </w:rPr>
        <w:t> </w:t>
      </w:r>
      <w:r>
        <w:rPr>
          <w:w w:val="110"/>
        </w:rPr>
        <w:t>and </w:t>
      </w:r>
      <w:r>
        <w:rPr>
          <w:spacing w:val="-3"/>
          <w:w w:val="110"/>
        </w:rPr>
        <w:t>2023.</w:t>
      </w:r>
      <w:r>
        <w:rPr>
          <w:spacing w:val="-3"/>
          <w:w w:val="110"/>
          <w:position w:val="6"/>
          <w:sz w:val="11"/>
        </w:rPr>
        <w:t>8 </w:t>
      </w:r>
      <w:r>
        <w:rPr>
          <w:w w:val="110"/>
        </w:rPr>
        <w:t>Aside from further  improvements in technology, a </w:t>
      </w:r>
      <w:r>
        <w:rPr>
          <w:spacing w:val="-3"/>
          <w:w w:val="110"/>
        </w:rPr>
        <w:t>key </w:t>
      </w:r>
      <w:r>
        <w:rPr>
          <w:w w:val="110"/>
        </w:rPr>
        <w:t>driver may be the insurance </w:t>
      </w:r>
      <w:r>
        <w:rPr>
          <w:spacing w:val="-3"/>
          <w:w w:val="110"/>
        </w:rPr>
        <w:t>industry. </w:t>
      </w:r>
      <w:r>
        <w:rPr>
          <w:w w:val="110"/>
        </w:rPr>
        <w:t>Increasingly,  health and life </w:t>
      </w:r>
      <w:r>
        <w:rPr>
          <w:spacing w:val="-3"/>
          <w:w w:val="110"/>
        </w:rPr>
        <w:t>coverage </w:t>
      </w:r>
      <w:r>
        <w:rPr>
          <w:w w:val="110"/>
        </w:rPr>
        <w:t>may be made contingent upon wearing a device and sharing its data with an </w:t>
      </w:r>
      <w:r>
        <w:rPr>
          <w:spacing w:val="-4"/>
          <w:w w:val="110"/>
        </w:rPr>
        <w:t>insurer. </w:t>
      </w:r>
      <w:r>
        <w:rPr>
          <w:w w:val="110"/>
        </w:rPr>
        <w:t>In addition, monitoring</w:t>
      </w:r>
      <w:r>
        <w:rPr>
          <w:spacing w:val="-18"/>
          <w:w w:val="110"/>
        </w:rPr>
        <w:t> </w:t>
      </w:r>
      <w:r>
        <w:rPr>
          <w:spacing w:val="-6"/>
          <w:w w:val="110"/>
        </w:rPr>
        <w:t>and </w:t>
      </w:r>
      <w:r>
        <w:rPr>
          <w:w w:val="110"/>
        </w:rPr>
        <w:t>service agency businesses may benefit from sustained use of wearable</w:t>
      </w:r>
      <w:r>
        <w:rPr>
          <w:spacing w:val="-8"/>
          <w:w w:val="110"/>
        </w:rPr>
        <w:t> </w:t>
      </w:r>
      <w:r>
        <w:rPr>
          <w:w w:val="110"/>
        </w:rPr>
        <w:t>devices.</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11"/>
        <w:rPr>
          <w:sz w:val="20"/>
        </w:rPr>
      </w:pPr>
    </w:p>
    <w:p>
      <w:pPr>
        <w:spacing w:before="1"/>
        <w:ind w:left="747" w:right="591" w:firstLine="0"/>
        <w:jc w:val="center"/>
        <w:rPr>
          <w:sz w:val="16"/>
        </w:rPr>
      </w:pPr>
      <w:r>
        <w:rPr>
          <w:color w:val="59BCEB"/>
          <w:w w:val="90"/>
          <w:sz w:val="16"/>
        </w:rPr>
        <w:t>119</w:t>
      </w:r>
    </w:p>
    <w:p>
      <w:pPr>
        <w:pStyle w:val="BodyText"/>
        <w:spacing w:before="2"/>
        <w:rPr>
          <w:sz w:val="2"/>
        </w:rPr>
      </w:pPr>
    </w:p>
    <w:p>
      <w:pPr>
        <w:pStyle w:val="BodyText"/>
        <w:spacing w:line="20" w:lineRule="exact"/>
        <w:ind w:left="814"/>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3" w:equalWidth="0">
            <w:col w:w="5314" w:space="197"/>
            <w:col w:w="5093" w:space="39"/>
            <w:col w:w="1597"/>
          </w:cols>
        </w:sect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2240" w:h="15840"/>
          <w:pgMar w:header="0" w:footer="0" w:top="500" w:bottom="280" w:left="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5"/>
        </w:rPr>
      </w:pPr>
    </w:p>
    <w:p>
      <w:pPr>
        <w:spacing w:before="1"/>
        <w:ind w:left="0" w:right="0" w:firstLine="0"/>
        <w:jc w:val="right"/>
        <w:rPr>
          <w:sz w:val="16"/>
        </w:rPr>
      </w:pPr>
      <w:r>
        <w:rPr/>
        <w:pict>
          <v:line style="position:absolute;mso-position-horizontal-relative:page;mso-position-vertical-relative:paragraph;z-index:17288;mso-wrap-distance-left:0;mso-wrap-distance-right:0" from="31.6063pt,11.553775pt" to="37.0393pt,11.553775pt" stroked="true" strokeweight=".75pt" strokecolor="#59bceb">
            <v:stroke dashstyle="solid"/>
            <w10:wrap type="topAndBottom"/>
          </v:line>
        </w:pict>
      </w:r>
      <w:r>
        <w:rPr>
          <w:color w:val="59BCEB"/>
          <w:sz w:val="16"/>
        </w:rPr>
        <w:t>120</w:t>
      </w:r>
    </w:p>
    <w:p>
      <w:pPr>
        <w:spacing w:before="246"/>
        <w:ind w:left="566" w:right="0" w:firstLine="0"/>
        <w:jc w:val="left"/>
        <w:rPr>
          <w:sz w:val="24"/>
        </w:rPr>
      </w:pPr>
      <w:r>
        <w:rPr/>
        <w:br w:type="column"/>
      </w:r>
      <w:r>
        <w:rPr>
          <w:color w:val="047DC2"/>
          <w:w w:val="110"/>
          <w:sz w:val="24"/>
        </w:rPr>
        <w:t>Risks to our case</w:t>
      </w:r>
    </w:p>
    <w:p>
      <w:pPr>
        <w:pStyle w:val="BodyText"/>
        <w:spacing w:line="247" w:lineRule="auto" w:before="194"/>
        <w:ind w:left="566" w:right="190"/>
      </w:pPr>
      <w:r>
        <w:rPr>
          <w:w w:val="110"/>
        </w:rPr>
        <w:t>Serving the needs of a relentlessly  aging population clearly </w:t>
      </w:r>
      <w:r>
        <w:rPr>
          <w:spacing w:val="-3"/>
          <w:w w:val="110"/>
        </w:rPr>
        <w:t>offers potential </w:t>
      </w:r>
      <w:r>
        <w:rPr>
          <w:w w:val="110"/>
        </w:rPr>
        <w:t>investment opportunities for</w:t>
      </w:r>
      <w:r>
        <w:rPr>
          <w:spacing w:val="-24"/>
          <w:w w:val="110"/>
        </w:rPr>
        <w:t> </w:t>
      </w:r>
      <w:r>
        <w:rPr>
          <w:w w:val="110"/>
        </w:rPr>
        <w:t>companies in the healthcare industry and</w:t>
      </w:r>
      <w:r>
        <w:rPr>
          <w:spacing w:val="-9"/>
          <w:w w:val="110"/>
        </w:rPr>
        <w:t> </w:t>
      </w:r>
      <w:r>
        <w:rPr>
          <w:w w:val="110"/>
        </w:rPr>
        <w:t>beyond.</w:t>
      </w:r>
    </w:p>
    <w:p>
      <w:pPr>
        <w:pStyle w:val="BodyText"/>
        <w:spacing w:line="247" w:lineRule="auto" w:before="5"/>
        <w:ind w:left="566"/>
      </w:pPr>
      <w:r>
        <w:rPr>
          <w:spacing w:val="-5"/>
          <w:w w:val="110"/>
        </w:rPr>
        <w:t>However, </w:t>
      </w:r>
      <w:r>
        <w:rPr>
          <w:w w:val="110"/>
        </w:rPr>
        <w:t>there are also risks. </w:t>
      </w:r>
      <w:r>
        <w:rPr>
          <w:spacing w:val="-4"/>
          <w:w w:val="110"/>
        </w:rPr>
        <w:t>We </w:t>
      </w:r>
      <w:r>
        <w:rPr>
          <w:w w:val="110"/>
        </w:rPr>
        <w:t>expect continued advances in medical </w:t>
      </w:r>
      <w:r>
        <w:rPr>
          <w:spacing w:val="-4"/>
          <w:w w:val="110"/>
        </w:rPr>
        <w:t>treatments </w:t>
      </w:r>
      <w:r>
        <w:rPr>
          <w:w w:val="110"/>
        </w:rPr>
        <w:t>and technologies to cause disruption, making some existing treatments</w:t>
      </w:r>
    </w:p>
    <w:p>
      <w:pPr>
        <w:pStyle w:val="BodyText"/>
        <w:spacing w:line="247" w:lineRule="auto" w:before="4"/>
        <w:ind w:left="566" w:right="414"/>
      </w:pPr>
      <w:r>
        <w:rPr>
          <w:w w:val="110"/>
        </w:rPr>
        <w:t>and technologies redundant. Having significant exposure to such victims of disruption risks underperformance and perhaps losses. An active and diversified approach to investment selection may help mitigate this</w:t>
      </w:r>
      <w:r>
        <w:rPr>
          <w:spacing w:val="12"/>
          <w:w w:val="110"/>
        </w:rPr>
        <w:t> </w:t>
      </w:r>
      <w:r>
        <w:rPr>
          <w:w w:val="110"/>
        </w:rPr>
        <w:t>risk.</w:t>
      </w:r>
    </w:p>
    <w:p>
      <w:pPr>
        <w:pStyle w:val="BodyText"/>
        <w:spacing w:before="2"/>
        <w:rPr>
          <w:sz w:val="20"/>
        </w:rPr>
      </w:pPr>
    </w:p>
    <w:p>
      <w:pPr>
        <w:pStyle w:val="BodyText"/>
        <w:spacing w:line="247" w:lineRule="auto"/>
        <w:ind w:left="566" w:right="16"/>
      </w:pPr>
      <w:r>
        <w:rPr>
          <w:w w:val="110"/>
        </w:rPr>
        <w:t>Another risk derives from regulation. Faced with rising healthcare costs, governments may intervene more heavily in the marketplace in order to bring down prices. As well as price controls, measures may be taken to increase competition, which could negatively impact certain innovative firms. Political pressure for these and other measures may mount given the rising number of elderly voters and their tendency to turn out and vote.</w:t>
      </w:r>
    </w:p>
    <w:p>
      <w:pPr>
        <w:pStyle w:val="BodyText"/>
        <w:spacing w:before="11"/>
        <w:rPr>
          <w:sz w:val="20"/>
        </w:rPr>
      </w:pPr>
      <w:r>
        <w:rPr/>
        <w:br w:type="column"/>
      </w:r>
      <w:r>
        <w:rPr>
          <w:sz w:val="20"/>
        </w:rPr>
      </w:r>
    </w:p>
    <w:p>
      <w:pPr>
        <w:spacing w:line="230" w:lineRule="auto" w:before="0"/>
        <w:ind w:left="494" w:right="4317" w:firstLine="0"/>
        <w:jc w:val="left"/>
        <w:rPr>
          <w:sz w:val="24"/>
        </w:rPr>
      </w:pPr>
      <w:r>
        <w:rPr>
          <w:color w:val="047DC2"/>
          <w:w w:val="110"/>
          <w:sz w:val="24"/>
        </w:rPr>
        <w:t>Boost your portfolio’s immune system</w:t>
      </w:r>
    </w:p>
    <w:p>
      <w:pPr>
        <w:pStyle w:val="BodyText"/>
        <w:spacing w:before="5"/>
        <w:rPr>
          <w:sz w:val="32"/>
        </w:rPr>
      </w:pPr>
    </w:p>
    <w:p>
      <w:pPr>
        <w:pStyle w:val="BodyText"/>
        <w:spacing w:line="247" w:lineRule="auto"/>
        <w:ind w:left="494" w:right="3081"/>
      </w:pPr>
      <w:r>
        <w:rPr>
          <w:w w:val="110"/>
        </w:rPr>
        <w:t>Given these unstoppable aging trends and the resulting investment opportunities, we believe that diversified allocations should include exposure to the potential</w:t>
      </w:r>
    </w:p>
    <w:p>
      <w:pPr>
        <w:pStyle w:val="BodyText"/>
        <w:spacing w:line="247" w:lineRule="auto" w:before="4"/>
        <w:ind w:left="494" w:right="2868"/>
      </w:pPr>
      <w:r>
        <w:rPr>
          <w:w w:val="110"/>
        </w:rPr>
        <w:t>growth companies in the industries we have discussed. Although ours is a multi-year </w:t>
      </w:r>
      <w:r>
        <w:rPr>
          <w:spacing w:val="-4"/>
          <w:w w:val="110"/>
        </w:rPr>
        <w:t>view, </w:t>
      </w:r>
      <w:r>
        <w:rPr>
          <w:w w:val="110"/>
        </w:rPr>
        <w:t>we also stress the potential benefits over shorter horizons. The performance of the US healthcare </w:t>
      </w:r>
      <w:r>
        <w:rPr>
          <w:spacing w:val="-5"/>
          <w:w w:val="110"/>
        </w:rPr>
        <w:t>sector, </w:t>
      </w:r>
      <w:r>
        <w:rPr>
          <w:w w:val="110"/>
        </w:rPr>
        <w:t>for example, has been positively correlated with increased economic </w:t>
      </w:r>
      <w:r>
        <w:rPr>
          <w:spacing w:val="-3"/>
          <w:w w:val="110"/>
        </w:rPr>
        <w:t>uncertainty, </w:t>
      </w:r>
      <w:r>
        <w:rPr>
          <w:w w:val="110"/>
        </w:rPr>
        <w:t>outperforming most other sectors in each of the three last recessions – </w:t>
      </w:r>
      <w:r>
        <w:rPr>
          <w:b/>
          <w:w w:val="110"/>
        </w:rPr>
        <w:t>figures 2 </w:t>
      </w:r>
      <w:r>
        <w:rPr>
          <w:w w:val="110"/>
        </w:rPr>
        <w:t>and </w:t>
      </w:r>
      <w:r>
        <w:rPr>
          <w:b/>
          <w:w w:val="110"/>
        </w:rPr>
        <w:t>3</w:t>
      </w:r>
      <w:r>
        <w:rPr>
          <w:w w:val="110"/>
        </w:rPr>
        <w:t>. In a late-cycle environment such as </w:t>
      </w:r>
      <w:r>
        <w:rPr>
          <w:spacing w:val="-3"/>
          <w:w w:val="110"/>
        </w:rPr>
        <w:t>today’s, therefore, such </w:t>
      </w:r>
      <w:r>
        <w:rPr>
          <w:w w:val="110"/>
        </w:rPr>
        <w:t>investments may potentially improve risk- adjusted returns, boosting your </w:t>
      </w:r>
      <w:r>
        <w:rPr>
          <w:spacing w:val="-3"/>
          <w:w w:val="110"/>
        </w:rPr>
        <w:t>portfolio’s </w:t>
      </w:r>
      <w:r>
        <w:rPr>
          <w:w w:val="110"/>
        </w:rPr>
        <w:t>immune </w:t>
      </w:r>
      <w:r>
        <w:rPr>
          <w:spacing w:val="-3"/>
          <w:w w:val="110"/>
        </w:rPr>
        <w:t>system </w:t>
      </w:r>
      <w:r>
        <w:rPr>
          <w:w w:val="110"/>
        </w:rPr>
        <w:t>now and in the</w:t>
      </w:r>
      <w:r>
        <w:rPr>
          <w:spacing w:val="-2"/>
          <w:w w:val="110"/>
        </w:rPr>
        <w:t> </w:t>
      </w:r>
      <w:r>
        <w:rPr>
          <w:w w:val="110"/>
        </w:rPr>
        <w:t>future.</w:t>
      </w:r>
    </w:p>
    <w:p>
      <w:pPr>
        <w:spacing w:after="0" w:line="247" w:lineRule="auto"/>
        <w:sectPr>
          <w:type w:val="continuous"/>
          <w:pgSz w:w="12240" w:h="15840"/>
          <w:pgMar w:top="840" w:bottom="280" w:left="0" w:right="0"/>
          <w:cols w:num="3" w:equalWidth="0">
            <w:col w:w="804" w:space="69"/>
            <w:col w:w="4165" w:space="40"/>
            <w:col w:w="716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pPr>
    </w:p>
    <w:p>
      <w:pPr>
        <w:pStyle w:val="BodyText"/>
        <w:spacing w:line="264" w:lineRule="auto" w:before="1"/>
        <w:ind w:left="1440" w:right="1427"/>
        <w:jc w:val="both"/>
        <w:rPr>
          <w:rFonts w:ascii="Arial Narrow"/>
        </w:rPr>
      </w:pPr>
      <w:r>
        <w:rPr>
          <w:rFonts w:ascii="Arial Narrow"/>
          <w:b/>
        </w:rPr>
        <w:t>Healthcare industry risks</w:t>
      </w:r>
      <w:r>
        <w:rPr>
          <w:rFonts w:ascii="Arial Narrow"/>
        </w:rPr>
        <w:t>: The healthcare industries are subject to government regulation and reimbursement rates, as well as government approval of products and services, which could have a significant effect on price and availability, and can be significantly affected by rapid obsolescence and patent expirations.</w:t>
      </w:r>
    </w:p>
    <w:p>
      <w:pPr>
        <w:pStyle w:val="BodyText"/>
        <w:spacing w:before="11"/>
        <w:rPr>
          <w:rFonts w:ascii="Arial Narrow"/>
          <w:sz w:val="20"/>
        </w:rPr>
      </w:pPr>
    </w:p>
    <w:p>
      <w:pPr>
        <w:pStyle w:val="BodyText"/>
        <w:spacing w:line="264" w:lineRule="auto"/>
        <w:ind w:left="1440" w:right="1362"/>
        <w:rPr>
          <w:rFonts w:ascii="Arial Narrow"/>
        </w:rPr>
      </w:pPr>
      <w:r>
        <w:rPr>
          <w:rFonts w:ascii="Arial Narrow"/>
          <w:b/>
        </w:rPr>
        <w:t>Biotechnology industry risks</w:t>
      </w:r>
      <w:r>
        <w:rPr>
          <w:rFonts w:ascii="Arial Narrow"/>
        </w:rPr>
        <w:t>: The biotechnology industry can be significantly affected by patent considerations, intense competition, rapid technological change and obsolescence, and government regulation.</w:t>
      </w:r>
    </w:p>
    <w:p>
      <w:pPr>
        <w:pStyle w:val="BodyText"/>
        <w:rPr>
          <w:rFonts w:ascii="Arial Narrow"/>
          <w:sz w:val="22"/>
        </w:rPr>
      </w:pPr>
    </w:p>
    <w:p>
      <w:pPr>
        <w:pStyle w:val="BodyText"/>
        <w:spacing w:before="9"/>
        <w:rPr>
          <w:rFonts w:ascii="Arial Narrow"/>
        </w:rPr>
      </w:pPr>
    </w:p>
    <w:p>
      <w:pPr>
        <w:pStyle w:val="ListParagraph"/>
        <w:numPr>
          <w:ilvl w:val="0"/>
          <w:numId w:val="8"/>
        </w:numPr>
        <w:tabs>
          <w:tab w:pos="1809" w:val="left" w:leader="none"/>
          <w:tab w:pos="1811" w:val="left" w:leader="none"/>
        </w:tabs>
        <w:spacing w:line="264" w:lineRule="auto" w:before="1" w:after="0"/>
        <w:ind w:left="1810" w:right="1422" w:hanging="360"/>
        <w:jc w:val="left"/>
        <w:rPr>
          <w:sz w:val="19"/>
        </w:rPr>
      </w:pPr>
      <w:r>
        <w:rPr>
          <w:sz w:val="19"/>
        </w:rPr>
        <w:t>Source: United Nations, Department of Economic and Social Affairs, Population Division (2017). World Population Ageing 2017 - Highlights (ST/ESA/SER.A/397).</w:t>
      </w:r>
    </w:p>
    <w:p>
      <w:pPr>
        <w:pStyle w:val="ListParagraph"/>
        <w:numPr>
          <w:ilvl w:val="0"/>
          <w:numId w:val="8"/>
        </w:numPr>
        <w:tabs>
          <w:tab w:pos="1809" w:val="left" w:leader="none"/>
          <w:tab w:pos="1811" w:val="left" w:leader="none"/>
        </w:tabs>
        <w:spacing w:line="240" w:lineRule="auto" w:before="0" w:after="0"/>
        <w:ind w:left="1810" w:right="0" w:hanging="360"/>
        <w:jc w:val="left"/>
        <w:rPr>
          <w:sz w:val="19"/>
        </w:rPr>
      </w:pPr>
      <w:r>
        <w:rPr>
          <w:sz w:val="19"/>
        </w:rPr>
        <w:t>OECD, Estimating Expenditure by Disease, Age and Gender,</w:t>
      </w:r>
      <w:r>
        <w:rPr>
          <w:spacing w:val="-15"/>
          <w:sz w:val="19"/>
        </w:rPr>
        <w:t> </w:t>
      </w:r>
      <w:r>
        <w:rPr>
          <w:sz w:val="19"/>
        </w:rPr>
        <w:t>2016</w:t>
      </w:r>
    </w:p>
    <w:p>
      <w:pPr>
        <w:pStyle w:val="ListParagraph"/>
        <w:numPr>
          <w:ilvl w:val="0"/>
          <w:numId w:val="8"/>
        </w:numPr>
        <w:tabs>
          <w:tab w:pos="1809" w:val="left" w:leader="none"/>
          <w:tab w:pos="1811" w:val="left" w:leader="none"/>
        </w:tabs>
        <w:spacing w:line="240" w:lineRule="auto" w:before="22" w:after="0"/>
        <w:ind w:left="1810" w:right="0" w:hanging="360"/>
        <w:jc w:val="left"/>
        <w:rPr>
          <w:sz w:val="19"/>
        </w:rPr>
      </w:pPr>
      <w:r>
        <w:rPr>
          <w:sz w:val="19"/>
        </w:rPr>
        <w:t>OECD, Health at a Glance: Europe 2016 - OECD</w:t>
      </w:r>
      <w:r>
        <w:rPr>
          <w:spacing w:val="-8"/>
          <w:sz w:val="19"/>
        </w:rPr>
        <w:t> </w:t>
      </w:r>
      <w:r>
        <w:rPr>
          <w:sz w:val="19"/>
        </w:rPr>
        <w:t>2016</w:t>
      </w:r>
    </w:p>
    <w:p>
      <w:pPr>
        <w:pStyle w:val="ListParagraph"/>
        <w:numPr>
          <w:ilvl w:val="0"/>
          <w:numId w:val="8"/>
        </w:numPr>
        <w:tabs>
          <w:tab w:pos="1809" w:val="left" w:leader="none"/>
          <w:tab w:pos="1811" w:val="left" w:leader="none"/>
        </w:tabs>
        <w:spacing w:line="240" w:lineRule="auto" w:before="22" w:after="0"/>
        <w:ind w:left="1810" w:right="0" w:hanging="360"/>
        <w:jc w:val="left"/>
        <w:rPr>
          <w:sz w:val="19"/>
        </w:rPr>
      </w:pPr>
      <w:r>
        <w:rPr>
          <w:sz w:val="19"/>
        </w:rPr>
        <w:t>World Health Organization: Cancer – Key Facts, 12 Sep</w:t>
      </w:r>
      <w:r>
        <w:rPr>
          <w:spacing w:val="-6"/>
          <w:sz w:val="19"/>
        </w:rPr>
        <w:t> </w:t>
      </w:r>
      <w:r>
        <w:rPr>
          <w:sz w:val="19"/>
        </w:rPr>
        <w:t>2018</w:t>
      </w:r>
    </w:p>
    <w:p>
      <w:pPr>
        <w:pStyle w:val="ListParagraph"/>
        <w:numPr>
          <w:ilvl w:val="0"/>
          <w:numId w:val="8"/>
        </w:numPr>
        <w:tabs>
          <w:tab w:pos="1809" w:val="left" w:leader="none"/>
          <w:tab w:pos="1811" w:val="left" w:leader="none"/>
        </w:tabs>
        <w:spacing w:line="240" w:lineRule="auto" w:before="22" w:after="0"/>
        <w:ind w:left="1810" w:right="0" w:hanging="360"/>
        <w:jc w:val="left"/>
        <w:rPr>
          <w:sz w:val="19"/>
        </w:rPr>
      </w:pPr>
      <w:r>
        <w:rPr>
          <w:sz w:val="19"/>
        </w:rPr>
        <w:t>Age and Cancer Risk was originally published by the National Cancer Institute, April 29,</w:t>
      </w:r>
      <w:r>
        <w:rPr>
          <w:spacing w:val="-22"/>
          <w:sz w:val="19"/>
        </w:rPr>
        <w:t> </w:t>
      </w:r>
      <w:r>
        <w:rPr>
          <w:sz w:val="19"/>
        </w:rPr>
        <w:t>2015</w:t>
      </w:r>
    </w:p>
    <w:p>
      <w:pPr>
        <w:pStyle w:val="ListParagraph"/>
        <w:numPr>
          <w:ilvl w:val="0"/>
          <w:numId w:val="8"/>
        </w:numPr>
        <w:tabs>
          <w:tab w:pos="1811" w:val="left" w:leader="none"/>
        </w:tabs>
        <w:spacing w:line="264" w:lineRule="auto" w:before="22" w:after="0"/>
        <w:ind w:left="1810" w:right="1425" w:hanging="360"/>
        <w:jc w:val="both"/>
        <w:rPr>
          <w:sz w:val="19"/>
        </w:rPr>
      </w:pPr>
      <w:r>
        <w:rPr>
          <w:sz w:val="19"/>
        </w:rPr>
        <w:t>Citi Research, Immunotherapy – The Beginning of the End for Cancer. Important disclosure: </w:t>
      </w:r>
      <w:hyperlink r:id="rId375">
        <w:r>
          <w:rPr>
            <w:sz w:val="19"/>
          </w:rPr>
          <w:t>https://www.citivelocity.com/cvr/</w:t>
        </w:r>
      </w:hyperlink>
      <w:r>
        <w:rPr>
          <w:sz w:val="19"/>
        </w:rPr>
        <w:t> eppublic/citi_research_disclosures. For details on the CR ratings system, please refer to the attached link: https://ir.citi.com/ PuXs6xELNHAu7UqkjgvWxnihtUeLtAtDxeEh%2B2qaPpPb7uukpx8Qw1vzcuidt</w:t>
      </w:r>
      <w:r>
        <w:rPr>
          <w:spacing w:val="-1"/>
          <w:sz w:val="19"/>
        </w:rPr>
        <w:t> </w:t>
      </w:r>
      <w:r>
        <w:rPr>
          <w:sz w:val="19"/>
        </w:rPr>
        <w:t>Mtqgn1BWqJqak8%3D</w:t>
      </w:r>
    </w:p>
    <w:p>
      <w:pPr>
        <w:pStyle w:val="ListParagraph"/>
        <w:numPr>
          <w:ilvl w:val="0"/>
          <w:numId w:val="8"/>
        </w:numPr>
        <w:tabs>
          <w:tab w:pos="1810" w:val="left" w:leader="none"/>
          <w:tab w:pos="1811" w:val="left" w:leader="none"/>
        </w:tabs>
        <w:spacing w:line="240" w:lineRule="auto" w:before="0" w:after="0"/>
        <w:ind w:left="1810" w:right="0" w:hanging="360"/>
        <w:jc w:val="left"/>
        <w:rPr>
          <w:sz w:val="19"/>
        </w:rPr>
      </w:pPr>
      <w:r>
        <w:rPr>
          <w:sz w:val="19"/>
        </w:rPr>
        <w:t>Citi GPS, Disruptive</w:t>
      </w:r>
      <w:r>
        <w:rPr>
          <w:spacing w:val="-2"/>
          <w:sz w:val="19"/>
        </w:rPr>
        <w:t> </w:t>
      </w:r>
      <w:r>
        <w:rPr>
          <w:sz w:val="19"/>
        </w:rPr>
        <w:t>Innovations</w:t>
      </w:r>
    </w:p>
    <w:p>
      <w:pPr>
        <w:pStyle w:val="ListParagraph"/>
        <w:numPr>
          <w:ilvl w:val="0"/>
          <w:numId w:val="8"/>
        </w:numPr>
        <w:tabs>
          <w:tab w:pos="1810" w:val="left" w:leader="none"/>
          <w:tab w:pos="1811" w:val="left" w:leader="none"/>
        </w:tabs>
        <w:spacing w:line="264" w:lineRule="auto" w:before="22" w:after="0"/>
        <w:ind w:left="1810" w:right="1427" w:hanging="360"/>
        <w:jc w:val="left"/>
        <w:rPr>
          <w:sz w:val="19"/>
        </w:rPr>
      </w:pPr>
      <w:r>
        <w:rPr>
          <w:sz w:val="19"/>
        </w:rPr>
        <w:t>Research and Markets, “Wearable Electronics Market: Global Industry Trends, Share, Size, Growth, Opportunity and Forecast 2018-2023”</w:t>
      </w:r>
    </w:p>
    <w:p>
      <w:pPr>
        <w:spacing w:after="0" w:line="264" w:lineRule="auto"/>
        <w:jc w:val="left"/>
        <w:rPr>
          <w:sz w:val="19"/>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6"/>
        <w:rPr>
          <w:rFonts w:ascii="Arial Narrow"/>
          <w:sz w:val="21"/>
        </w:rPr>
      </w:pPr>
    </w:p>
    <w:p>
      <w:pPr>
        <w:pStyle w:val="BodyText"/>
        <w:spacing w:line="44" w:lineRule="exact"/>
        <w:ind w:left="1428"/>
        <w:rPr>
          <w:rFonts w:ascii="Arial Narrow"/>
          <w:sz w:val="4"/>
        </w:rPr>
      </w:pPr>
      <w:r>
        <w:rPr>
          <w:rFonts w:ascii="Arial Narrow"/>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rFonts w:ascii="Arial Narrow"/>
          <w:position w:val="0"/>
          <w:sz w:val="4"/>
        </w:rPr>
      </w:r>
    </w:p>
    <w:p>
      <w:pPr>
        <w:pStyle w:val="BodyText"/>
        <w:spacing w:before="1"/>
        <w:rPr>
          <w:rFonts w:ascii="Arial Narrow"/>
          <w:sz w:val="8"/>
        </w:rPr>
      </w:pPr>
    </w:p>
    <w:p>
      <w:pPr>
        <w:spacing w:line="295" w:lineRule="auto" w:before="101"/>
        <w:ind w:left="1450" w:right="6953" w:firstLine="0"/>
        <w:jc w:val="left"/>
        <w:rPr>
          <w:sz w:val="16"/>
        </w:rPr>
      </w:pPr>
      <w:r>
        <w:rPr>
          <w:spacing w:val="5"/>
          <w:w w:val="120"/>
          <w:sz w:val="16"/>
        </w:rPr>
        <w:t>FIGURE </w:t>
      </w:r>
      <w:r>
        <w:rPr>
          <w:spacing w:val="4"/>
          <w:w w:val="120"/>
          <w:sz w:val="16"/>
        </w:rPr>
        <w:t>2. HEALTHCARE’S </w:t>
      </w:r>
      <w:r>
        <w:rPr>
          <w:spacing w:val="5"/>
          <w:w w:val="120"/>
          <w:sz w:val="16"/>
        </w:rPr>
        <w:t>OUTPERFORMANCE </w:t>
      </w:r>
      <w:r>
        <w:rPr>
          <w:spacing w:val="3"/>
          <w:w w:val="120"/>
          <w:sz w:val="16"/>
        </w:rPr>
        <w:t>IN</w:t>
      </w:r>
      <w:r>
        <w:rPr>
          <w:spacing w:val="9"/>
          <w:w w:val="120"/>
          <w:sz w:val="16"/>
        </w:rPr>
        <w:t> </w:t>
      </w:r>
      <w:r>
        <w:rPr>
          <w:spacing w:val="5"/>
          <w:w w:val="120"/>
          <w:sz w:val="16"/>
        </w:rPr>
        <w:t>RECESSIONS</w:t>
      </w:r>
    </w:p>
    <w:p>
      <w:pPr>
        <w:spacing w:before="70"/>
        <w:ind w:left="1795" w:right="0" w:firstLine="0"/>
        <w:jc w:val="left"/>
        <w:rPr>
          <w:sz w:val="17"/>
        </w:rPr>
      </w:pPr>
      <w:r>
        <w:rPr/>
        <w:pict>
          <v:shape style="position:absolute;margin-left:72.527496pt;margin-top:3.433262pt;width:18.6pt;height:21.45pt;mso-position-horizontal-relative:page;mso-position-vertical-relative:paragraph;z-index:-395632" type="#_x0000_t202" filled="false" stroked="false">
            <v:textbox inset="0,0,0,0">
              <w:txbxContent>
                <w:p>
                  <w:pPr>
                    <w:spacing w:before="1"/>
                    <w:ind w:left="0" w:right="68" w:firstLine="0"/>
                    <w:jc w:val="right"/>
                    <w:rPr>
                      <w:sz w:val="17"/>
                    </w:rPr>
                  </w:pPr>
                  <w:r>
                    <w:rPr>
                      <w:color w:val="087DC2"/>
                      <w:spacing w:val="-7"/>
                      <w:w w:val="125"/>
                      <w:sz w:val="17"/>
                    </w:rPr>
                    <w:t>YoY</w:t>
                  </w:r>
                </w:p>
                <w:p>
                  <w:pPr>
                    <w:spacing w:line="169" w:lineRule="exact" w:before="51"/>
                    <w:ind w:left="0" w:right="0" w:firstLine="0"/>
                    <w:jc w:val="right"/>
                    <w:rPr>
                      <w:sz w:val="14"/>
                    </w:rPr>
                  </w:pPr>
                  <w:r>
                    <w:rPr>
                      <w:spacing w:val="-1"/>
                      <w:w w:val="97"/>
                      <w:sz w:val="14"/>
                    </w:rPr>
                    <w:t>M</w:t>
                  </w:r>
                </w:p>
              </w:txbxContent>
            </v:textbox>
            <w10:wrap type="none"/>
          </v:shape>
        </w:pict>
      </w:r>
      <w:r>
        <w:rPr/>
        <w:pict>
          <v:shape style="position:absolute;margin-left:136.235001pt;margin-top:3.433262pt;width:24.55pt;height:21.45pt;mso-position-horizontal-relative:page;mso-position-vertical-relative:paragraph;z-index:-395608" type="#_x0000_t202" filled="false" stroked="false">
            <v:textbox inset="0,0,0,0">
              <w:txbxContent>
                <w:p>
                  <w:pPr>
                    <w:spacing w:before="1"/>
                    <w:ind w:left="0" w:right="0" w:firstLine="0"/>
                    <w:jc w:val="left"/>
                    <w:rPr>
                      <w:sz w:val="17"/>
                    </w:rPr>
                  </w:pPr>
                  <w:r>
                    <w:rPr>
                      <w:color w:val="087DC2"/>
                      <w:w w:val="125"/>
                      <w:sz w:val="17"/>
                    </w:rPr>
                    <w:t>(%)</w:t>
                  </w:r>
                </w:p>
                <w:p>
                  <w:pPr>
                    <w:spacing w:line="169" w:lineRule="exact" w:before="51"/>
                    <w:ind w:left="0" w:right="0" w:firstLine="0"/>
                    <w:jc w:val="right"/>
                    <w:rPr>
                      <w:sz w:val="14"/>
                    </w:rPr>
                  </w:pPr>
                  <w:r>
                    <w:rPr>
                      <w:w w:val="123"/>
                      <w:sz w:val="14"/>
                    </w:rPr>
                    <w:t>A</w:t>
                  </w:r>
                </w:p>
              </w:txbxContent>
            </v:textbox>
            <w10:wrap type="none"/>
          </v:shape>
        </w:pict>
      </w:r>
      <w:r>
        <w:rPr/>
        <w:pict>
          <v:rect style="position:absolute;margin-left:64.167999pt;margin-top:8.461262pt;width:24.605pt;height:15.999981pt;mso-position-horizontal-relative:page;mso-position-vertical-relative:paragraph;z-index:19552" filled="true" fillcolor="#000000" stroked="false">
            <v:fill opacity="7863f" type="solid"/>
            <w10:wrap type="none"/>
          </v:rect>
        </w:pict>
      </w:r>
      <w:r>
        <w:rPr/>
        <w:pict>
          <v:rect style="position:absolute;margin-left:134.615997pt;margin-top:8.461262pt;width:24.605pt;height:15.999981pt;mso-position-horizontal-relative:page;mso-position-vertical-relative:paragraph;z-index:-395488" filled="true" fillcolor="#000000" stroked="false">
            <v:fill opacity="7863f" type="solid"/>
            <w10:wrap type="none"/>
          </v:rect>
        </w:pict>
      </w:r>
      <w:r>
        <w:rPr>
          <w:color w:val="087DC2"/>
          <w:w w:val="115"/>
          <w:sz w:val="17"/>
        </w:rPr>
        <w:t>EPS</w:t>
      </w:r>
      <w:r>
        <w:rPr>
          <w:color w:val="087DC2"/>
          <w:spacing w:val="-20"/>
          <w:w w:val="115"/>
          <w:sz w:val="17"/>
        </w:rPr>
        <w:t> </w:t>
      </w:r>
      <w:r>
        <w:rPr>
          <w:color w:val="087DC2"/>
          <w:w w:val="115"/>
          <w:sz w:val="17"/>
        </w:rPr>
        <w:t>growth</w:t>
      </w:r>
    </w:p>
    <w:p>
      <w:pPr>
        <w:tabs>
          <w:tab w:pos="3211" w:val="left" w:leader="none"/>
          <w:tab w:pos="4652" w:val="left" w:leader="none"/>
        </w:tabs>
        <w:spacing w:before="51"/>
        <w:ind w:left="1821" w:right="0" w:firstLine="0"/>
        <w:jc w:val="left"/>
        <w:rPr>
          <w:sz w:val="14"/>
        </w:rPr>
      </w:pPr>
      <w:r>
        <w:rPr/>
        <w:pict>
          <v:rect style="position:absolute;margin-left:219.871002pt;margin-top:2.523411pt;width:7.476pt;height:7.477pt;mso-position-horizontal-relative:page;mso-position-vertical-relative:paragraph;z-index:-395464" filled="true" fillcolor="#fdc40a" stroked="false">
            <v:fill opacity="45875f" type="solid"/>
            <w10:wrap type="none"/>
          </v:rect>
        </w:pict>
      </w:r>
      <w:r>
        <w:rPr>
          <w:w w:val="120"/>
          <w:sz w:val="14"/>
        </w:rPr>
        <w:t>SCI</w:t>
      </w:r>
      <w:r>
        <w:rPr>
          <w:spacing w:val="-10"/>
          <w:w w:val="120"/>
          <w:sz w:val="14"/>
        </w:rPr>
        <w:t> </w:t>
      </w:r>
      <w:r>
        <w:rPr>
          <w:w w:val="120"/>
          <w:sz w:val="14"/>
        </w:rPr>
        <w:t>AC</w:t>
      </w:r>
      <w:r>
        <w:rPr>
          <w:spacing w:val="-9"/>
          <w:w w:val="120"/>
          <w:sz w:val="14"/>
        </w:rPr>
        <w:t> </w:t>
      </w:r>
      <w:r>
        <w:rPr>
          <w:w w:val="120"/>
          <w:sz w:val="14"/>
        </w:rPr>
        <w:t>World</w:t>
        <w:tab/>
        <w:t>CWI</w:t>
      </w:r>
      <w:r>
        <w:rPr>
          <w:spacing w:val="-18"/>
          <w:w w:val="120"/>
          <w:sz w:val="14"/>
        </w:rPr>
        <w:t> </w:t>
      </w:r>
      <w:r>
        <w:rPr>
          <w:w w:val="120"/>
          <w:sz w:val="14"/>
        </w:rPr>
        <w:t>Healthcare</w:t>
        <w:tab/>
      </w:r>
      <w:r>
        <w:rPr>
          <w:spacing w:val="-3"/>
          <w:w w:val="120"/>
          <w:sz w:val="14"/>
        </w:rPr>
        <w:t>Recession</w:t>
      </w:r>
    </w:p>
    <w:p>
      <w:pPr>
        <w:pStyle w:val="BodyText"/>
        <w:spacing w:before="7"/>
        <w:rPr>
          <w:sz w:val="11"/>
        </w:rPr>
      </w:pPr>
    </w:p>
    <w:p>
      <w:pPr>
        <w:spacing w:after="0"/>
        <w:rPr>
          <w:sz w:val="11"/>
        </w:rPr>
        <w:sectPr>
          <w:headerReference w:type="default" r:id="rId376"/>
          <w:pgSz w:w="12240" w:h="15840"/>
          <w:pgMar w:header="0" w:footer="0" w:top="500" w:bottom="280" w:left="0" w:right="0"/>
        </w:sectPr>
      </w:pPr>
    </w:p>
    <w:p>
      <w:pPr>
        <w:spacing w:before="108"/>
        <w:ind w:left="0" w:right="0" w:firstLine="0"/>
        <w:jc w:val="right"/>
        <w:rPr>
          <w:sz w:val="13"/>
        </w:rPr>
      </w:pPr>
      <w:r>
        <w:rPr>
          <w:w w:val="120"/>
          <w:sz w:val="13"/>
        </w:rPr>
        <w:t>-20</w:t>
      </w:r>
    </w:p>
    <w:p>
      <w:pPr>
        <w:tabs>
          <w:tab w:pos="920" w:val="left" w:leader="none"/>
        </w:tabs>
        <w:spacing w:before="108"/>
        <w:ind w:left="329" w:right="0" w:firstLine="0"/>
        <w:jc w:val="left"/>
        <w:rPr>
          <w:sz w:val="13"/>
        </w:rPr>
      </w:pPr>
      <w:r>
        <w:rPr/>
        <w:br w:type="column"/>
      </w:r>
      <w:r>
        <w:rPr>
          <w:w w:val="115"/>
          <w:sz w:val="13"/>
        </w:rPr>
        <w:t>-10</w:t>
        <w:tab/>
      </w:r>
      <w:r>
        <w:rPr>
          <w:spacing w:val="-20"/>
          <w:w w:val="115"/>
          <w:sz w:val="13"/>
        </w:rPr>
        <w:t>0</w:t>
      </w:r>
    </w:p>
    <w:p>
      <w:pPr>
        <w:tabs>
          <w:tab w:pos="939" w:val="left" w:leader="none"/>
        </w:tabs>
        <w:spacing w:before="108"/>
        <w:ind w:left="403" w:right="0" w:firstLine="0"/>
        <w:jc w:val="left"/>
        <w:rPr>
          <w:sz w:val="13"/>
        </w:rPr>
      </w:pPr>
      <w:r>
        <w:rPr/>
        <w:br w:type="column"/>
      </w:r>
      <w:r>
        <w:rPr>
          <w:w w:val="110"/>
          <w:sz w:val="13"/>
        </w:rPr>
        <w:t>10</w:t>
        <w:tab/>
      </w:r>
      <w:r>
        <w:rPr>
          <w:spacing w:val="-14"/>
          <w:w w:val="110"/>
          <w:sz w:val="13"/>
        </w:rPr>
        <w:t>20</w:t>
      </w:r>
    </w:p>
    <w:p>
      <w:pPr>
        <w:tabs>
          <w:tab w:pos="901" w:val="left" w:leader="none"/>
        </w:tabs>
        <w:spacing w:before="108"/>
        <w:ind w:left="353" w:right="0" w:firstLine="0"/>
        <w:jc w:val="left"/>
        <w:rPr>
          <w:sz w:val="13"/>
        </w:rPr>
      </w:pPr>
      <w:r>
        <w:rPr/>
        <w:br w:type="column"/>
      </w:r>
      <w:r>
        <w:rPr>
          <w:w w:val="125"/>
          <w:sz w:val="13"/>
        </w:rPr>
        <w:t>30</w:t>
        <w:tab/>
        <w:t>40</w:t>
      </w:r>
    </w:p>
    <w:p>
      <w:pPr>
        <w:spacing w:after="0"/>
        <w:jc w:val="left"/>
        <w:rPr>
          <w:sz w:val="13"/>
        </w:rPr>
        <w:sectPr>
          <w:type w:val="continuous"/>
          <w:pgSz w:w="12240" w:h="15840"/>
          <w:pgMar w:top="840" w:bottom="280" w:left="0" w:right="0"/>
          <w:cols w:num="4" w:equalWidth="0">
            <w:col w:w="2427" w:space="40"/>
            <w:col w:w="1010" w:space="39"/>
            <w:col w:w="1099" w:space="39"/>
            <w:col w:w="7586"/>
          </w:cols>
        </w:sectPr>
      </w:pPr>
    </w:p>
    <w:p>
      <w:pPr>
        <w:pStyle w:val="BodyText"/>
        <w:spacing w:before="3"/>
        <w:rPr>
          <w:sz w:val="10"/>
        </w:rPr>
      </w:pPr>
    </w:p>
    <w:p>
      <w:pPr>
        <w:spacing w:before="108"/>
        <w:ind w:left="1440" w:right="0" w:firstLine="0"/>
        <w:jc w:val="left"/>
        <w:rPr>
          <w:sz w:val="13"/>
        </w:rPr>
      </w:pPr>
      <w:r>
        <w:rPr/>
        <w:pict>
          <v:group style="position:absolute;margin-left:112.455002pt;margin-top:-5.856103pt;width:178.3pt;height:479pt;mso-position-horizontal-relative:page;mso-position-vertical-relative:paragraph;z-index:-395584" coordorigin="2249,-117" coordsize="3566,9580">
            <v:shape style="position:absolute;left:3164;top:1346;width:534;height:534" coordorigin="3165,1346" coordsize="534,534" path="m3432,1346l3361,1356,3297,1383,3243,1425,3201,1479,3174,1542,3165,1613,3174,1684,3201,1748,3243,1802,3297,1843,3361,1870,3432,1880,3502,1870,3566,1843,3620,1802,3662,1748,3689,1684,3698,1613,3689,1542,3662,1479,3620,1425,3566,1383,3502,1356,3432,1346xe" filled="true" fillcolor="#fdc40a" stroked="false">
              <v:path arrowok="t"/>
              <v:fill opacity="45875f" type="solid"/>
            </v:shape>
            <v:shape style="position:absolute;left:3431;top:317;width:2;height:1478" coordorigin="3432,318" coordsize="0,1478" path="m3432,1274l3432,1317m3432,1751l3432,1795m3432,318l3432,361e" filled="false" stroked="true" strokeweight="1pt" strokecolor="#9d9d9c">
              <v:path arrowok="t"/>
              <v:stroke dashstyle="dot"/>
            </v:shape>
            <v:line style="position:absolute" from="3974,9" to="3994,9" stroked="true" strokeweight=".8402pt" strokecolor="#9d9d9c">
              <v:stroke dashstyle="dot"/>
            </v:line>
            <v:line style="position:absolute" from="3984,-39" to="3984,-39" stroked="true" strokeweight="1pt" strokecolor="#9d9d9c">
              <v:stroke dashstyle="solid"/>
            </v:line>
            <v:rect style="position:absolute;left:3234;top:-118;width:675;height:135" filled="true" fillcolor="#000000" stroked="false">
              <v:fill opacity="7863f" type="solid"/>
            </v:rect>
            <v:line style="position:absolute" from="3984,311" to="3984,361" stroked="true" strokeweight="1pt" strokecolor="#9d9d9c">
              <v:stroke dashstyle="dot"/>
            </v:line>
            <v:rect style="position:absolute;left:3234;top:17;width:993;height:300" filled="true" fillcolor="#000000" stroked="false">
              <v:fill opacity="7863f" type="solid"/>
            </v:rect>
            <v:line style="position:absolute" from="4536,1" to="4536,361" stroked="true" strokeweight="1pt" strokecolor="#9d9d9c">
              <v:stroke dashstyle="dot"/>
            </v:line>
            <v:line style="position:absolute" from="4536,-39" to="4536,-39" stroked="true" strokeweight="1pt" strokecolor="#9d9d9c">
              <v:stroke dashstyle="solid"/>
            </v:line>
            <v:line style="position:absolute" from="4536,661" to="4536,839" stroked="true" strokeweight="1pt" strokecolor="#9d9d9c">
              <v:stroke dashstyle="dot"/>
            </v:line>
            <v:rect style="position:absolute;left:3234;top:360;width:1374;height:300" filled="true" fillcolor="#000000" stroked="false">
              <v:fill opacity="7863f" type="solid"/>
            </v:rect>
            <v:shape style="position:absolute;left:3431;top:789;width:553;height:50" coordorigin="3432,789" coordsize="553,50" path="m3432,795l3432,839m3984,789l3984,839e" filled="false" stroked="true" strokeweight="1pt" strokecolor="#9d9d9c">
              <v:path arrowok="t"/>
              <v:stroke dashstyle="dot"/>
            </v:shape>
            <v:rect style="position:absolute;left:3234;top:495;width:1199;height:300" filled="true" fillcolor="#000000" stroked="false">
              <v:fill opacity="7863f" type="solid"/>
            </v:rect>
            <v:line style="position:absolute" from="5088,1" to="5088,5618" stroked="true" strokeweight="1pt" strokecolor="#9d9d9c">
              <v:stroke dashstyle="dot"/>
            </v:line>
            <v:line style="position:absolute" from="5088,-39" to="5088,-39" stroked="true" strokeweight="1pt" strokecolor="#9d9d9c">
              <v:stroke dashstyle="solid"/>
            </v:line>
            <v:rect style="position:absolute;left:3234;top:838;width:1834;height:300" filled="true" fillcolor="#000000" stroked="false">
              <v:fill opacity="7863f" type="solid"/>
            </v:rect>
            <v:shape style="position:absolute;left:3983;top:1267;width:553;height:1006" coordorigin="3984,1267" coordsize="553,1006" path="m3984,1267l3984,1451m4536,1267l4536,2273e" filled="false" stroked="true" strokeweight="1pt" strokecolor="#9d9d9c">
              <v:path arrowok="t"/>
              <v:stroke dashstyle="dot"/>
            </v:shape>
            <v:rect style="position:absolute;left:3234;top:973;width:1556;height:300" filled="true" fillcolor="#000000" stroked="false">
              <v:fill opacity="7863f" type="solid"/>
            </v:rect>
            <v:line style="position:absolute" from="2327,1" to="2327,4662" stroked="true" strokeweight="1pt" strokecolor="#9d9d9c">
              <v:stroke dashstyle="dot"/>
            </v:line>
            <v:line style="position:absolute" from="2327,-39" to="2327,-39" stroked="true" strokeweight="1pt" strokecolor="#9d9d9c">
              <v:stroke dashstyle="solid"/>
            </v:line>
            <v:line style="position:absolute" from="2879,1" to="2879,1317" stroked="true" strokeweight="1pt" strokecolor="#9d9d9c">
              <v:stroke dashstyle="dot"/>
            </v:line>
            <v:line style="position:absolute" from="2879,-39" to="2879,-39" stroked="true" strokeweight="1pt" strokecolor="#9d9d9c">
              <v:stroke dashstyle="solid"/>
            </v:line>
            <v:line style="position:absolute" from="2879,1610" to="2879,4662" stroked="true" strokeweight="1pt" strokecolor="#9d9d9c">
              <v:stroke dashstyle="dot"/>
            </v:line>
            <v:rect style="position:absolute;left:2384;top:1316;width:1239;height:300" filled="true" fillcolor="#000000" stroked="false">
              <v:fill opacity="7863f" type="solid"/>
            </v:rect>
            <v:line style="position:absolute" from="3984,1745" to="3984,1795" stroked="true" strokeweight="1pt" strokecolor="#9d9d9c">
              <v:stroke dashstyle="dot"/>
            </v:line>
            <v:shape style="position:absolute;left:3234;top:1451;width:1096;height:478" coordorigin="3235,1451" coordsize="1096,478" path="m4068,1795l3235,1795,3235,1929,4068,1929,4068,1795m4330,1451l3235,1451,3235,1751,4330,1751,4330,1451e" filled="true" fillcolor="#000000" stroked="false">
              <v:path arrowok="t"/>
              <v:fill opacity="7863f" type="solid"/>
            </v:shape>
            <v:shape style="position:absolute;left:3431;top:2223;width:553;height:50" coordorigin="3432,2223" coordsize="553,50" path="m3432,2229l3432,2273m3984,2223l3984,2273e" filled="false" stroked="true" strokeweight="1pt" strokecolor="#9d9d9c">
              <v:path arrowok="t"/>
              <v:stroke dashstyle="dot"/>
            </v:shape>
            <v:rect style="position:absolute;left:3234;top:1929;width:993;height:300" filled="true" fillcolor="#000000" stroked="false">
              <v:fill opacity="7863f" type="solid"/>
            </v:rect>
            <v:line style="position:absolute" from="4536,2566" to="4536,2751" stroked="true" strokeweight="1pt" strokecolor="#9d9d9c">
              <v:stroke dashstyle="dot"/>
            </v:line>
            <v:rect style="position:absolute;left:3234;top:2272;width:1739;height:300" filled="true" fillcolor="#000000" stroked="false">
              <v:fill opacity="7863f" type="solid"/>
            </v:rect>
            <v:shape style="position:absolute;left:3431;top:2701;width:553;height:50" coordorigin="3432,2701" coordsize="553,50" path="m3432,2707l3432,2751m3984,2701l3984,2751e" filled="false" stroked="true" strokeweight="1pt" strokecolor="#9d9d9c">
              <v:path arrowok="t"/>
              <v:stroke dashstyle="dot"/>
            </v:shape>
            <v:shape style="position:absolute;left:3234;top:2407;width:1659;height:644" coordorigin="3235,2407" coordsize="1659,644" path="m4251,2407l3235,2407,3235,2707,4251,2707,4251,2407m4894,2751l3235,2751,3235,3051,4894,3051,4894,2751e" filled="true" fillcolor="#000000" stroked="false">
              <v:path arrowok="t"/>
              <v:fill opacity="7863f" type="solid"/>
            </v:shape>
            <v:shape style="position:absolute;left:3431;top:3178;width:1105;height:2440" coordorigin="3432,3179" coordsize="1105,2440" path="m3432,3185l3432,3229m3984,3179l3984,3229m4536,3185l4536,5618e" filled="false" stroked="true" strokeweight="1pt" strokecolor="#9d9d9c">
              <v:path arrowok="t"/>
              <v:stroke dashstyle="dot"/>
            </v:shape>
            <v:shape style="position:absolute;left:3234;top:2885;width:1334;height:644" coordorigin="3235,2885" coordsize="1334,644" path="m4449,3229l3235,3229,3235,3529,4449,3529,4449,3229m4568,2885l3235,2885,3235,3185,4568,3185,4568,2885e" filled="true" fillcolor="#000000" stroked="false">
              <v:path arrowok="t"/>
              <v:fill opacity="7863f" type="solid"/>
            </v:shape>
            <v:shape style="position:absolute;left:3431;top:3656;width:553;height:50" coordorigin="3432,3657" coordsize="553,50" path="m3432,3663l3432,3707m3984,3657l3984,3707e" filled="false" stroked="true" strokeweight="1pt" strokecolor="#9d9d9c">
              <v:path arrowok="t"/>
              <v:stroke dashstyle="dot"/>
            </v:shape>
            <v:shape style="position:absolute;left:3234;top:3363;width:1175;height:644" coordorigin="3235,3363" coordsize="1175,644" path="m4354,3363l3235,3363,3235,3663,4354,3663,4354,3363m4409,3707l3235,3707,3235,4007,4409,4007,4409,3707e" filled="true" fillcolor="#000000" stroked="false">
              <v:path arrowok="t"/>
              <v:fill opacity="7863f" type="solid"/>
            </v:shape>
            <v:shape style="position:absolute;left:3431;top:4141;width:553;height:178" coordorigin="3432,4141" coordsize="553,178" path="m3432,4141l3432,4184m3984,4141l3984,4319e" filled="false" stroked="true" strokeweight="1pt" strokecolor="#9d9d9c">
              <v:path arrowok="t"/>
              <v:stroke dashstyle="dot"/>
            </v:shape>
            <v:shape style="position:absolute;left:3234;top:3841;width:858;height:478" coordorigin="3235,3841" coordsize="858,478" path="m3854,4184l3235,4184,3235,4319,3854,4319,3854,4184m4092,3841l3235,3841,3235,4141,4092,4141,4092,3841e" filled="true" fillcolor="#000000" stroked="false">
              <v:path arrowok="t"/>
              <v:fill opacity="7863f" type="solid"/>
            </v:shape>
            <v:shape style="position:absolute;left:3164;top:4689;width:534;height:1012" coordorigin="3165,4690" coordsize="534,1012" path="m3698,4956l3689,4885,3662,4822,3620,4768,3566,4726,3502,4699,3432,4690,3361,4699,3297,4726,3243,4768,3201,4822,3174,4885,3165,4956,3174,5027,3201,5091,3243,5145,3297,5186,3318,5195,3297,5204,3243,5246,3201,5300,3174,5363,3165,5434,3174,5505,3201,5569,3243,5623,3297,5664,3361,5691,3432,5701,3502,5691,3566,5664,3620,5623,3662,5569,3689,5505,3698,5434,3689,5363,3662,5300,3620,5246,3566,5204,3545,5195,3566,5186,3620,5145,3662,5091,3689,5027,3698,4956e" filled="true" fillcolor="#fdc40a" stroked="false">
              <v:path arrowok="t"/>
              <v:fill opacity="45875f" type="solid"/>
            </v:shape>
            <v:shape style="position:absolute;left:3431;top:4619;width:553;height:1000" coordorigin="3432,4619" coordsize="553,1000" path="m3432,4619l3432,4662m3432,5097l3432,5140m3432,5575l3432,5618m3984,4619l3984,5275e" filled="false" stroked="true" strokeweight="1pt" strokecolor="#9d9d9c">
              <v:path arrowok="t"/>
              <v:stroke dashstyle="dot"/>
            </v:shape>
            <v:rect style="position:absolute;left:3234;top:4319;width:874;height:300" filled="true" fillcolor="#000000" stroked="false">
              <v:fill opacity="7863f" type="solid"/>
            </v:rect>
            <v:line style="position:absolute" from="2327,4962" to="2327,9433" stroked="true" strokeweight="1pt" strokecolor="#9d9d9c">
              <v:stroke dashstyle="dot"/>
            </v:line>
            <v:line style="position:absolute" from="2327,9453" to="2327,9453" stroked="true" strokeweight="1pt" strokecolor="#9d9d9c">
              <v:stroke dashstyle="solid"/>
            </v:line>
            <v:line style="position:absolute" from="2879,4956" to="2879,5140" stroked="true" strokeweight="1pt" strokecolor="#9d9d9c">
              <v:stroke dashstyle="dot"/>
            </v:line>
            <v:shape style="position:absolute;left:2249;top:4662;width:1645;height:435" coordorigin="2249,4662" coordsize="1645,435" path="m3894,4797l3622,4797,3622,4662,2249,4662,2249,4962,3235,4962,3235,5097,3894,5097,3894,4797e" filled="true" fillcolor="#000000" stroked="false">
              <v:path arrowok="t"/>
              <v:fill opacity="7863f" type="solid"/>
            </v:shape>
            <v:line style="position:absolute" from="2879,5440" to="2879,9433" stroked="true" strokeweight="1pt" strokecolor="#9d9d9c">
              <v:stroke dashstyle="dot"/>
            </v:line>
            <v:line style="position:absolute" from="2879,9453" to="2879,9453" stroked="true" strokeweight="1pt" strokecolor="#9d9d9c">
              <v:stroke dashstyle="solid"/>
            </v:line>
            <v:rect style="position:absolute;left:2709;top:5140;width:913;height:300" filled="true" fillcolor="#000000" stroked="false">
              <v:fill opacity="7863f" type="solid"/>
            </v:rect>
            <v:line style="position:absolute" from="3984,5569" to="3984,5618" stroked="true" strokeweight="1pt" strokecolor="#9d9d9c">
              <v:stroke dashstyle="dot"/>
            </v:line>
            <v:rect style="position:absolute;left:3234;top:5275;width:1016;height:300" filled="true" fillcolor="#000000" stroked="false">
              <v:fill opacity="7863f" type="solid"/>
            </v:rect>
            <v:shape style="position:absolute;left:4535;top:5912;width:553;height:3521" coordorigin="4536,5912" coordsize="553,3521" path="m4536,5912l4536,8964m5088,5912l5088,9433e" filled="false" stroked="true" strokeweight="1pt" strokecolor="#9d9d9c">
              <v:path arrowok="t"/>
              <v:stroke dashstyle="dot"/>
            </v:shape>
            <v:line style="position:absolute" from="5088,9453" to="5088,9453" stroked="true" strokeweight="1pt" strokecolor="#9d9d9c">
              <v:stroke dashstyle="solid"/>
            </v:line>
            <v:line style="position:absolute" from="5640,1" to="5640,5618" stroked="true" strokeweight="1pt" strokecolor="#9d9d9c">
              <v:stroke dashstyle="dot"/>
            </v:line>
            <v:line style="position:absolute" from="5640,-39" to="5640,-39" stroked="true" strokeweight="1pt" strokecolor="#9d9d9c">
              <v:stroke dashstyle="solid"/>
            </v:line>
            <v:line style="position:absolute" from="5640,5918" to="5640,9433" stroked="true" strokeweight="1pt" strokecolor="#9d9d9c">
              <v:stroke dashstyle="dot"/>
            </v:line>
            <v:line style="position:absolute" from="5640,9453" to="5640,9453" stroked="true" strokeweight="1pt" strokecolor="#9d9d9c">
              <v:stroke dashstyle="solid"/>
            </v:line>
            <v:rect style="position:absolute;left:3234;top:5618;width:2580;height:300" filled="true" fillcolor="#000000" stroked="false">
              <v:fill opacity="7863f" type="solid"/>
            </v:rect>
            <v:shape style="position:absolute;left:3431;top:6053;width:553;height:1612" coordorigin="3432,6053" coordsize="553,1612" path="m3432,6053l3432,6096m3984,6053l3984,7665e" filled="false" stroked="true" strokeweight="1pt" strokecolor="#9d9d9c">
              <v:path arrowok="t"/>
              <v:stroke dashstyle="dot"/>
            </v:shape>
            <v:shape style="position:absolute;left:3234;top:5753;width:858;height:644" coordorigin="3235,5753" coordsize="858,644" path="m3949,6096l3235,6096,3235,6396,3949,6396,3949,6096m4092,5753l3235,5753,3235,6053,4092,6053,4092,5753e" filled="true" fillcolor="#000000" stroked="false">
              <v:path arrowok="t"/>
              <v:fill opacity="7863f" type="solid"/>
            </v:shape>
            <v:line style="position:absolute" from="3432,6531" to="3432,6574" stroked="true" strokeweight="1pt" strokecolor="#9d9d9c">
              <v:stroke dashstyle="dot"/>
            </v:line>
            <v:shape style="position:absolute;left:3234;top:6231;width:580;height:644" coordorigin="3235,6231" coordsize="580,644" path="m3687,6574l3235,6574,3235,6874,3687,6874,3687,6574m3814,6231l3235,6231,3235,6531,3814,6531,3814,6231e" filled="true" fillcolor="#000000" stroked="false">
              <v:path arrowok="t"/>
              <v:fill opacity="7863f" type="solid"/>
            </v:shape>
            <v:line style="position:absolute" from="3432,7009" to="3432,7052" stroked="true" strokeweight="1pt" strokecolor="#9d9d9c">
              <v:stroke dashstyle="dot"/>
            </v:line>
            <v:shape style="position:absolute;left:3234;top:6708;width:715;height:644" coordorigin="3235,6709" coordsize="715,644" path="m3632,6709l3235,6709,3235,7009,3632,7009,3632,6709m3949,7052l3235,7052,3235,7352,3949,7352,3949,7052e" filled="true" fillcolor="#000000" stroked="false">
              <v:path arrowok="t"/>
              <v:fill opacity="7863f" type="solid"/>
            </v:shape>
            <v:line style="position:absolute" from="3432,7487" to="3432,7530" stroked="true" strokeweight="1pt" strokecolor="#9d9d9c">
              <v:stroke dashstyle="dot"/>
            </v:line>
            <v:shape style="position:absolute;left:3234;top:7186;width:659;height:478" coordorigin="3235,7187" coordsize="659,478" path="m3687,7187l3235,7187,3235,7487,3687,7487,3687,7187m3894,7530l3235,7530,3235,7665,3894,7665,3894,7530e" filled="true" fillcolor="#000000" stroked="false">
              <v:path arrowok="t"/>
              <v:fill opacity="7863f" type="solid"/>
            </v:shape>
            <v:shape style="position:absolute;left:3431;top:7958;width:553;height:185" coordorigin="3432,7959" coordsize="553,185" path="m3432,7965l3432,8008m3984,7959l3984,8143e" filled="false" stroked="true" strokeweight="1pt" strokecolor="#9d9d9c">
              <v:path arrowok="t"/>
              <v:stroke dashstyle="dot"/>
            </v:shape>
            <v:shape style="position:absolute;left:3145;top:7664;width:1129;height:644" coordorigin="3146,7665" coordsize="1129,644" path="m3622,8008l3146,8008,3146,8308,3622,8308,3622,8008m4275,7665l3235,7665,3235,7965,4275,7965,4275,7665e" filled="true" fillcolor="#000000" stroked="false">
              <v:path arrowok="t"/>
              <v:fill opacity="7863f" type="solid"/>
            </v:shape>
            <v:shape style="position:absolute;left:3431;top:8442;width:553;height:522" coordorigin="3432,8443" coordsize="553,522" path="m3432,8443l3432,8486m3984,8443l3984,8964e" filled="false" stroked="true" strokeweight="1pt" strokecolor="#9d9d9c">
              <v:path arrowok="t"/>
              <v:stroke dashstyle="dot"/>
            </v:shape>
            <v:shape style="position:absolute;left:3234;top:8142;width:834;height:478" coordorigin="3235,8143" coordsize="834,478" path="m3687,8486l3235,8486,3235,8621,3687,8621,3687,8486m4068,8143l3235,8143,3235,8443,4068,8443,4068,8143e" filled="true" fillcolor="#000000" stroked="false">
              <v:path arrowok="t"/>
              <v:fill opacity="7863f" type="solid"/>
            </v:shape>
            <v:line style="position:absolute" from="3432,8921" to="3432,8964" stroked="true" strokeweight="1pt" strokecolor="#9d9d9c">
              <v:stroke dashstyle="dot"/>
            </v:line>
            <v:rect style="position:absolute;left:3234;top:8620;width:715;height:300" filled="true" fillcolor="#000000" stroked="false">
              <v:fill opacity="7863f" type="solid"/>
            </v:rect>
            <v:line style="position:absolute" from="3984,9264" to="3984,9433" stroked="true" strokeweight="1pt" strokecolor="#9d9d9c">
              <v:stroke dashstyle="dot"/>
            </v:line>
            <v:line style="position:absolute" from="3984,9453" to="3984,9453" stroked="true" strokeweight="1pt" strokecolor="#9d9d9c">
              <v:stroke dashstyle="solid"/>
            </v:line>
            <v:line style="position:absolute" from="4536,9264" to="4536,9433" stroked="true" strokeweight="1pt" strokecolor="#9d9d9c">
              <v:stroke dashstyle="dot"/>
            </v:line>
            <v:line style="position:absolute" from="4536,9453" to="4536,9453" stroked="true" strokeweight="1pt" strokecolor="#9d9d9c">
              <v:stroke dashstyle="solid"/>
            </v:line>
            <v:rect style="position:absolute;left:3234;top:8964;width:1318;height:300" filled="true" fillcolor="#000000" stroked="false">
              <v:fill opacity="7863f" type="solid"/>
            </v:rect>
            <v:line style="position:absolute" from="3432,9399" to="3432,9433" stroked="true" strokeweight="1pt" strokecolor="#9d9d9c">
              <v:stroke dashstyle="dot"/>
            </v:line>
            <v:line style="position:absolute" from="3432,9453" to="3432,9453" stroked="true" strokeweight="1pt" strokecolor="#9d9d9c">
              <v:stroke dashstyle="solid"/>
            </v:line>
            <v:rect style="position:absolute;left:3234;top:9098;width:659;height:300" filled="true" fillcolor="#000000" stroked="false">
              <v:fill opacity="7863f" type="solid"/>
            </v:rect>
            <w10:wrap type="none"/>
          </v:group>
        </w:pict>
      </w:r>
      <w:r>
        <w:rPr>
          <w:w w:val="110"/>
          <w:sz w:val="13"/>
        </w:rPr>
        <w:t>1998</w:t>
      </w:r>
    </w:p>
    <w:p>
      <w:pPr>
        <w:pStyle w:val="BodyText"/>
        <w:spacing w:before="4"/>
        <w:rPr>
          <w:sz w:val="17"/>
        </w:rPr>
      </w:pPr>
    </w:p>
    <w:p>
      <w:pPr>
        <w:spacing w:after="0"/>
        <w:rPr>
          <w:sz w:val="17"/>
        </w:rPr>
        <w:sectPr>
          <w:type w:val="continuous"/>
          <w:pgSz w:w="12240" w:h="15840"/>
          <w:pgMar w:top="840" w:bottom="280" w:left="0" w:right="0"/>
        </w:sectPr>
      </w:pPr>
    </w:p>
    <w:p>
      <w:pPr>
        <w:spacing w:before="108"/>
        <w:ind w:left="0" w:right="86" w:firstLine="0"/>
        <w:jc w:val="right"/>
        <w:rPr>
          <w:sz w:val="13"/>
        </w:rPr>
      </w:pPr>
      <w:r>
        <w:rPr>
          <w:spacing w:val="-2"/>
          <w:w w:val="110"/>
          <w:sz w:val="13"/>
        </w:rPr>
        <w:t>1999</w:t>
      </w:r>
    </w:p>
    <w:p>
      <w:pPr>
        <w:pStyle w:val="BodyText"/>
        <w:rPr>
          <w:sz w:val="16"/>
        </w:rPr>
      </w:pPr>
    </w:p>
    <w:p>
      <w:pPr>
        <w:spacing w:before="124"/>
        <w:ind w:left="0" w:right="38" w:firstLine="0"/>
        <w:jc w:val="right"/>
        <w:rPr>
          <w:sz w:val="13"/>
        </w:rPr>
      </w:pPr>
      <w:r>
        <w:rPr>
          <w:spacing w:val="-2"/>
          <w:w w:val="130"/>
          <w:sz w:val="13"/>
        </w:rPr>
        <w:t>2000</w:t>
      </w:r>
    </w:p>
    <w:p>
      <w:pPr>
        <w:pStyle w:val="BodyText"/>
        <w:spacing w:before="9" w:after="39"/>
        <w:rPr>
          <w:sz w:val="10"/>
        </w:rPr>
      </w:pPr>
      <w:r>
        <w:rPr/>
        <w:br w:type="column"/>
      </w:r>
      <w:r>
        <w:rPr>
          <w:sz w:val="10"/>
        </w:rPr>
      </w:r>
    </w:p>
    <w:p>
      <w:pPr>
        <w:pStyle w:val="BodyText"/>
        <w:spacing w:line="44" w:lineRule="exact"/>
        <w:ind w:left="1423"/>
        <w:rPr>
          <w:sz w:val="4"/>
        </w:rPr>
      </w:pPr>
      <w:r>
        <w:rPr>
          <w:position w:val="0"/>
          <w:sz w:val="4"/>
        </w:rPr>
        <w:pict>
          <v:group style="width:30.85pt;height:2.15pt;mso-position-horizontal-relative:char;mso-position-vertical-relative:line" coordorigin="0,0" coordsize="617,43">
            <v:line style="position:absolute" from="0,21" to="616,21" stroked="true" strokeweight="2.11pt" strokecolor="#000000">
              <v:stroke dashstyle="solid"/>
            </v:line>
          </v:group>
        </w:pict>
      </w:r>
      <w:r>
        <w:rPr>
          <w:position w:val="0"/>
          <w:sz w:val="4"/>
        </w:rPr>
      </w:r>
    </w:p>
    <w:p>
      <w:pPr>
        <w:spacing w:line="295" w:lineRule="auto" w:before="146"/>
        <w:ind w:left="1440" w:right="2135" w:firstLine="0"/>
        <w:jc w:val="left"/>
        <w:rPr>
          <w:sz w:val="16"/>
        </w:rPr>
      </w:pPr>
      <w:r>
        <w:rPr>
          <w:w w:val="120"/>
          <w:sz w:val="16"/>
        </w:rPr>
        <w:t>FIGURE 3. ECONOMIC UNCERTAINTY HAS HELPED HEALTHCARE</w:t>
      </w:r>
    </w:p>
    <w:p>
      <w:pPr>
        <w:spacing w:after="0" w:line="295" w:lineRule="auto"/>
        <w:jc w:val="left"/>
        <w:rPr>
          <w:sz w:val="16"/>
        </w:rPr>
        <w:sectPr>
          <w:type w:val="continuous"/>
          <w:pgSz w:w="12240" w:h="15840"/>
          <w:pgMar w:top="840" w:bottom="280" w:left="0" w:right="0"/>
          <w:cols w:num="2" w:equalWidth="0">
            <w:col w:w="1818" w:space="3692"/>
            <w:col w:w="6730"/>
          </w:cols>
        </w:sectPr>
      </w:pPr>
    </w:p>
    <w:p>
      <w:pPr>
        <w:pStyle w:val="BodyText"/>
        <w:spacing w:before="9"/>
        <w:rPr>
          <w:sz w:val="8"/>
        </w:rPr>
      </w:pPr>
    </w:p>
    <w:p>
      <w:pPr>
        <w:spacing w:after="0"/>
        <w:rPr>
          <w:sz w:val="8"/>
        </w:rPr>
        <w:sectPr>
          <w:type w:val="continuous"/>
          <w:pgSz w:w="12240" w:h="15840"/>
          <w:pgMar w:top="840" w:bottom="280" w:left="0" w:right="0"/>
        </w:sectPr>
      </w:pPr>
    </w:p>
    <w:p>
      <w:pPr>
        <w:spacing w:before="117"/>
        <w:ind w:left="0" w:right="38" w:firstLine="0"/>
        <w:jc w:val="right"/>
        <w:rPr>
          <w:sz w:val="13"/>
        </w:rPr>
      </w:pPr>
      <w:r>
        <w:rPr>
          <w:w w:val="110"/>
          <w:sz w:val="13"/>
        </w:rPr>
        <w:t>2001</w:t>
      </w:r>
    </w:p>
    <w:p>
      <w:pPr>
        <w:spacing w:before="101"/>
        <w:ind w:left="1440" w:right="0" w:firstLine="0"/>
        <w:jc w:val="left"/>
        <w:rPr>
          <w:sz w:val="17"/>
        </w:rPr>
      </w:pPr>
      <w:r>
        <w:rPr/>
        <w:br w:type="column"/>
      </w:r>
      <w:r>
        <w:rPr>
          <w:color w:val="087DC2"/>
          <w:w w:val="110"/>
          <w:sz w:val="17"/>
        </w:rPr>
        <w:t>Correlation with US economic policy uncertainty</w:t>
      </w:r>
    </w:p>
    <w:p>
      <w:pPr>
        <w:spacing w:after="0"/>
        <w:jc w:val="left"/>
        <w:rPr>
          <w:sz w:val="17"/>
        </w:rPr>
        <w:sectPr>
          <w:type w:val="continuous"/>
          <w:pgSz w:w="12240" w:h="15840"/>
          <w:pgMar w:top="840" w:bottom="280" w:left="0" w:right="0"/>
          <w:cols w:num="2" w:equalWidth="0">
            <w:col w:w="1770" w:space="3751"/>
            <w:col w:w="6719"/>
          </w:cols>
        </w:sectPr>
      </w:pPr>
    </w:p>
    <w:p>
      <w:pPr>
        <w:pStyle w:val="BodyText"/>
        <w:spacing w:before="7"/>
        <w:rPr>
          <w:sz w:val="14"/>
        </w:rPr>
      </w:pPr>
    </w:p>
    <w:p>
      <w:pPr>
        <w:spacing w:after="0"/>
        <w:rPr>
          <w:sz w:val="14"/>
        </w:rPr>
        <w:sectPr>
          <w:type w:val="continuous"/>
          <w:pgSz w:w="12240" w:h="15840"/>
          <w:pgMar w:top="840" w:bottom="280" w:left="0" w:right="0"/>
        </w:sectPr>
      </w:pPr>
    </w:p>
    <w:p>
      <w:pPr>
        <w:spacing w:before="108"/>
        <w:ind w:left="0" w:right="38" w:firstLine="0"/>
        <w:jc w:val="right"/>
        <w:rPr>
          <w:sz w:val="13"/>
        </w:rPr>
      </w:pPr>
      <w:r>
        <w:rPr>
          <w:w w:val="125"/>
          <w:sz w:val="13"/>
        </w:rPr>
        <w:t>2002</w:t>
      </w:r>
    </w:p>
    <w:p>
      <w:pPr>
        <w:pStyle w:val="BodyText"/>
        <w:spacing w:before="7"/>
        <w:rPr>
          <w:sz w:val="12"/>
        </w:rPr>
      </w:pPr>
      <w:r>
        <w:rPr/>
        <w:br w:type="column"/>
      </w:r>
      <w:r>
        <w:rPr>
          <w:sz w:val="12"/>
        </w:rPr>
      </w:r>
    </w:p>
    <w:p>
      <w:pPr>
        <w:spacing w:before="0"/>
        <w:ind w:left="0" w:right="0" w:firstLine="0"/>
        <w:jc w:val="right"/>
        <w:rPr>
          <w:sz w:val="13"/>
        </w:rPr>
      </w:pPr>
      <w:r>
        <w:rPr>
          <w:w w:val="115"/>
          <w:sz w:val="13"/>
        </w:rPr>
        <w:t>-0.2</w:t>
      </w:r>
    </w:p>
    <w:p>
      <w:pPr>
        <w:pStyle w:val="BodyText"/>
        <w:spacing w:before="7"/>
        <w:rPr>
          <w:sz w:val="12"/>
        </w:rPr>
      </w:pPr>
      <w:r>
        <w:rPr/>
        <w:br w:type="column"/>
      </w:r>
      <w:r>
        <w:rPr>
          <w:sz w:val="12"/>
        </w:rPr>
      </w:r>
    </w:p>
    <w:p>
      <w:pPr>
        <w:tabs>
          <w:tab w:pos="904" w:val="left" w:leader="none"/>
        </w:tabs>
        <w:spacing w:before="0"/>
        <w:ind w:left="301" w:right="0" w:firstLine="0"/>
        <w:jc w:val="left"/>
        <w:rPr>
          <w:sz w:val="13"/>
        </w:rPr>
      </w:pPr>
      <w:r>
        <w:rPr>
          <w:spacing w:val="-4"/>
          <w:w w:val="115"/>
          <w:sz w:val="13"/>
        </w:rPr>
        <w:t>-0.1</w:t>
        <w:tab/>
      </w:r>
      <w:r>
        <w:rPr>
          <w:spacing w:val="-20"/>
          <w:w w:val="115"/>
          <w:sz w:val="13"/>
        </w:rPr>
        <w:t>0</w:t>
      </w:r>
    </w:p>
    <w:p>
      <w:pPr>
        <w:pStyle w:val="BodyText"/>
        <w:spacing w:before="7"/>
        <w:rPr>
          <w:sz w:val="12"/>
        </w:rPr>
      </w:pPr>
      <w:r>
        <w:rPr/>
        <w:br w:type="column"/>
      </w:r>
      <w:r>
        <w:rPr>
          <w:sz w:val="12"/>
        </w:rPr>
      </w:r>
    </w:p>
    <w:p>
      <w:pPr>
        <w:spacing w:before="0"/>
        <w:ind w:left="0" w:right="0" w:firstLine="0"/>
        <w:jc w:val="right"/>
        <w:rPr>
          <w:sz w:val="13"/>
        </w:rPr>
      </w:pPr>
      <w:r>
        <w:rPr>
          <w:w w:val="95"/>
          <w:sz w:val="13"/>
        </w:rPr>
        <w:t>0.1</w:t>
      </w:r>
    </w:p>
    <w:p>
      <w:pPr>
        <w:pStyle w:val="BodyText"/>
        <w:spacing w:before="7"/>
        <w:rPr>
          <w:sz w:val="12"/>
        </w:rPr>
      </w:pPr>
      <w:r>
        <w:rPr/>
        <w:br w:type="column"/>
      </w:r>
      <w:r>
        <w:rPr>
          <w:sz w:val="12"/>
        </w:rPr>
      </w:r>
    </w:p>
    <w:p>
      <w:pPr>
        <w:spacing w:before="0"/>
        <w:ind w:left="351" w:right="0" w:firstLine="0"/>
        <w:jc w:val="left"/>
        <w:rPr>
          <w:sz w:val="13"/>
        </w:rPr>
      </w:pPr>
      <w:r>
        <w:rPr>
          <w:w w:val="115"/>
          <w:sz w:val="13"/>
        </w:rPr>
        <w:t>0.2</w:t>
      </w:r>
    </w:p>
    <w:p>
      <w:pPr>
        <w:pStyle w:val="BodyText"/>
        <w:spacing w:before="7"/>
        <w:rPr>
          <w:sz w:val="12"/>
        </w:rPr>
      </w:pPr>
      <w:r>
        <w:rPr/>
        <w:br w:type="column"/>
      </w:r>
      <w:r>
        <w:rPr>
          <w:sz w:val="12"/>
        </w:rPr>
      </w:r>
    </w:p>
    <w:p>
      <w:pPr>
        <w:spacing w:before="0"/>
        <w:ind w:left="322" w:right="0" w:firstLine="0"/>
        <w:jc w:val="left"/>
        <w:rPr>
          <w:sz w:val="13"/>
        </w:rPr>
      </w:pPr>
      <w:r>
        <w:rPr>
          <w:w w:val="115"/>
          <w:sz w:val="13"/>
        </w:rPr>
        <w:t>0.3</w:t>
      </w:r>
    </w:p>
    <w:p>
      <w:pPr>
        <w:spacing w:after="0"/>
        <w:jc w:val="left"/>
        <w:rPr>
          <w:sz w:val="13"/>
        </w:rPr>
        <w:sectPr>
          <w:type w:val="continuous"/>
          <w:pgSz w:w="12240" w:h="15840"/>
          <w:pgMar w:top="840" w:bottom="280" w:left="0" w:right="0"/>
          <w:cols w:num="6" w:equalWidth="0">
            <w:col w:w="1801" w:space="4594"/>
            <w:col w:w="1672" w:space="40"/>
            <w:col w:w="994" w:space="39"/>
            <w:col w:w="535" w:space="39"/>
            <w:col w:w="541" w:space="40"/>
            <w:col w:w="1945"/>
          </w:cols>
        </w:sectPr>
      </w:pPr>
    </w:p>
    <w:p>
      <w:pPr>
        <w:pStyle w:val="BodyText"/>
        <w:spacing w:before="8"/>
        <w:rPr>
          <w:sz w:val="12"/>
        </w:rPr>
      </w:pPr>
    </w:p>
    <w:p>
      <w:pPr>
        <w:spacing w:after="0"/>
        <w:rPr>
          <w:sz w:val="12"/>
        </w:rPr>
        <w:sectPr>
          <w:type w:val="continuous"/>
          <w:pgSz w:w="12240" w:h="15840"/>
          <w:pgMar w:top="840" w:bottom="280" w:left="0" w:right="0"/>
        </w:sectPr>
      </w:pPr>
    </w:p>
    <w:p>
      <w:pPr>
        <w:spacing w:before="119"/>
        <w:ind w:left="0" w:right="45" w:firstLine="0"/>
        <w:jc w:val="right"/>
        <w:rPr>
          <w:sz w:val="13"/>
        </w:rPr>
      </w:pPr>
      <w:r>
        <w:rPr>
          <w:spacing w:val="-3"/>
          <w:w w:val="125"/>
          <w:sz w:val="13"/>
        </w:rPr>
        <w:t>2003</w:t>
      </w:r>
    </w:p>
    <w:p>
      <w:pPr>
        <w:pStyle w:val="BodyText"/>
        <w:rPr>
          <w:sz w:val="16"/>
        </w:rPr>
      </w:pPr>
    </w:p>
    <w:p>
      <w:pPr>
        <w:spacing w:before="124"/>
        <w:ind w:left="0" w:right="38" w:firstLine="0"/>
        <w:jc w:val="right"/>
        <w:rPr>
          <w:sz w:val="13"/>
        </w:rPr>
      </w:pPr>
      <w:r>
        <w:rPr>
          <w:spacing w:val="-2"/>
          <w:w w:val="125"/>
          <w:sz w:val="13"/>
        </w:rPr>
        <w:t>2004</w:t>
      </w:r>
    </w:p>
    <w:p>
      <w:pPr>
        <w:spacing w:before="108"/>
        <w:ind w:left="1440" w:right="0" w:firstLine="0"/>
        <w:jc w:val="left"/>
        <w:rPr>
          <w:sz w:val="13"/>
        </w:rPr>
      </w:pPr>
      <w:r>
        <w:rPr/>
        <w:br w:type="column"/>
      </w:r>
      <w:r>
        <w:rPr>
          <w:w w:val="115"/>
          <w:sz w:val="13"/>
        </w:rPr>
        <w:t>Healthcare</w:t>
      </w:r>
    </w:p>
    <w:p>
      <w:pPr>
        <w:pStyle w:val="BodyText"/>
        <w:spacing w:before="2"/>
      </w:pPr>
    </w:p>
    <w:p>
      <w:pPr>
        <w:spacing w:line="254" w:lineRule="auto" w:before="1"/>
        <w:ind w:left="1440" w:right="4649" w:firstLine="0"/>
        <w:jc w:val="left"/>
        <w:rPr>
          <w:sz w:val="13"/>
        </w:rPr>
      </w:pPr>
      <w:r>
        <w:rPr/>
        <w:pict>
          <v:group style="position:absolute;margin-left:395.984009pt;margin-top:-28.337599pt;width:129pt;height:237.65pt;mso-position-horizontal-relative:page;mso-position-vertical-relative:paragraph;z-index:19504" coordorigin="7920,-567" coordsize="2580,4753">
            <v:line style="position:absolute" from="7951,-500" to="7951,3735" stroked="true" strokeweight="1pt" strokecolor="#9d9d9c">
              <v:stroke dashstyle="dot"/>
            </v:line>
            <v:line style="position:absolute" from="7951,-540" to="7951,-540" stroked="true" strokeweight="1pt" strokecolor="#9d9d9c">
              <v:stroke dashstyle="solid"/>
            </v:line>
            <v:line style="position:absolute" from="7951,4075" to="7951,4156" stroked="true" strokeweight="1pt" strokecolor="#9d9d9c">
              <v:stroke dashstyle="dot"/>
            </v:line>
            <v:line style="position:absolute" from="7951,4176" to="7951,4176" stroked="true" strokeweight="1pt" strokecolor="#9d9d9c">
              <v:stroke dashstyle="solid"/>
            </v:line>
            <v:shape style="position:absolute;left:8503;top:3592;width:2;height:564" coordorigin="8503,3593" coordsize="0,564" path="m8503,3593l8503,3735m8503,4075l8503,4156e" filled="false" stroked="true" strokeweight="1pt" strokecolor="#9d9d9c">
              <v:path arrowok="t"/>
              <v:stroke dashstyle="dot"/>
            </v:shape>
            <v:line style="position:absolute" from="8503,4176" to="8503,4176" stroked="true" strokeweight="1pt" strokecolor="#9d9d9c">
              <v:stroke dashstyle="solid"/>
            </v:line>
            <v:shape style="position:absolute;left:9055;top:3592;width:2;height:564" coordorigin="9055,3593" coordsize="0,564" path="m9055,3593l9055,3735m9055,4075l9055,4156e" filled="false" stroked="true" strokeweight="1pt" strokecolor="#9d9d9c">
              <v:path arrowok="t"/>
              <v:stroke dashstyle="dot"/>
            </v:shape>
            <v:line style="position:absolute" from="9055,4176" to="9055,4176" stroked="true" strokeweight="1pt" strokecolor="#9d9d9c">
              <v:stroke dashstyle="solid"/>
            </v:line>
            <v:rect style="position:absolute;left:7919;top:3735;width:1318;height:340" filled="true" fillcolor="#000000" stroked="false">
              <v:fill opacity="7863f" type="solid"/>
            </v:rect>
            <v:shape style="position:absolute;left:8503;top:3108;width:553;height:164" coordorigin="8503,3109" coordsize="553,164" path="m8503,3109l8503,3273m9055,3110l9055,3273e" filled="false" stroked="true" strokeweight="1pt" strokecolor="#9d9d9c">
              <v:path arrowok="t"/>
              <v:stroke dashstyle="dot"/>
            </v:shape>
            <v:rect style="position:absolute;left:8039;top:3272;width:1199;height:320" filled="true" fillcolor="#000000" stroked="false">
              <v:fill opacity="7863f" type="solid"/>
            </v:rect>
            <v:shape style="position:absolute;left:8503;top:2647;width:553;height:143" coordorigin="8503,2648" coordsize="553,143" path="m8503,2648l8503,2790m9055,2648l9055,2790e" filled="false" stroked="true" strokeweight="1pt" strokecolor="#9d9d9c">
              <v:path arrowok="t"/>
              <v:stroke dashstyle="dot"/>
            </v:shape>
            <v:rect style="position:absolute;left:8219;top:2790;width:1016;height:320" filled="true" fillcolor="#000000" stroked="false">
              <v:fill opacity="7863f" type="solid"/>
            </v:rect>
            <v:shape style="position:absolute;left:8503;top:2165;width:553;height:143" coordorigin="8503,2165" coordsize="553,143" path="m8503,2165l8503,2308m9055,2165l9055,2308e" filled="false" stroked="true" strokeweight="1pt" strokecolor="#9d9d9c">
              <v:path arrowok="t"/>
              <v:stroke dashstyle="dot"/>
            </v:shape>
            <v:rect style="position:absolute;left:8319;top:2307;width:913;height:340" filled="true" fillcolor="#000000" stroked="false">
              <v:fill opacity="7863f" type="solid"/>
            </v:rect>
            <v:line style="position:absolute" from="8503,-500" to="8503,1825" stroked="true" strokeweight="1pt" strokecolor="#9d9d9c">
              <v:stroke dashstyle="dot"/>
            </v:line>
            <v:line style="position:absolute" from="8503,-540" to="8503,-540" stroked="true" strokeweight="1pt" strokecolor="#9d9d9c">
              <v:stroke dashstyle="solid"/>
            </v:line>
            <v:line style="position:absolute" from="9055,1683" to="9055,1825" stroked="true" strokeweight="1pt" strokecolor="#9d9d9c">
              <v:stroke dashstyle="dot"/>
            </v:line>
            <v:rect style="position:absolute;left:8439;top:1825;width:794;height:340" filled="true" fillcolor="#000000" stroked="false">
              <v:fill opacity="7863f" type="solid"/>
            </v:rect>
            <v:line style="position:absolute" from="9055,1201" to="9055,1343" stroked="true" strokeweight="1pt" strokecolor="#9d9d9c">
              <v:stroke dashstyle="dot"/>
            </v:line>
            <v:rect style="position:absolute;left:8879;top:1342;width:620;height:340" filled="true" fillcolor="#000000" stroked="false">
              <v:fill opacity="7863f" type="solid"/>
            </v:rect>
            <v:shape style="position:absolute;left:9055;top:738;width:553;height:3418" coordorigin="9055,738" coordsize="553,3418" path="m9055,738l9055,881m9608,738l9608,881m9608,1197l9608,4156e" filled="false" stroked="true" strokeweight="1pt" strokecolor="#9d9d9c">
              <v:path arrowok="t"/>
              <v:stroke dashstyle="dot"/>
            </v:shape>
            <v:line style="position:absolute" from="9608,4176" to="9608,4176" stroked="true" strokeweight="1pt" strokecolor="#9d9d9c">
              <v:stroke dashstyle="solid"/>
            </v:line>
            <v:shape style="position:absolute;left:10159;top:738;width:2;height:3418" coordorigin="10160,738" coordsize="0,3418" path="m10160,738l10160,881m10160,1201l10160,4156e" filled="false" stroked="true" strokeweight="1pt" strokecolor="#9d9d9c">
              <v:path arrowok="t"/>
              <v:stroke dashstyle="dot"/>
            </v:shape>
            <v:line style="position:absolute" from="10160,4176" to="10160,4176" stroked="true" strokeweight="1pt" strokecolor="#9d9d9c">
              <v:stroke dashstyle="solid"/>
            </v:line>
            <v:rect style="position:absolute;left:8879;top:880;width:1358;height:320" filled="true" fillcolor="#000000" stroked="false">
              <v:fill opacity="7863f" type="solid"/>
            </v:rect>
            <v:shape style="position:absolute;left:9055;top:255;width:1105;height:143" coordorigin="9055,256" coordsize="1105,143" path="m9055,256l9055,398m9608,256l9608,398m10160,256l10160,398e" filled="false" stroked="true" strokeweight="1pt" strokecolor="#9d9d9c">
              <v:path arrowok="t"/>
              <v:stroke dashstyle="dot"/>
            </v:shape>
            <v:rect style="position:absolute;left:8879;top:398;width:1453;height:340" filled="true" fillcolor="#000000" stroked="false">
              <v:fill opacity="7863f" type="solid"/>
            </v:rect>
            <v:shape style="position:absolute;left:9055;top:-227;width:1105;height:143" coordorigin="9055,-227" coordsize="1105,143" path="m9055,-227l9055,-84m9608,-227l9608,-84m10160,-227l10160,-84e" filled="false" stroked="true" strokeweight="1pt" strokecolor="#9d9d9c">
              <v:path arrowok="t"/>
              <v:stroke dashstyle="dot"/>
            </v:shape>
            <v:shape style="position:absolute;left:8879;top:-567;width:1620;height:823" coordorigin="8880,-567" coordsize="1620,823" path="m10475,-84l8880,-84,8880,256,10475,256,10475,-84m10499,-567l8880,-567,8880,-227,10499,-227,10499,-567e" filled="true" fillcolor="#000000" stroked="false">
              <v:path arrowok="t"/>
              <v:fill opacity="7863f" type="solid"/>
            </v:shape>
            <w10:wrap type="none"/>
          </v:group>
        </w:pict>
      </w:r>
      <w:r>
        <w:rPr/>
        <w:pict>
          <v:group style="position:absolute;margin-left:535.097778pt;margin-top:-27.486198pt;width:1pt;height:236.8pt;mso-position-horizontal-relative:page;mso-position-vertical-relative:paragraph;z-index:19528" coordorigin="10702,-550" coordsize="20,4736">
            <v:line style="position:absolute" from="10712,-500" to="10712,4156" stroked="true" strokeweight="1pt" strokecolor="#9d9d9c">
              <v:stroke dashstyle="dot"/>
            </v:line>
            <v:shape style="position:absolute;left:0;top:9760;width:2;height:4716" coordorigin="0,9761" coordsize="0,4716" path="m10712,-540l10712,-540m10712,4176l10712,4176e" filled="false" stroked="true" strokeweight="1pt" strokecolor="#9d9d9c">
              <v:path arrowok="t"/>
              <v:stroke dashstyle="solid"/>
            </v:shape>
            <w10:wrap type="none"/>
          </v:group>
        </w:pict>
      </w:r>
      <w:r>
        <w:rPr>
          <w:w w:val="115"/>
          <w:sz w:val="13"/>
        </w:rPr>
        <w:t>Consumer staples</w:t>
      </w:r>
    </w:p>
    <w:p>
      <w:pPr>
        <w:spacing w:after="0" w:line="254" w:lineRule="auto"/>
        <w:jc w:val="left"/>
        <w:rPr>
          <w:sz w:val="13"/>
        </w:rPr>
        <w:sectPr>
          <w:type w:val="continuous"/>
          <w:pgSz w:w="12240" w:h="15840"/>
          <w:pgMar w:top="840" w:bottom="280" w:left="0" w:right="0"/>
          <w:cols w:num="2" w:equalWidth="0">
            <w:col w:w="1811" w:space="3699"/>
            <w:col w:w="6730"/>
          </w:cols>
        </w:sectPr>
      </w:pPr>
    </w:p>
    <w:p>
      <w:pPr>
        <w:pStyle w:val="BodyText"/>
        <w:spacing w:before="8"/>
        <w:rPr>
          <w:sz w:val="9"/>
        </w:rPr>
      </w:pPr>
    </w:p>
    <w:p>
      <w:pPr>
        <w:tabs>
          <w:tab w:pos="6950" w:val="left" w:leader="none"/>
        </w:tabs>
        <w:spacing w:before="109"/>
        <w:ind w:left="1440" w:right="0" w:firstLine="0"/>
        <w:jc w:val="left"/>
        <w:rPr>
          <w:sz w:val="13"/>
        </w:rPr>
      </w:pPr>
      <w:r>
        <w:rPr>
          <w:w w:val="120"/>
          <w:sz w:val="13"/>
        </w:rPr>
        <w:t>2005</w:t>
        <w:tab/>
      </w:r>
      <w:r>
        <w:rPr>
          <w:spacing w:val="-4"/>
          <w:w w:val="120"/>
          <w:position w:val="1"/>
          <w:sz w:val="13"/>
        </w:rPr>
        <w:t>Telecom</w:t>
      </w:r>
    </w:p>
    <w:p>
      <w:pPr>
        <w:pStyle w:val="BodyText"/>
        <w:spacing w:before="5"/>
        <w:rPr>
          <w:sz w:val="16"/>
        </w:rPr>
      </w:pPr>
    </w:p>
    <w:p>
      <w:pPr>
        <w:tabs>
          <w:tab w:pos="6950" w:val="left" w:leader="none"/>
        </w:tabs>
        <w:spacing w:before="109"/>
        <w:ind w:left="1440" w:right="0" w:firstLine="0"/>
        <w:jc w:val="left"/>
        <w:rPr>
          <w:sz w:val="13"/>
        </w:rPr>
      </w:pPr>
      <w:r>
        <w:rPr>
          <w:w w:val="120"/>
          <w:sz w:val="13"/>
        </w:rPr>
        <w:t>2006</w:t>
        <w:tab/>
      </w:r>
      <w:r>
        <w:rPr>
          <w:w w:val="120"/>
          <w:position w:val="1"/>
          <w:sz w:val="13"/>
        </w:rPr>
        <w:t>Utilities</w:t>
      </w:r>
    </w:p>
    <w:p>
      <w:pPr>
        <w:pStyle w:val="BodyText"/>
        <w:spacing w:before="5"/>
        <w:rPr>
          <w:sz w:val="16"/>
        </w:rPr>
      </w:pPr>
    </w:p>
    <w:p>
      <w:pPr>
        <w:spacing w:after="0"/>
        <w:rPr>
          <w:sz w:val="16"/>
        </w:rPr>
        <w:sectPr>
          <w:type w:val="continuous"/>
          <w:pgSz w:w="12240" w:h="15840"/>
          <w:pgMar w:top="840" w:bottom="280" w:left="0" w:right="0"/>
        </w:sectPr>
      </w:pPr>
    </w:p>
    <w:p>
      <w:pPr>
        <w:spacing w:before="119"/>
        <w:ind w:left="0" w:right="50" w:firstLine="0"/>
        <w:jc w:val="right"/>
        <w:rPr>
          <w:sz w:val="13"/>
        </w:rPr>
      </w:pPr>
      <w:r>
        <w:rPr>
          <w:spacing w:val="-2"/>
          <w:w w:val="120"/>
          <w:sz w:val="13"/>
        </w:rPr>
        <w:t>2007</w:t>
      </w:r>
    </w:p>
    <w:p>
      <w:pPr>
        <w:pStyle w:val="BodyText"/>
        <w:rPr>
          <w:sz w:val="16"/>
        </w:rPr>
      </w:pPr>
    </w:p>
    <w:p>
      <w:pPr>
        <w:spacing w:before="124"/>
        <w:ind w:left="0" w:right="38" w:firstLine="0"/>
        <w:jc w:val="right"/>
        <w:rPr>
          <w:sz w:val="13"/>
        </w:rPr>
      </w:pPr>
      <w:r>
        <w:rPr>
          <w:spacing w:val="-2"/>
          <w:w w:val="125"/>
          <w:sz w:val="13"/>
        </w:rPr>
        <w:t>2008</w:t>
      </w:r>
    </w:p>
    <w:p>
      <w:pPr>
        <w:pStyle w:val="BodyText"/>
        <w:rPr>
          <w:sz w:val="16"/>
        </w:rPr>
      </w:pPr>
    </w:p>
    <w:p>
      <w:pPr>
        <w:spacing w:before="124"/>
        <w:ind w:left="0" w:right="39" w:firstLine="0"/>
        <w:jc w:val="right"/>
        <w:rPr>
          <w:sz w:val="13"/>
        </w:rPr>
      </w:pPr>
      <w:r>
        <w:rPr>
          <w:spacing w:val="-2"/>
          <w:w w:val="125"/>
          <w:sz w:val="13"/>
        </w:rPr>
        <w:t>2009</w:t>
      </w:r>
    </w:p>
    <w:p>
      <w:pPr>
        <w:pStyle w:val="BodyText"/>
        <w:rPr>
          <w:sz w:val="16"/>
        </w:rPr>
      </w:pPr>
    </w:p>
    <w:p>
      <w:pPr>
        <w:spacing w:before="124"/>
        <w:ind w:left="0" w:right="83" w:firstLine="0"/>
        <w:jc w:val="right"/>
        <w:rPr>
          <w:sz w:val="13"/>
        </w:rPr>
      </w:pPr>
      <w:r>
        <w:rPr>
          <w:w w:val="110"/>
          <w:sz w:val="13"/>
        </w:rPr>
        <w:t>2010</w:t>
      </w:r>
    </w:p>
    <w:p>
      <w:pPr>
        <w:pStyle w:val="BodyText"/>
        <w:rPr>
          <w:sz w:val="16"/>
        </w:rPr>
      </w:pPr>
    </w:p>
    <w:p>
      <w:pPr>
        <w:spacing w:before="124"/>
        <w:ind w:left="0" w:right="131" w:firstLine="0"/>
        <w:jc w:val="right"/>
        <w:rPr>
          <w:sz w:val="13"/>
        </w:rPr>
      </w:pPr>
      <w:r>
        <w:rPr>
          <w:spacing w:val="-2"/>
          <w:w w:val="90"/>
          <w:sz w:val="13"/>
        </w:rPr>
        <w:t>2011</w:t>
      </w:r>
    </w:p>
    <w:p>
      <w:pPr>
        <w:pStyle w:val="BodyText"/>
        <w:rPr>
          <w:sz w:val="16"/>
        </w:rPr>
      </w:pPr>
    </w:p>
    <w:p>
      <w:pPr>
        <w:spacing w:before="124"/>
        <w:ind w:left="0" w:right="95" w:firstLine="0"/>
        <w:jc w:val="right"/>
        <w:rPr>
          <w:sz w:val="13"/>
        </w:rPr>
      </w:pPr>
      <w:r>
        <w:rPr>
          <w:spacing w:val="-2"/>
          <w:w w:val="105"/>
          <w:sz w:val="13"/>
        </w:rPr>
        <w:t>2012</w:t>
      </w:r>
    </w:p>
    <w:p>
      <w:pPr>
        <w:spacing w:before="108"/>
        <w:ind w:left="1440" w:right="0" w:firstLine="0"/>
        <w:jc w:val="left"/>
        <w:rPr>
          <w:sz w:val="13"/>
        </w:rPr>
      </w:pPr>
      <w:r>
        <w:rPr/>
        <w:br w:type="column"/>
      </w:r>
      <w:r>
        <w:rPr>
          <w:w w:val="120"/>
          <w:sz w:val="13"/>
        </w:rPr>
        <w:t>Energy</w:t>
      </w:r>
    </w:p>
    <w:p>
      <w:pPr>
        <w:pStyle w:val="BodyText"/>
        <w:rPr>
          <w:sz w:val="16"/>
        </w:rPr>
      </w:pPr>
    </w:p>
    <w:p>
      <w:pPr>
        <w:spacing w:before="123"/>
        <w:ind w:left="1440" w:right="0" w:firstLine="0"/>
        <w:jc w:val="left"/>
        <w:rPr>
          <w:sz w:val="13"/>
        </w:rPr>
      </w:pPr>
      <w:r>
        <w:rPr>
          <w:w w:val="115"/>
          <w:sz w:val="13"/>
        </w:rPr>
        <w:t>Financials</w:t>
      </w:r>
    </w:p>
    <w:p>
      <w:pPr>
        <w:pStyle w:val="BodyText"/>
        <w:rPr>
          <w:sz w:val="16"/>
        </w:rPr>
      </w:pPr>
    </w:p>
    <w:p>
      <w:pPr>
        <w:spacing w:before="124"/>
        <w:ind w:left="1440" w:right="0" w:firstLine="0"/>
        <w:jc w:val="left"/>
        <w:rPr>
          <w:sz w:val="13"/>
        </w:rPr>
      </w:pPr>
      <w:r>
        <w:rPr>
          <w:w w:val="110"/>
          <w:sz w:val="13"/>
        </w:rPr>
        <w:t>Materials</w:t>
      </w:r>
    </w:p>
    <w:p>
      <w:pPr>
        <w:pStyle w:val="BodyText"/>
        <w:rPr>
          <w:sz w:val="16"/>
        </w:rPr>
      </w:pPr>
    </w:p>
    <w:p>
      <w:pPr>
        <w:spacing w:before="124"/>
        <w:ind w:left="1440" w:right="0" w:firstLine="0"/>
        <w:jc w:val="left"/>
        <w:rPr>
          <w:sz w:val="13"/>
        </w:rPr>
      </w:pPr>
      <w:r>
        <w:rPr>
          <w:w w:val="115"/>
          <w:sz w:val="13"/>
        </w:rPr>
        <w:t>Industrials</w:t>
      </w:r>
    </w:p>
    <w:p>
      <w:pPr>
        <w:pStyle w:val="BodyText"/>
        <w:rPr>
          <w:sz w:val="16"/>
        </w:rPr>
      </w:pPr>
    </w:p>
    <w:p>
      <w:pPr>
        <w:spacing w:before="124"/>
        <w:ind w:left="1440" w:right="0" w:firstLine="0"/>
        <w:jc w:val="left"/>
        <w:rPr>
          <w:sz w:val="13"/>
        </w:rPr>
      </w:pPr>
      <w:r>
        <w:rPr>
          <w:w w:val="115"/>
          <w:sz w:val="13"/>
        </w:rPr>
        <w:t>IT</w:t>
      </w:r>
    </w:p>
    <w:p>
      <w:pPr>
        <w:pStyle w:val="BodyText"/>
        <w:spacing w:before="3"/>
      </w:pPr>
    </w:p>
    <w:p>
      <w:pPr>
        <w:spacing w:line="254" w:lineRule="auto" w:before="0"/>
        <w:ind w:left="1440" w:right="7" w:firstLine="0"/>
        <w:jc w:val="left"/>
        <w:rPr>
          <w:sz w:val="13"/>
        </w:rPr>
      </w:pPr>
      <w:r>
        <w:rPr>
          <w:w w:val="115"/>
          <w:sz w:val="13"/>
        </w:rPr>
        <w:t>Consumer discretionary</w:t>
      </w:r>
    </w:p>
    <w:p>
      <w:pPr>
        <w:pStyle w:val="BodyText"/>
        <w:rPr>
          <w:sz w:val="18"/>
        </w:rPr>
      </w:pPr>
      <w:r>
        <w:rPr/>
        <w:br w:type="column"/>
      </w:r>
      <w:r>
        <w:rPr>
          <w:sz w:val="18"/>
        </w:rPr>
      </w:r>
    </w:p>
    <w:p>
      <w:pPr>
        <w:spacing w:before="121"/>
        <w:ind w:left="1440" w:right="0" w:firstLine="0"/>
        <w:jc w:val="left"/>
        <w:rPr>
          <w:sz w:val="16"/>
        </w:rPr>
      </w:pPr>
      <w:r>
        <w:rPr>
          <w:color w:val="59BCEB"/>
          <w:w w:val="90"/>
          <w:sz w:val="16"/>
        </w:rPr>
        <w:t>121</w:t>
      </w:r>
    </w:p>
    <w:p>
      <w:pPr>
        <w:pStyle w:val="BodyText"/>
        <w:spacing w:before="2"/>
        <w:rPr>
          <w:sz w:val="2"/>
        </w:rPr>
      </w:pPr>
    </w:p>
    <w:p>
      <w:pPr>
        <w:pStyle w:val="BodyText"/>
        <w:spacing w:line="20" w:lineRule="exact"/>
        <w:ind w:left="1473"/>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3" w:equalWidth="0">
            <w:col w:w="1815" w:space="3696"/>
            <w:col w:w="2262" w:space="2211"/>
            <w:col w:w="2256"/>
          </w:cols>
        </w:sectPr>
      </w:pPr>
    </w:p>
    <w:p>
      <w:pPr>
        <w:pStyle w:val="BodyText"/>
        <w:spacing w:before="6"/>
      </w:pPr>
    </w:p>
    <w:p>
      <w:pPr>
        <w:spacing w:before="0"/>
        <w:ind w:left="0" w:right="38" w:firstLine="0"/>
        <w:jc w:val="right"/>
        <w:rPr>
          <w:sz w:val="13"/>
        </w:rPr>
      </w:pPr>
      <w:r>
        <w:rPr>
          <w:w w:val="105"/>
          <w:sz w:val="13"/>
        </w:rPr>
        <w:t>2013</w:t>
      </w:r>
    </w:p>
    <w:p>
      <w:pPr>
        <w:pStyle w:val="BodyText"/>
        <w:spacing w:before="6"/>
        <w:rPr>
          <w:sz w:val="16"/>
        </w:rPr>
      </w:pPr>
      <w:r>
        <w:rPr/>
        <w:br w:type="column"/>
      </w:r>
      <w:r>
        <w:rPr>
          <w:sz w:val="16"/>
        </w:rPr>
      </w:r>
    </w:p>
    <w:p>
      <w:pPr>
        <w:spacing w:before="0"/>
        <w:ind w:left="0" w:right="0" w:firstLine="0"/>
        <w:jc w:val="right"/>
        <w:rPr>
          <w:sz w:val="13"/>
        </w:rPr>
      </w:pPr>
      <w:r>
        <w:rPr>
          <w:w w:val="120"/>
          <w:sz w:val="13"/>
        </w:rPr>
        <w:t>-20</w:t>
      </w:r>
    </w:p>
    <w:p>
      <w:pPr>
        <w:pStyle w:val="BodyText"/>
        <w:spacing w:before="6"/>
        <w:rPr>
          <w:sz w:val="16"/>
        </w:rPr>
      </w:pPr>
      <w:r>
        <w:rPr/>
        <w:br w:type="column"/>
      </w:r>
      <w:r>
        <w:rPr>
          <w:sz w:val="16"/>
        </w:rPr>
      </w:r>
    </w:p>
    <w:p>
      <w:pPr>
        <w:tabs>
          <w:tab w:pos="920" w:val="left" w:leader="none"/>
        </w:tabs>
        <w:spacing w:before="0"/>
        <w:ind w:left="329" w:right="0" w:firstLine="0"/>
        <w:jc w:val="left"/>
        <w:rPr>
          <w:sz w:val="13"/>
        </w:rPr>
      </w:pPr>
      <w:r>
        <w:rPr>
          <w:w w:val="115"/>
          <w:sz w:val="13"/>
        </w:rPr>
        <w:t>-10</w:t>
        <w:tab/>
      </w:r>
      <w:r>
        <w:rPr>
          <w:spacing w:val="-20"/>
          <w:w w:val="115"/>
          <w:sz w:val="13"/>
        </w:rPr>
        <w:t>0</w:t>
      </w:r>
    </w:p>
    <w:p>
      <w:pPr>
        <w:pStyle w:val="BodyText"/>
        <w:spacing w:before="6"/>
        <w:rPr>
          <w:sz w:val="16"/>
        </w:rPr>
      </w:pPr>
      <w:r>
        <w:rPr/>
        <w:br w:type="column"/>
      </w:r>
      <w:r>
        <w:rPr>
          <w:sz w:val="16"/>
        </w:rPr>
      </w:r>
    </w:p>
    <w:p>
      <w:pPr>
        <w:tabs>
          <w:tab w:pos="939" w:val="left" w:leader="none"/>
          <w:tab w:pos="1491" w:val="left" w:leader="none"/>
        </w:tabs>
        <w:spacing w:before="0"/>
        <w:ind w:left="403" w:right="0" w:firstLine="0"/>
        <w:jc w:val="left"/>
        <w:rPr>
          <w:sz w:val="13"/>
        </w:rPr>
      </w:pPr>
      <w:r>
        <w:rPr>
          <w:w w:val="115"/>
          <w:sz w:val="13"/>
        </w:rPr>
        <w:t>10</w:t>
        <w:tab/>
        <w:t>20</w:t>
        <w:tab/>
      </w:r>
      <w:r>
        <w:rPr>
          <w:spacing w:val="-3"/>
          <w:w w:val="115"/>
          <w:sz w:val="13"/>
        </w:rPr>
        <w:t>30</w:t>
      </w:r>
    </w:p>
    <w:p>
      <w:pPr>
        <w:spacing w:after="0"/>
        <w:jc w:val="left"/>
        <w:rPr>
          <w:sz w:val="13"/>
        </w:rPr>
        <w:sectPr>
          <w:type w:val="continuous"/>
          <w:pgSz w:w="12240" w:h="15840"/>
          <w:pgMar w:top="840" w:bottom="280" w:left="0" w:right="0"/>
          <w:cols w:num="4" w:equalWidth="0">
            <w:col w:w="1756" w:space="4647"/>
            <w:col w:w="1639" w:space="40"/>
            <w:col w:w="1010" w:space="39"/>
            <w:col w:w="3109"/>
          </w:cols>
        </w:sectPr>
      </w:pPr>
    </w:p>
    <w:p>
      <w:pPr>
        <w:pStyle w:val="BodyText"/>
        <w:spacing w:before="4"/>
        <w:rPr>
          <w:sz w:val="17"/>
        </w:rPr>
      </w:pPr>
    </w:p>
    <w:p>
      <w:pPr>
        <w:spacing w:after="0"/>
        <w:rPr>
          <w:sz w:val="17"/>
        </w:rPr>
        <w:sectPr>
          <w:type w:val="continuous"/>
          <w:pgSz w:w="12240" w:h="15840"/>
          <w:pgMar w:top="840" w:bottom="280" w:left="0" w:right="0"/>
        </w:sectPr>
      </w:pPr>
    </w:p>
    <w:p>
      <w:pPr>
        <w:spacing w:before="108"/>
        <w:ind w:left="0" w:right="0" w:firstLine="0"/>
        <w:jc w:val="right"/>
        <w:rPr>
          <w:sz w:val="13"/>
        </w:rPr>
      </w:pPr>
      <w:r>
        <w:rPr>
          <w:spacing w:val="-2"/>
          <w:w w:val="105"/>
          <w:sz w:val="13"/>
        </w:rPr>
        <w:t>2014</w:t>
      </w:r>
    </w:p>
    <w:p>
      <w:pPr>
        <w:pStyle w:val="BodyText"/>
        <w:rPr>
          <w:sz w:val="16"/>
        </w:rPr>
      </w:pPr>
    </w:p>
    <w:p>
      <w:pPr>
        <w:spacing w:before="124"/>
        <w:ind w:left="0" w:right="0" w:firstLine="0"/>
        <w:jc w:val="right"/>
        <w:rPr>
          <w:sz w:val="13"/>
        </w:rPr>
      </w:pPr>
      <w:r>
        <w:rPr>
          <w:spacing w:val="-2"/>
          <w:w w:val="105"/>
          <w:sz w:val="13"/>
        </w:rPr>
        <w:t>2015</w:t>
      </w:r>
    </w:p>
    <w:p>
      <w:pPr>
        <w:pStyle w:val="BodyText"/>
        <w:rPr>
          <w:sz w:val="16"/>
        </w:rPr>
      </w:pPr>
    </w:p>
    <w:p>
      <w:pPr>
        <w:spacing w:before="124"/>
        <w:ind w:left="0" w:right="0" w:firstLine="0"/>
        <w:jc w:val="right"/>
        <w:rPr>
          <w:sz w:val="13"/>
        </w:rPr>
      </w:pPr>
      <w:r>
        <w:rPr>
          <w:spacing w:val="-2"/>
          <w:w w:val="110"/>
          <w:sz w:val="13"/>
        </w:rPr>
        <w:t>2016</w:t>
      </w:r>
    </w:p>
    <w:p>
      <w:pPr>
        <w:pStyle w:val="BodyText"/>
        <w:rPr>
          <w:sz w:val="16"/>
        </w:rPr>
      </w:pPr>
    </w:p>
    <w:p>
      <w:pPr>
        <w:spacing w:before="124"/>
        <w:ind w:left="0" w:right="7" w:firstLine="0"/>
        <w:jc w:val="right"/>
        <w:rPr>
          <w:sz w:val="13"/>
        </w:rPr>
      </w:pPr>
      <w:r>
        <w:rPr>
          <w:spacing w:val="-2"/>
          <w:w w:val="105"/>
          <w:sz w:val="13"/>
        </w:rPr>
        <w:t>2017</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2"/>
        </w:rPr>
      </w:pPr>
    </w:p>
    <w:p>
      <w:pPr>
        <w:spacing w:before="0"/>
        <w:ind w:left="0" w:right="0" w:firstLine="0"/>
        <w:jc w:val="right"/>
        <w:rPr>
          <w:sz w:val="13"/>
        </w:rPr>
      </w:pPr>
      <w:r>
        <w:rPr>
          <w:w w:val="120"/>
          <w:sz w:val="13"/>
        </w:rPr>
        <w:t>-20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2"/>
        </w:rPr>
      </w:pPr>
    </w:p>
    <w:p>
      <w:pPr>
        <w:tabs>
          <w:tab w:pos="920" w:val="left" w:leader="none"/>
        </w:tabs>
        <w:spacing w:before="0"/>
        <w:ind w:left="329" w:right="0" w:firstLine="0"/>
        <w:jc w:val="left"/>
        <w:rPr>
          <w:sz w:val="13"/>
        </w:rPr>
      </w:pPr>
      <w:r>
        <w:rPr>
          <w:w w:val="115"/>
          <w:sz w:val="13"/>
        </w:rPr>
        <w:t>-10</w:t>
        <w:tab/>
      </w:r>
      <w:r>
        <w:rPr>
          <w:spacing w:val="-20"/>
          <w:w w:val="115"/>
          <w:sz w:val="13"/>
        </w:rPr>
        <w:t>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2"/>
        </w:rPr>
      </w:pPr>
    </w:p>
    <w:p>
      <w:pPr>
        <w:tabs>
          <w:tab w:pos="939" w:val="left" w:leader="none"/>
        </w:tabs>
        <w:spacing w:before="0"/>
        <w:ind w:left="403" w:right="0" w:firstLine="0"/>
        <w:jc w:val="left"/>
        <w:rPr>
          <w:sz w:val="13"/>
        </w:rPr>
      </w:pPr>
      <w:r>
        <w:rPr>
          <w:w w:val="110"/>
          <w:sz w:val="13"/>
        </w:rPr>
        <w:t>10</w:t>
        <w:tab/>
      </w:r>
      <w:r>
        <w:rPr>
          <w:spacing w:val="-14"/>
          <w:w w:val="110"/>
          <w:sz w:val="13"/>
        </w:rPr>
        <w:t>20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2"/>
        </w:rPr>
      </w:pPr>
    </w:p>
    <w:p>
      <w:pPr>
        <w:tabs>
          <w:tab w:pos="901" w:val="left" w:leader="none"/>
        </w:tabs>
        <w:spacing w:before="0"/>
        <w:ind w:left="353" w:right="0" w:firstLine="0"/>
        <w:jc w:val="left"/>
        <w:rPr>
          <w:sz w:val="13"/>
        </w:rPr>
      </w:pPr>
      <w:r>
        <w:rPr>
          <w:w w:val="125"/>
          <w:sz w:val="13"/>
        </w:rPr>
        <w:t>30</w:t>
        <w:tab/>
      </w:r>
      <w:r>
        <w:rPr>
          <w:spacing w:val="-11"/>
          <w:w w:val="125"/>
          <w:sz w:val="13"/>
        </w:rPr>
        <w:t>40</w:t>
      </w:r>
    </w:p>
    <w:p>
      <w:pPr>
        <w:pStyle w:val="BodyText"/>
        <w:spacing w:before="10"/>
        <w:rPr>
          <w:sz w:val="20"/>
        </w:rPr>
      </w:pPr>
      <w:r>
        <w:rPr/>
        <w:br w:type="column"/>
      </w:r>
      <w:r>
        <w:rPr>
          <w:sz w:val="20"/>
        </w:rPr>
      </w:r>
    </w:p>
    <w:p>
      <w:pPr>
        <w:pStyle w:val="BodyText"/>
        <w:spacing w:line="264" w:lineRule="auto"/>
        <w:ind w:left="1185" w:right="1406"/>
        <w:jc w:val="both"/>
        <w:rPr>
          <w:rFonts w:ascii="Arial Narrow"/>
        </w:rPr>
      </w:pPr>
      <w:r>
        <w:rPr>
          <w:rFonts w:ascii="Arial Narrow"/>
        </w:rPr>
        <w:t>Source: Bloomberg, as of 10 Oct 2018. The chart shows the relationship between sector performance and US economic policy uncertainty. Correlation is a statistical measure of how two assets or asset classes move in relation to one another. Correlation is measured on a scale</w:t>
      </w:r>
      <w:r>
        <w:rPr>
          <w:rFonts w:ascii="Arial Narrow"/>
          <w:spacing w:val="-5"/>
        </w:rPr>
        <w:t> </w:t>
      </w:r>
      <w:r>
        <w:rPr>
          <w:rFonts w:ascii="Arial Narrow"/>
        </w:rPr>
        <w:t>of</w:t>
      </w:r>
      <w:r>
        <w:rPr>
          <w:rFonts w:ascii="Arial Narrow"/>
          <w:spacing w:val="-4"/>
        </w:rPr>
        <w:t> </w:t>
      </w:r>
      <w:r>
        <w:rPr>
          <w:rFonts w:ascii="Arial Narrow"/>
        </w:rPr>
        <w:t>1</w:t>
      </w:r>
      <w:r>
        <w:rPr>
          <w:rFonts w:ascii="Arial Narrow"/>
          <w:spacing w:val="-4"/>
        </w:rPr>
        <w:t> </w:t>
      </w:r>
      <w:r>
        <w:rPr>
          <w:rFonts w:ascii="Arial Narrow"/>
        </w:rPr>
        <w:t>to</w:t>
      </w:r>
      <w:r>
        <w:rPr>
          <w:rFonts w:ascii="Arial Narrow"/>
          <w:spacing w:val="-4"/>
        </w:rPr>
        <w:t> </w:t>
      </w:r>
      <w:r>
        <w:rPr>
          <w:rFonts w:ascii="Arial Narrow"/>
        </w:rPr>
        <w:t>-1.</w:t>
      </w:r>
      <w:r>
        <w:rPr>
          <w:rFonts w:ascii="Arial Narrow"/>
          <w:spacing w:val="-13"/>
        </w:rPr>
        <w:t> </w:t>
      </w:r>
      <w:r>
        <w:rPr>
          <w:rFonts w:ascii="Arial Narrow"/>
        </w:rPr>
        <w:t>A</w:t>
      </w:r>
      <w:r>
        <w:rPr>
          <w:rFonts w:ascii="Arial Narrow"/>
          <w:spacing w:val="-12"/>
        </w:rPr>
        <w:t> </w:t>
      </w:r>
      <w:r>
        <w:rPr>
          <w:rFonts w:ascii="Arial Narrow"/>
        </w:rPr>
        <w:t>correlation</w:t>
      </w:r>
      <w:r>
        <w:rPr>
          <w:rFonts w:ascii="Arial Narrow"/>
          <w:spacing w:val="-4"/>
        </w:rPr>
        <w:t> </w:t>
      </w:r>
      <w:r>
        <w:rPr>
          <w:rFonts w:ascii="Arial Narrow"/>
        </w:rPr>
        <w:t>of</w:t>
      </w:r>
      <w:r>
        <w:rPr>
          <w:rFonts w:ascii="Arial Narrow"/>
          <w:spacing w:val="-5"/>
        </w:rPr>
        <w:t> </w:t>
      </w:r>
      <w:r>
        <w:rPr>
          <w:rFonts w:ascii="Arial Narrow"/>
        </w:rPr>
        <w:t>1</w:t>
      </w:r>
      <w:r>
        <w:rPr>
          <w:rFonts w:ascii="Arial Narrow"/>
          <w:spacing w:val="-4"/>
        </w:rPr>
        <w:t> </w:t>
      </w:r>
      <w:r>
        <w:rPr>
          <w:rFonts w:ascii="Arial Narrow"/>
        </w:rPr>
        <w:t>implies</w:t>
      </w:r>
      <w:r>
        <w:rPr>
          <w:rFonts w:ascii="Arial Narrow"/>
          <w:spacing w:val="-4"/>
        </w:rPr>
        <w:t> </w:t>
      </w:r>
      <w:r>
        <w:rPr>
          <w:rFonts w:ascii="Arial Narrow"/>
        </w:rPr>
        <w:t>perfect</w:t>
      </w:r>
      <w:r>
        <w:rPr>
          <w:rFonts w:ascii="Arial Narrow"/>
          <w:spacing w:val="-4"/>
        </w:rPr>
        <w:t> </w:t>
      </w:r>
      <w:r>
        <w:rPr>
          <w:rFonts w:ascii="Arial Narrow"/>
        </w:rPr>
        <w:t>positive correlation, meaning that two assets or asset classes move in the same direction all of the time. A correlation of -1 implies perfect negative correlation, such that two assets</w:t>
      </w:r>
      <w:r>
        <w:rPr>
          <w:rFonts w:ascii="Arial Narrow"/>
          <w:spacing w:val="14"/>
        </w:rPr>
        <w:t> </w:t>
      </w:r>
      <w:r>
        <w:rPr>
          <w:rFonts w:ascii="Arial Narrow"/>
        </w:rPr>
        <w:t>or</w:t>
      </w:r>
      <w:r>
        <w:rPr>
          <w:rFonts w:ascii="Arial Narrow"/>
          <w:spacing w:val="15"/>
        </w:rPr>
        <w:t> </w:t>
      </w:r>
      <w:r>
        <w:rPr>
          <w:rFonts w:ascii="Arial Narrow"/>
        </w:rPr>
        <w:t>asset</w:t>
      </w:r>
      <w:r>
        <w:rPr>
          <w:rFonts w:ascii="Arial Narrow"/>
          <w:spacing w:val="14"/>
        </w:rPr>
        <w:t> </w:t>
      </w:r>
      <w:r>
        <w:rPr>
          <w:rFonts w:ascii="Arial Narrow"/>
        </w:rPr>
        <w:t>classes</w:t>
      </w:r>
      <w:r>
        <w:rPr>
          <w:rFonts w:ascii="Arial Narrow"/>
          <w:spacing w:val="15"/>
        </w:rPr>
        <w:t> </w:t>
      </w:r>
      <w:r>
        <w:rPr>
          <w:rFonts w:ascii="Arial Narrow"/>
        </w:rPr>
        <w:t>move</w:t>
      </w:r>
      <w:r>
        <w:rPr>
          <w:rFonts w:ascii="Arial Narrow"/>
          <w:spacing w:val="15"/>
        </w:rPr>
        <w:t> </w:t>
      </w:r>
      <w:r>
        <w:rPr>
          <w:rFonts w:ascii="Arial Narrow"/>
        </w:rPr>
        <w:t>in</w:t>
      </w:r>
      <w:r>
        <w:rPr>
          <w:rFonts w:ascii="Arial Narrow"/>
          <w:spacing w:val="14"/>
        </w:rPr>
        <w:t> </w:t>
      </w:r>
      <w:r>
        <w:rPr>
          <w:rFonts w:ascii="Arial Narrow"/>
        </w:rPr>
        <w:t>the</w:t>
      </w:r>
      <w:r>
        <w:rPr>
          <w:rFonts w:ascii="Arial Narrow"/>
          <w:spacing w:val="15"/>
        </w:rPr>
        <w:t> </w:t>
      </w:r>
      <w:r>
        <w:rPr>
          <w:rFonts w:ascii="Arial Narrow"/>
        </w:rPr>
        <w:t>opposite</w:t>
      </w:r>
      <w:r>
        <w:rPr>
          <w:rFonts w:ascii="Arial Narrow"/>
          <w:spacing w:val="15"/>
        </w:rPr>
        <w:t> </w:t>
      </w:r>
      <w:r>
        <w:rPr>
          <w:rFonts w:ascii="Arial Narrow"/>
        </w:rPr>
        <w:t>direction</w:t>
      </w:r>
    </w:p>
    <w:p>
      <w:pPr>
        <w:spacing w:after="0" w:line="264" w:lineRule="auto"/>
        <w:jc w:val="both"/>
        <w:rPr>
          <w:rFonts w:ascii="Arial Narrow"/>
        </w:rPr>
        <w:sectPr>
          <w:type w:val="continuous"/>
          <w:pgSz w:w="12240" w:h="15840"/>
          <w:pgMar w:top="840" w:bottom="280" w:left="0" w:right="0"/>
          <w:cols w:num="6" w:equalWidth="0">
            <w:col w:w="1725" w:space="40"/>
            <w:col w:w="663" w:space="39"/>
            <w:col w:w="1010" w:space="39"/>
            <w:col w:w="1099" w:space="39"/>
            <w:col w:w="1071" w:space="40"/>
            <w:col w:w="6475"/>
          </w:cols>
        </w:sectPr>
      </w:pPr>
    </w:p>
    <w:p>
      <w:pPr>
        <w:pStyle w:val="BodyText"/>
        <w:spacing w:line="264" w:lineRule="auto" w:before="2"/>
        <w:ind w:left="1440"/>
        <w:jc w:val="both"/>
        <w:rPr>
          <w:rFonts w:ascii="Arial Narrow"/>
        </w:rPr>
      </w:pPr>
      <w:r>
        <w:rPr>
          <w:rFonts w:ascii="Arial Narrow"/>
        </w:rPr>
        <w:t>Source: Bloomberg, as of 10 Oct 2018. Past performance is not indicative of future returns. Real results may vary. Indices are unmanaged. An investor cannot invest directly in an index. They are shown for illustrative purposes only.</w:t>
      </w:r>
    </w:p>
    <w:p>
      <w:pPr>
        <w:pStyle w:val="BodyText"/>
        <w:spacing w:line="264" w:lineRule="auto" w:before="2"/>
        <w:ind w:left="932" w:right="1407"/>
        <w:jc w:val="both"/>
        <w:rPr>
          <w:rFonts w:ascii="Arial Narrow"/>
        </w:rPr>
      </w:pPr>
      <w:r>
        <w:rPr/>
        <w:br w:type="column"/>
      </w:r>
      <w:r>
        <w:rPr>
          <w:rFonts w:ascii="Arial Narrow"/>
        </w:rPr>
        <w:t>to each other all the time. A correlation of 0 implies zero correlation,</w:t>
      </w:r>
      <w:r>
        <w:rPr>
          <w:rFonts w:ascii="Arial Narrow"/>
          <w:spacing w:val="-13"/>
        </w:rPr>
        <w:t> </w:t>
      </w:r>
      <w:r>
        <w:rPr>
          <w:rFonts w:ascii="Arial Narrow"/>
        </w:rPr>
        <w:t>such</w:t>
      </w:r>
      <w:r>
        <w:rPr>
          <w:rFonts w:ascii="Arial Narrow"/>
          <w:spacing w:val="-13"/>
        </w:rPr>
        <w:t> </w:t>
      </w:r>
      <w:r>
        <w:rPr>
          <w:rFonts w:ascii="Arial Narrow"/>
        </w:rPr>
        <w:t>that</w:t>
      </w:r>
      <w:r>
        <w:rPr>
          <w:rFonts w:ascii="Arial Narrow"/>
          <w:spacing w:val="-12"/>
        </w:rPr>
        <w:t> </w:t>
      </w:r>
      <w:r>
        <w:rPr>
          <w:rFonts w:ascii="Arial Narrow"/>
        </w:rPr>
        <w:t>there</w:t>
      </w:r>
      <w:r>
        <w:rPr>
          <w:rFonts w:ascii="Arial Narrow"/>
          <w:spacing w:val="-13"/>
        </w:rPr>
        <w:t> </w:t>
      </w:r>
      <w:r>
        <w:rPr>
          <w:rFonts w:ascii="Arial Narrow"/>
        </w:rPr>
        <w:t>is</w:t>
      </w:r>
      <w:r>
        <w:rPr>
          <w:rFonts w:ascii="Arial Narrow"/>
          <w:spacing w:val="-12"/>
        </w:rPr>
        <w:t> </w:t>
      </w:r>
      <w:r>
        <w:rPr>
          <w:rFonts w:ascii="Arial Narrow"/>
        </w:rPr>
        <w:t>no</w:t>
      </w:r>
      <w:r>
        <w:rPr>
          <w:rFonts w:ascii="Arial Narrow"/>
          <w:spacing w:val="-13"/>
        </w:rPr>
        <w:t> </w:t>
      </w:r>
      <w:r>
        <w:rPr>
          <w:rFonts w:ascii="Arial Narrow"/>
        </w:rPr>
        <w:t>relationship</w:t>
      </w:r>
      <w:r>
        <w:rPr>
          <w:rFonts w:ascii="Arial Narrow"/>
          <w:spacing w:val="-12"/>
        </w:rPr>
        <w:t> </w:t>
      </w:r>
      <w:r>
        <w:rPr>
          <w:rFonts w:ascii="Arial Narrow"/>
        </w:rPr>
        <w:t>between</w:t>
      </w:r>
      <w:r>
        <w:rPr>
          <w:rFonts w:ascii="Arial Narrow"/>
          <w:spacing w:val="-13"/>
        </w:rPr>
        <w:t> </w:t>
      </w:r>
      <w:r>
        <w:rPr>
          <w:rFonts w:ascii="Arial Narrow"/>
        </w:rPr>
        <w:t>the movements</w:t>
      </w:r>
      <w:r>
        <w:rPr>
          <w:rFonts w:ascii="Arial Narrow"/>
          <w:spacing w:val="-10"/>
        </w:rPr>
        <w:t> </w:t>
      </w:r>
      <w:r>
        <w:rPr>
          <w:rFonts w:ascii="Arial Narrow"/>
        </w:rPr>
        <w:t>in</w:t>
      </w:r>
      <w:r>
        <w:rPr>
          <w:rFonts w:ascii="Arial Narrow"/>
          <w:spacing w:val="-9"/>
        </w:rPr>
        <w:t> </w:t>
      </w:r>
      <w:r>
        <w:rPr>
          <w:rFonts w:ascii="Arial Narrow"/>
        </w:rPr>
        <w:t>the</w:t>
      </w:r>
      <w:r>
        <w:rPr>
          <w:rFonts w:ascii="Arial Narrow"/>
          <w:spacing w:val="-10"/>
        </w:rPr>
        <w:t> </w:t>
      </w:r>
      <w:r>
        <w:rPr>
          <w:rFonts w:ascii="Arial Narrow"/>
        </w:rPr>
        <w:t>two</w:t>
      </w:r>
      <w:r>
        <w:rPr>
          <w:rFonts w:ascii="Arial Narrow"/>
          <w:spacing w:val="-9"/>
        </w:rPr>
        <w:t> </w:t>
      </w:r>
      <w:r>
        <w:rPr>
          <w:rFonts w:ascii="Arial Narrow"/>
        </w:rPr>
        <w:t>over</w:t>
      </w:r>
      <w:r>
        <w:rPr>
          <w:rFonts w:ascii="Arial Narrow"/>
          <w:spacing w:val="-9"/>
        </w:rPr>
        <w:t> </w:t>
      </w:r>
      <w:r>
        <w:rPr>
          <w:rFonts w:ascii="Arial Narrow"/>
        </w:rPr>
        <w:t>time.</w:t>
      </w:r>
      <w:r>
        <w:rPr>
          <w:rFonts w:ascii="Arial Narrow"/>
          <w:spacing w:val="-10"/>
        </w:rPr>
        <w:t> </w:t>
      </w:r>
      <w:r>
        <w:rPr>
          <w:rFonts w:ascii="Arial Narrow"/>
        </w:rPr>
        <w:t>Past</w:t>
      </w:r>
      <w:r>
        <w:rPr>
          <w:rFonts w:ascii="Arial Narrow"/>
          <w:spacing w:val="-9"/>
        </w:rPr>
        <w:t> </w:t>
      </w:r>
      <w:r>
        <w:rPr>
          <w:rFonts w:ascii="Arial Narrow"/>
        </w:rPr>
        <w:t>performance</w:t>
      </w:r>
      <w:r>
        <w:rPr>
          <w:rFonts w:ascii="Arial Narrow"/>
          <w:spacing w:val="-10"/>
        </w:rPr>
        <w:t> </w:t>
      </w:r>
      <w:r>
        <w:rPr>
          <w:rFonts w:ascii="Arial Narrow"/>
        </w:rPr>
        <w:t>is</w:t>
      </w:r>
      <w:r>
        <w:rPr>
          <w:rFonts w:ascii="Arial Narrow"/>
          <w:spacing w:val="-9"/>
        </w:rPr>
        <w:t> </w:t>
      </w:r>
      <w:r>
        <w:rPr>
          <w:rFonts w:ascii="Arial Narrow"/>
        </w:rPr>
        <w:t>not indicative of future returns. Real results may</w:t>
      </w:r>
      <w:r>
        <w:rPr>
          <w:rFonts w:ascii="Arial Narrow"/>
          <w:spacing w:val="-11"/>
        </w:rPr>
        <w:t> </w:t>
      </w:r>
      <w:r>
        <w:rPr>
          <w:rFonts w:ascii="Arial Narrow"/>
          <w:spacing w:val="-3"/>
        </w:rPr>
        <w:t>vary.</w:t>
      </w:r>
    </w:p>
    <w:p>
      <w:pPr>
        <w:spacing w:after="0" w:line="264" w:lineRule="auto"/>
        <w:jc w:val="both"/>
        <w:rPr>
          <w:rFonts w:ascii="Arial Narrow"/>
        </w:rPr>
        <w:sectPr>
          <w:type w:val="continuous"/>
          <w:pgSz w:w="12240" w:h="15840"/>
          <w:pgMar w:top="840" w:bottom="280" w:left="0" w:right="0"/>
          <w:cols w:num="2" w:equalWidth="0">
            <w:col w:w="5979" w:space="40"/>
            <w:col w:w="6221"/>
          </w:cols>
        </w:sectPr>
      </w:pPr>
    </w:p>
    <w:p>
      <w:pPr>
        <w:pStyle w:val="BodyText"/>
        <w:rPr>
          <w:rFonts w:ascii="Arial Narrow"/>
          <w:sz w:val="23"/>
        </w:rPr>
      </w:pPr>
    </w:p>
    <w:p>
      <w:pPr>
        <w:tabs>
          <w:tab w:pos="4964" w:val="left" w:leader="none"/>
        </w:tabs>
        <w:spacing w:before="102"/>
        <w:ind w:left="1662" w:right="0" w:firstLine="0"/>
        <w:jc w:val="left"/>
        <w:rPr>
          <w:sz w:val="12"/>
        </w:rPr>
      </w:pPr>
      <w:r>
        <w:rPr/>
        <w:pict>
          <v:group style="position:absolute;margin-left:199.882004pt;margin-top:-13.187109pt;width:348.85pt;height:396.85pt;mso-position-horizontal-relative:page;mso-position-vertical-relative:paragraph;z-index:-395416" coordorigin="3998,-264" coordsize="6977,7937">
            <v:shape style="position:absolute;left:4195;top:-264;width:6605;height:7931" type="#_x0000_t75" stroked="false">
              <v:imagedata r:id="rId378" o:title=""/>
            </v:shape>
            <v:rect style="position:absolute;left:3997;top:-264;width:6977;height:7937" filled="true" fillcolor="#000000" stroked="false">
              <v:fill opacity="7863f" type="solid"/>
            </v:rect>
            <v:line style="position:absolute" from="4747,-264" to="4747,216" stroked="true" strokeweight=".5pt" strokecolor="#59bceb">
              <v:stroke dashstyle="solid"/>
            </v:line>
            <w10:wrap type="none"/>
          </v:group>
        </w:pict>
      </w:r>
      <w:r>
        <w:rPr/>
        <w:pict>
          <v:line style="position:absolute;mso-position-horizontal-relative:page;mso-position-vertical-relative:paragraph;z-index:19672" from="72.25pt,-13.187086pt" to="72.25pt,10.81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Heading3"/>
        <w:spacing w:line="252" w:lineRule="auto"/>
        <w:ind w:right="7222"/>
      </w:pPr>
      <w:r>
        <w:rPr>
          <w:w w:val="105"/>
        </w:rPr>
        <w:t>Digital disruption</w:t>
      </w:r>
    </w:p>
    <w:p>
      <w:pPr>
        <w:spacing w:before="293"/>
        <w:ind w:left="1440" w:right="0" w:firstLine="0"/>
        <w:jc w:val="left"/>
        <w:rPr>
          <w:sz w:val="15"/>
        </w:rPr>
      </w:pPr>
      <w:r>
        <w:rPr>
          <w:w w:val="110"/>
          <w:sz w:val="15"/>
        </w:rPr>
        <w:t>Phil Watson </w:t>
      </w:r>
      <w:r>
        <w:rPr>
          <w:sz w:val="15"/>
        </w:rPr>
        <w:t>| </w:t>
      </w:r>
      <w:r>
        <w:rPr>
          <w:w w:val="110"/>
          <w:sz w:val="15"/>
        </w:rPr>
        <w:t>Chief Innovation Officer and Head of the Global Investment Lab</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spacing w:before="101"/>
        <w:ind w:left="572" w:right="0" w:firstLine="0"/>
        <w:jc w:val="left"/>
        <w:rPr>
          <w:sz w:val="16"/>
        </w:rPr>
      </w:pPr>
      <w:r>
        <w:rPr/>
        <w:pict>
          <v:line style="position:absolute;mso-position-horizontal-relative:page;mso-position-vertical-relative:paragraph;z-index:17576;mso-wrap-distance-left:0;mso-wrap-distance-right:0" from="31.6063pt,16.553776pt" to="37.0393pt,16.553776pt" stroked="true" strokeweight=".75pt" strokecolor="#59bceb">
            <v:stroke dashstyle="solid"/>
            <w10:wrap type="topAndBottom"/>
          </v:line>
        </w:pict>
      </w:r>
      <w:r>
        <w:rPr>
          <w:color w:val="59BCEB"/>
          <w:sz w:val="16"/>
        </w:rPr>
        <w:t>122</w:t>
      </w:r>
    </w:p>
    <w:p>
      <w:pPr>
        <w:pStyle w:val="BodyText"/>
        <w:rPr>
          <w:sz w:val="20"/>
        </w:rPr>
      </w:pPr>
    </w:p>
    <w:p>
      <w:pPr>
        <w:pStyle w:val="BodyText"/>
        <w:spacing w:before="9"/>
        <w:rPr>
          <w:sz w:val="16"/>
        </w:rPr>
      </w:pPr>
    </w:p>
    <w:p>
      <w:pPr>
        <w:spacing w:after="0"/>
        <w:rPr>
          <w:sz w:val="16"/>
        </w:rPr>
        <w:sectPr>
          <w:headerReference w:type="even" r:id="rId377"/>
          <w:pgSz w:w="12240" w:h="15840"/>
          <w:pgMar w:header="0" w:footer="0" w:top="0" w:bottom="280" w:left="0" w:right="0"/>
        </w:sectPr>
      </w:pPr>
    </w:p>
    <w:p>
      <w:pPr>
        <w:spacing w:line="261" w:lineRule="auto" w:before="102"/>
        <w:ind w:left="2817" w:right="-11" w:firstLine="0"/>
        <w:jc w:val="left"/>
        <w:rPr>
          <w:sz w:val="24"/>
        </w:rPr>
      </w:pPr>
      <w:r>
        <w:rPr>
          <w:color w:val="5EBBEA"/>
          <w:w w:val="110"/>
          <w:sz w:val="24"/>
        </w:rPr>
        <w:t>The </w:t>
      </w:r>
      <w:r>
        <w:rPr>
          <w:color w:val="5EBBEA"/>
          <w:spacing w:val="-3"/>
          <w:w w:val="110"/>
          <w:sz w:val="24"/>
        </w:rPr>
        <w:t>advance of digital </w:t>
      </w:r>
      <w:r>
        <w:rPr>
          <w:color w:val="5EBBEA"/>
          <w:w w:val="110"/>
          <w:sz w:val="24"/>
        </w:rPr>
        <w:t>technologies </w:t>
      </w:r>
      <w:r>
        <w:rPr>
          <w:color w:val="5EBBEA"/>
          <w:spacing w:val="-3"/>
          <w:w w:val="110"/>
          <w:sz w:val="24"/>
        </w:rPr>
        <w:t>continues </w:t>
      </w:r>
      <w:r>
        <w:rPr>
          <w:color w:val="5EBBEA"/>
          <w:spacing w:val="-4"/>
          <w:w w:val="110"/>
          <w:sz w:val="24"/>
        </w:rPr>
        <w:t>to revolutionize </w:t>
      </w:r>
      <w:r>
        <w:rPr>
          <w:color w:val="5EBBEA"/>
          <w:w w:val="110"/>
          <w:sz w:val="24"/>
        </w:rPr>
        <w:t>business and </w:t>
      </w:r>
      <w:r>
        <w:rPr>
          <w:color w:val="5EBBEA"/>
          <w:spacing w:val="-3"/>
          <w:w w:val="110"/>
          <w:sz w:val="24"/>
        </w:rPr>
        <w:t>improve </w:t>
      </w:r>
      <w:r>
        <w:rPr>
          <w:color w:val="5EBBEA"/>
          <w:w w:val="110"/>
          <w:sz w:val="24"/>
        </w:rPr>
        <w:t>our daily </w:t>
      </w:r>
      <w:r>
        <w:rPr>
          <w:color w:val="5EBBEA"/>
          <w:spacing w:val="-3"/>
          <w:w w:val="110"/>
          <w:sz w:val="24"/>
        </w:rPr>
        <w:t>lives, with profound </w:t>
      </w:r>
      <w:r>
        <w:rPr>
          <w:color w:val="5EBBEA"/>
          <w:spacing w:val="-2"/>
          <w:w w:val="110"/>
          <w:sz w:val="24"/>
        </w:rPr>
        <w:t>implications </w:t>
      </w:r>
      <w:r>
        <w:rPr>
          <w:color w:val="5EBBEA"/>
          <w:spacing w:val="-3"/>
          <w:w w:val="110"/>
          <w:sz w:val="24"/>
        </w:rPr>
        <w:t>for </w:t>
      </w:r>
      <w:r>
        <w:rPr>
          <w:color w:val="5EBBEA"/>
          <w:w w:val="110"/>
          <w:sz w:val="24"/>
        </w:rPr>
        <w:t>your portfolios.</w:t>
      </w:r>
    </w:p>
    <w:p>
      <w:pPr>
        <w:pStyle w:val="BodyText"/>
        <w:spacing w:line="247" w:lineRule="auto" w:before="152"/>
        <w:ind w:left="1117" w:right="1479"/>
      </w:pPr>
      <w:r>
        <w:rPr/>
        <w:br w:type="column"/>
      </w:r>
      <w:r>
        <w:rPr>
          <w:w w:val="110"/>
        </w:rPr>
        <w:t>Digital technologies continue radically to transform the world of business as we know it. Companies just five or ten years old are deploying digital technologies to produce and deliver goods and services in innovative ways that meet customers’ needs more effectively than before. In many cases, these companies are disrupting the structure of industries, seizing market leadership from those that have dominated for generations.</w:t>
      </w:r>
    </w:p>
    <w:p>
      <w:pPr>
        <w:pStyle w:val="BodyText"/>
        <w:spacing w:line="247" w:lineRule="auto" w:before="10"/>
        <w:ind w:left="1117" w:right="1636"/>
      </w:pPr>
      <w:r>
        <w:rPr>
          <w:w w:val="110"/>
        </w:rPr>
        <w:t>Incumbent competitors in many sectors will either rise to this digital challenge </w:t>
      </w:r>
      <w:r>
        <w:rPr>
          <w:spacing w:val="-7"/>
          <w:w w:val="110"/>
        </w:rPr>
        <w:t>or </w:t>
      </w:r>
      <w:r>
        <w:rPr>
          <w:w w:val="110"/>
        </w:rPr>
        <w:t>suffer decline and perhaps</w:t>
      </w:r>
      <w:r>
        <w:rPr>
          <w:spacing w:val="5"/>
          <w:w w:val="110"/>
        </w:rPr>
        <w:t> </w:t>
      </w:r>
      <w:r>
        <w:rPr>
          <w:w w:val="110"/>
        </w:rPr>
        <w:t>destruction.</w:t>
      </w:r>
    </w:p>
    <w:p>
      <w:pPr>
        <w:pStyle w:val="BodyText"/>
        <w:spacing w:before="11"/>
      </w:pPr>
    </w:p>
    <w:p>
      <w:pPr>
        <w:pStyle w:val="BodyText"/>
        <w:spacing w:line="247" w:lineRule="auto" w:before="1"/>
        <w:ind w:left="1117" w:right="1878"/>
      </w:pPr>
      <w:r>
        <w:rPr>
          <w:w w:val="110"/>
        </w:rPr>
        <w:t>The benefits of digital disruption to customers are all around us. The </w:t>
      </w:r>
      <w:r>
        <w:rPr>
          <w:spacing w:val="-4"/>
          <w:w w:val="110"/>
        </w:rPr>
        <w:t>ways </w:t>
      </w:r>
      <w:r>
        <w:rPr>
          <w:w w:val="110"/>
        </w:rPr>
        <w:t>we make purchases, send payments</w:t>
      </w:r>
      <w:r>
        <w:rPr>
          <w:spacing w:val="-25"/>
          <w:w w:val="110"/>
        </w:rPr>
        <w:t> </w:t>
      </w:r>
      <w:r>
        <w:rPr>
          <w:spacing w:val="-4"/>
          <w:w w:val="110"/>
        </w:rPr>
        <w:t>and </w:t>
      </w:r>
      <w:r>
        <w:rPr>
          <w:w w:val="110"/>
        </w:rPr>
        <w:t>borrow </w:t>
      </w:r>
      <w:r>
        <w:rPr>
          <w:spacing w:val="-4"/>
          <w:w w:val="110"/>
        </w:rPr>
        <w:t>money, </w:t>
      </w:r>
      <w:r>
        <w:rPr>
          <w:w w:val="110"/>
        </w:rPr>
        <w:t>communicate with</w:t>
      </w:r>
      <w:r>
        <w:rPr>
          <w:spacing w:val="-28"/>
          <w:w w:val="110"/>
        </w:rPr>
        <w:t> </w:t>
      </w:r>
      <w:r>
        <w:rPr>
          <w:w w:val="110"/>
        </w:rPr>
        <w:t>each</w:t>
      </w:r>
    </w:p>
    <w:p>
      <w:pPr>
        <w:pStyle w:val="BodyText"/>
        <w:spacing w:line="247" w:lineRule="auto" w:before="4"/>
        <w:ind w:left="1117" w:right="1248"/>
      </w:pPr>
      <w:r>
        <w:rPr>
          <w:w w:val="110"/>
        </w:rPr>
        <w:t>other, and enjoy entertainment have been revolutionized. In the workplace, a growing number of straightforward and sophisticated tasks – from shifting boxes to life-saving medical procedures – are now undertaken partly or wholly by intelligent machines.</w:t>
      </w:r>
    </w:p>
    <w:p>
      <w:pPr>
        <w:spacing w:after="0" w:line="247" w:lineRule="auto"/>
        <w:sectPr>
          <w:type w:val="continuous"/>
          <w:pgSz w:w="12240" w:h="15840"/>
          <w:pgMar w:top="840" w:bottom="280" w:left="0" w:right="0"/>
          <w:cols w:num="2" w:equalWidth="0">
            <w:col w:w="5793" w:space="40"/>
            <w:col w:w="6407"/>
          </w:cols>
        </w:sectPr>
      </w:pPr>
    </w:p>
    <w:p>
      <w:pPr>
        <w:pStyle w:val="BodyText"/>
        <w:rPr>
          <w:sz w:val="20"/>
        </w:rPr>
      </w:pPr>
    </w:p>
    <w:p>
      <w:pPr>
        <w:pStyle w:val="BodyText"/>
        <w:rPr>
          <w:sz w:val="20"/>
        </w:rPr>
      </w:pPr>
    </w:p>
    <w:p>
      <w:pPr>
        <w:pStyle w:val="BodyText"/>
        <w:rPr>
          <w:sz w:val="20"/>
        </w:rPr>
      </w:pPr>
    </w:p>
    <w:p>
      <w:pPr>
        <w:spacing w:after="0"/>
        <w:rPr>
          <w:sz w:val="20"/>
        </w:rPr>
        <w:sectPr>
          <w:headerReference w:type="default" r:id="rId379"/>
          <w:pgSz w:w="12240" w:h="15840"/>
          <w:pgMar w:header="0" w:footer="0" w:top="500" w:bottom="280" w:left="0" w:right="0"/>
        </w:sectPr>
      </w:pPr>
    </w:p>
    <w:p>
      <w:pPr>
        <w:pStyle w:val="BodyText"/>
        <w:spacing w:before="8"/>
        <w:rPr>
          <w:sz w:val="20"/>
        </w:rPr>
      </w:pPr>
    </w:p>
    <w:p>
      <w:pPr>
        <w:pStyle w:val="BodyText"/>
        <w:spacing w:line="247" w:lineRule="auto" w:before="1"/>
        <w:ind w:left="2817" w:right="182"/>
      </w:pPr>
      <w:r>
        <w:rPr>
          <w:w w:val="110"/>
        </w:rPr>
        <w:t>In manufacturing, the </w:t>
      </w:r>
      <w:r>
        <w:rPr>
          <w:spacing w:val="-4"/>
          <w:w w:val="110"/>
        </w:rPr>
        <w:t>way </w:t>
      </w:r>
      <w:r>
        <w:rPr>
          <w:w w:val="110"/>
        </w:rPr>
        <w:t>goods are made and even the supply chain for materials is being permanently</w:t>
      </w:r>
      <w:r>
        <w:rPr>
          <w:spacing w:val="17"/>
          <w:w w:val="110"/>
        </w:rPr>
        <w:t> </w:t>
      </w:r>
      <w:r>
        <w:rPr>
          <w:spacing w:val="-4"/>
          <w:w w:val="110"/>
        </w:rPr>
        <w:t>altered.</w:t>
      </w:r>
    </w:p>
    <w:p>
      <w:pPr>
        <w:pStyle w:val="BodyText"/>
        <w:spacing w:before="11"/>
      </w:pPr>
    </w:p>
    <w:p>
      <w:pPr>
        <w:pStyle w:val="BodyText"/>
        <w:spacing w:line="247" w:lineRule="auto"/>
        <w:ind w:left="2817" w:right="-1"/>
      </w:pPr>
      <w:r>
        <w:rPr>
          <w:w w:val="110"/>
        </w:rPr>
        <w:t>Investments in leading digital disruptors have contemporaneously delivered</w:t>
      </w:r>
      <w:r>
        <w:rPr>
          <w:spacing w:val="-19"/>
          <w:w w:val="110"/>
        </w:rPr>
        <w:t> </w:t>
      </w:r>
      <w:r>
        <w:rPr>
          <w:spacing w:val="-6"/>
          <w:w w:val="110"/>
        </w:rPr>
        <w:t>rewards. </w:t>
      </w:r>
      <w:r>
        <w:rPr>
          <w:w w:val="110"/>
        </w:rPr>
        <w:t>The equity prices of </w:t>
      </w:r>
      <w:r>
        <w:rPr>
          <w:spacing w:val="-3"/>
          <w:w w:val="110"/>
        </w:rPr>
        <w:t>Facebook,</w:t>
      </w:r>
      <w:r>
        <w:rPr>
          <w:spacing w:val="12"/>
          <w:w w:val="110"/>
        </w:rPr>
        <w:t> </w:t>
      </w:r>
      <w:r>
        <w:rPr>
          <w:w w:val="110"/>
        </w:rPr>
        <w:t>Amazon,</w:t>
      </w:r>
    </w:p>
    <w:p>
      <w:pPr>
        <w:pStyle w:val="BodyText"/>
        <w:spacing w:line="247" w:lineRule="auto" w:before="3"/>
        <w:ind w:left="2817" w:right="130"/>
      </w:pPr>
      <w:r>
        <w:rPr>
          <w:w w:val="110"/>
        </w:rPr>
        <w:t>Netflix, and Google have outperformed the rising S&amp;P 500 Index by an annualized average of 23% over the last five years</w:t>
      </w:r>
    </w:p>
    <w:p>
      <w:pPr>
        <w:pStyle w:val="BodyText"/>
        <w:spacing w:line="247" w:lineRule="auto" w:before="3"/>
        <w:ind w:left="2817" w:right="176"/>
      </w:pPr>
      <w:r>
        <w:rPr>
          <w:w w:val="110"/>
        </w:rPr>
        <w:t>– </w:t>
      </w:r>
      <w:r>
        <w:rPr>
          <w:b/>
          <w:w w:val="110"/>
        </w:rPr>
        <w:t>figure 1</w:t>
      </w:r>
      <w:r>
        <w:rPr>
          <w:w w:val="110"/>
        </w:rPr>
        <w:t>. In the process, such firms are eclipsing longstanding incumbents. In September 2018, Wirecard – a fintech firm founded less than two decades ago – replaced the 148-year old Commerzbank in Germany’s DAX 30 Index, of which</w:t>
      </w:r>
    </w:p>
    <w:p>
      <w:pPr>
        <w:pStyle w:val="BodyText"/>
        <w:spacing w:before="7"/>
        <w:ind w:left="2817"/>
      </w:pPr>
      <w:r>
        <w:rPr>
          <w:w w:val="110"/>
        </w:rPr>
        <w:t>it had been an original member.</w:t>
      </w:r>
    </w:p>
    <w:p>
      <w:pPr>
        <w:pStyle w:val="BodyText"/>
        <w:rPr>
          <w:sz w:val="38"/>
        </w:rPr>
      </w:pPr>
      <w:r>
        <w:rPr/>
        <w:br w:type="column"/>
      </w:r>
      <w:r>
        <w:rPr>
          <w:sz w:val="38"/>
        </w:rPr>
      </w:r>
    </w:p>
    <w:p>
      <w:pPr>
        <w:pStyle w:val="BodyText"/>
        <w:spacing w:before="2"/>
        <w:rPr>
          <w:sz w:val="51"/>
        </w:rPr>
      </w:pPr>
    </w:p>
    <w:p>
      <w:pPr>
        <w:spacing w:line="295" w:lineRule="auto" w:before="1"/>
        <w:ind w:left="895" w:right="1959" w:firstLine="0"/>
        <w:jc w:val="center"/>
        <w:rPr>
          <w:sz w:val="32"/>
        </w:rPr>
      </w:pPr>
      <w:r>
        <w:rPr>
          <w:color w:val="007CC2"/>
          <w:w w:val="110"/>
          <w:sz w:val="32"/>
        </w:rPr>
        <w:t>The benefits </w:t>
      </w:r>
      <w:r>
        <w:rPr>
          <w:color w:val="007CC2"/>
          <w:spacing w:val="-3"/>
          <w:w w:val="110"/>
          <w:sz w:val="32"/>
        </w:rPr>
        <w:t>of </w:t>
      </w:r>
      <w:r>
        <w:rPr>
          <w:color w:val="007CC2"/>
          <w:w w:val="110"/>
          <w:sz w:val="32"/>
        </w:rPr>
        <w:t>digital disruption </w:t>
      </w:r>
      <w:r>
        <w:rPr>
          <w:color w:val="007CC2"/>
          <w:spacing w:val="-15"/>
          <w:w w:val="110"/>
          <w:sz w:val="32"/>
        </w:rPr>
        <w:t>to </w:t>
      </w:r>
      <w:r>
        <w:rPr>
          <w:color w:val="007CC2"/>
          <w:spacing w:val="-3"/>
          <w:w w:val="110"/>
          <w:sz w:val="32"/>
        </w:rPr>
        <w:t>customers are </w:t>
      </w:r>
      <w:r>
        <w:rPr>
          <w:color w:val="007CC2"/>
          <w:w w:val="110"/>
          <w:sz w:val="32"/>
        </w:rPr>
        <w:t>all around us</w:t>
      </w:r>
    </w:p>
    <w:p>
      <w:pPr>
        <w:spacing w:after="0" w:line="295" w:lineRule="auto"/>
        <w:jc w:val="center"/>
        <w:rPr>
          <w:sz w:val="32"/>
        </w:rPr>
        <w:sectPr>
          <w:type w:val="continuous"/>
          <w:pgSz w:w="12240" w:h="15840"/>
          <w:pgMar w:top="840" w:bottom="280" w:left="0" w:right="0"/>
          <w:cols w:num="2" w:equalWidth="0">
            <w:col w:w="6558" w:space="40"/>
            <w:col w:w="56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4"/>
        </w:rPr>
      </w:pPr>
    </w:p>
    <w:p>
      <w:pPr>
        <w:tabs>
          <w:tab w:pos="8718" w:val="left" w:leader="none"/>
        </w:tabs>
        <w:spacing w:line="149" w:lineRule="exact"/>
        <w:ind w:left="6450" w:right="0" w:firstLine="0"/>
        <w:rPr>
          <w:sz w:val="14"/>
        </w:rPr>
      </w:pPr>
      <w:r>
        <w:rPr>
          <w:position w:val="-2"/>
          <w:sz w:val="14"/>
        </w:rPr>
        <w:pict>
          <v:group style="width:7.5pt;height:7.5pt;mso-position-horizontal-relative:char;mso-position-vertical-relative:line" coordorigin="0,0" coordsize="150,150">
            <v:rect style="position:absolute;left:0;top:0;width:150;height:150" filled="true" fillcolor="#039bd7" stroked="false">
              <v:fill opacity="58982f" type="solid"/>
            </v:rect>
          </v:group>
        </w:pict>
      </w:r>
      <w:r>
        <w:rPr>
          <w:position w:val="-2"/>
          <w:sz w:val="14"/>
        </w:rPr>
      </w:r>
      <w:r>
        <w:rPr>
          <w:position w:val="-2"/>
          <w:sz w:val="14"/>
        </w:rPr>
        <w:tab/>
      </w:r>
      <w:r>
        <w:rPr>
          <w:position w:val="-2"/>
          <w:sz w:val="14"/>
        </w:rPr>
        <w:pict>
          <v:group style="width:7.5pt;height:7.5pt;mso-position-horizontal-relative:char;mso-position-vertical-relative:line" coordorigin="0,0" coordsize="150,150">
            <v:rect style="position:absolute;left:0;top:0;width:150;height:150" filled="true" fillcolor="#a6905d" stroked="false">
              <v:fill type="solid"/>
            </v:rect>
          </v:group>
        </w:pict>
      </w:r>
      <w:r>
        <w:rPr>
          <w:position w:val="-2"/>
          <w:sz w:val="14"/>
        </w:rPr>
      </w:r>
    </w:p>
    <w:p>
      <w:pPr>
        <w:spacing w:after="0" w:line="149" w:lineRule="exact"/>
        <w:rPr>
          <w:sz w:val="14"/>
        </w:rPr>
        <w:sectPr>
          <w:type w:val="continuous"/>
          <w:pgSz w:w="12240" w:h="15840"/>
          <w:pgMar w:top="840" w:bottom="280" w:left="0" w:right="0"/>
        </w:sectPr>
      </w:pPr>
    </w:p>
    <w:p>
      <w:pPr>
        <w:pStyle w:val="BodyText"/>
        <w:rPr>
          <w:sz w:val="20"/>
        </w:rPr>
      </w:pPr>
    </w:p>
    <w:p>
      <w:pPr>
        <w:pStyle w:val="BodyText"/>
        <w:rPr>
          <w:sz w:val="20"/>
        </w:rPr>
      </w:pPr>
    </w:p>
    <w:p>
      <w:pPr>
        <w:pStyle w:val="BodyText"/>
        <w:rPr>
          <w:sz w:val="17"/>
        </w:rPr>
      </w:pPr>
    </w:p>
    <w:p>
      <w:pPr>
        <w:pStyle w:val="BodyText"/>
        <w:ind w:left="2397"/>
        <w:rPr>
          <w:sz w:val="20"/>
        </w:rPr>
      </w:pPr>
      <w:r>
        <w:rPr>
          <w:sz w:val="20"/>
        </w:rPr>
        <w:pict>
          <v:group style="width:397.25pt;height:160.35pt;mso-position-horizontal-relative:char;mso-position-vertical-relative:line" coordorigin="0,0" coordsize="7945,3207">
            <v:shape style="position:absolute;left:10;top:2479;width:7919;height:642" type="#_x0000_t75" stroked="false">
              <v:imagedata r:id="rId380" o:title=""/>
            </v:shape>
            <v:shape style="position:absolute;left:0;top:0;width:7945;height:3207" type="#_x0000_t75" stroked="false">
              <v:imagedata r:id="rId381" o:title=""/>
            </v:shape>
          </v:group>
        </w:pict>
      </w:r>
      <w:r>
        <w:rPr>
          <w:sz w:val="20"/>
        </w:rPr>
      </w:r>
    </w:p>
    <w:p>
      <w:pPr>
        <w:pStyle w:val="BodyText"/>
        <w:rPr>
          <w:sz w:val="22"/>
        </w:rPr>
      </w:pPr>
    </w:p>
    <w:p>
      <w:pPr>
        <w:pStyle w:val="BodyText"/>
        <w:rPr>
          <w:sz w:val="22"/>
        </w:rPr>
      </w:pPr>
    </w:p>
    <w:p>
      <w:pPr>
        <w:pStyle w:val="BodyText"/>
        <w:rPr>
          <w:sz w:val="22"/>
        </w:rPr>
      </w:pPr>
    </w:p>
    <w:p>
      <w:pPr>
        <w:pStyle w:val="BodyText"/>
        <w:spacing w:line="264" w:lineRule="auto" w:before="195"/>
        <w:ind w:left="1440"/>
        <w:jc w:val="both"/>
        <w:rPr>
          <w:rFonts w:ascii="Arial Narrow"/>
        </w:rPr>
      </w:pPr>
      <w:r>
        <w:rPr/>
        <w:pict>
          <v:shape style="position:absolute;margin-left:72.499512pt;margin-top:-280.307098pt;width:467pt;height:275.25pt;mso-position-horizontal-relative:page;mso-position-vertical-relative:paragraph;z-index:197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80"/>
                    <w:gridCol w:w="766"/>
                    <w:gridCol w:w="1944"/>
                    <w:gridCol w:w="2550"/>
                  </w:tblGrid>
                  <w:tr>
                    <w:trPr>
                      <w:trHeight w:val="545" w:hRule="atLeast"/>
                    </w:trPr>
                    <w:tc>
                      <w:tcPr>
                        <w:tcW w:w="4080" w:type="dxa"/>
                      </w:tcPr>
                      <w:p>
                        <w:pPr>
                          <w:pStyle w:val="TableParagraph"/>
                          <w:spacing w:before="11"/>
                          <w:jc w:val="left"/>
                          <w:rPr>
                            <w:sz w:val="15"/>
                          </w:rPr>
                        </w:pPr>
                      </w:p>
                      <w:p>
                        <w:pPr>
                          <w:pStyle w:val="TableParagraph"/>
                          <w:spacing w:before="0"/>
                          <w:ind w:left="-10"/>
                          <w:jc w:val="left"/>
                          <w:rPr>
                            <w:sz w:val="16"/>
                          </w:rPr>
                        </w:pPr>
                        <w:r>
                          <w:rPr>
                            <w:w w:val="115"/>
                            <w:sz w:val="16"/>
                          </w:rPr>
                          <w:t>FIGURE 1. MEGA-BITES: FANG OUTPERFORMANCE</w:t>
                        </w:r>
                      </w:p>
                    </w:tc>
                    <w:tc>
                      <w:tcPr>
                        <w:tcW w:w="5260" w:type="dxa"/>
                        <w:gridSpan w:val="3"/>
                      </w:tcPr>
                      <w:p>
                        <w:pPr>
                          <w:pStyle w:val="TableParagraph"/>
                          <w:spacing w:before="0"/>
                          <w:jc w:val="left"/>
                          <w:rPr>
                            <w:rFonts w:ascii="Times New Roman"/>
                            <w:sz w:val="18"/>
                          </w:rPr>
                        </w:pPr>
                      </w:p>
                    </w:tc>
                  </w:tr>
                  <w:tr>
                    <w:trPr>
                      <w:trHeight w:val="662" w:hRule="atLeast"/>
                    </w:trPr>
                    <w:tc>
                      <w:tcPr>
                        <w:tcW w:w="4080" w:type="dxa"/>
                        <w:tcBorders>
                          <w:bottom w:val="dotted" w:sz="8" w:space="0" w:color="9D9D9C"/>
                        </w:tcBorders>
                      </w:tcPr>
                      <w:p>
                        <w:pPr>
                          <w:pStyle w:val="TableParagraph"/>
                          <w:spacing w:before="161"/>
                          <w:jc w:val="left"/>
                          <w:rPr>
                            <w:sz w:val="17"/>
                          </w:rPr>
                        </w:pPr>
                        <w:r>
                          <w:rPr>
                            <w:color w:val="087DC2"/>
                            <w:w w:val="115"/>
                            <w:sz w:val="17"/>
                          </w:rPr>
                          <w:t>January 2014 = 100</w:t>
                        </w:r>
                      </w:p>
                      <w:p>
                        <w:pPr>
                          <w:pStyle w:val="TableParagraph"/>
                          <w:spacing w:before="104"/>
                          <w:jc w:val="left"/>
                          <w:rPr>
                            <w:sz w:val="13"/>
                          </w:rPr>
                        </w:pPr>
                        <w:r>
                          <w:rPr>
                            <w:w w:val="130"/>
                            <w:sz w:val="13"/>
                          </w:rPr>
                          <w:t>500</w:t>
                        </w:r>
                      </w:p>
                    </w:tc>
                    <w:tc>
                      <w:tcPr>
                        <w:tcW w:w="766" w:type="dxa"/>
                        <w:tcBorders>
                          <w:bottom w:val="dotted" w:sz="8" w:space="0" w:color="9D9D9C"/>
                        </w:tcBorders>
                      </w:tcPr>
                      <w:p>
                        <w:pPr>
                          <w:pStyle w:val="TableParagraph"/>
                          <w:spacing w:before="0"/>
                          <w:jc w:val="left"/>
                          <w:rPr>
                            <w:rFonts w:ascii="Times New Roman"/>
                            <w:sz w:val="18"/>
                          </w:rPr>
                        </w:pPr>
                      </w:p>
                    </w:tc>
                    <w:tc>
                      <w:tcPr>
                        <w:tcW w:w="1944" w:type="dxa"/>
                        <w:tcBorders>
                          <w:bottom w:val="dotted" w:sz="8" w:space="0" w:color="9D9D9C"/>
                        </w:tcBorders>
                      </w:tcPr>
                      <w:p>
                        <w:pPr>
                          <w:pStyle w:val="TableParagraph"/>
                          <w:spacing w:before="1"/>
                          <w:jc w:val="left"/>
                          <w:rPr>
                            <w:sz w:val="14"/>
                          </w:rPr>
                        </w:pPr>
                      </w:p>
                      <w:p>
                        <w:pPr>
                          <w:pStyle w:val="TableParagraph"/>
                          <w:spacing w:before="0"/>
                          <w:ind w:left="409"/>
                          <w:jc w:val="left"/>
                          <w:rPr>
                            <w:sz w:val="14"/>
                          </w:rPr>
                        </w:pPr>
                        <w:r>
                          <w:rPr>
                            <w:w w:val="130"/>
                            <w:sz w:val="14"/>
                          </w:rPr>
                          <w:t>S&amp;P 500</w:t>
                        </w:r>
                      </w:p>
                    </w:tc>
                    <w:tc>
                      <w:tcPr>
                        <w:tcW w:w="2550" w:type="dxa"/>
                        <w:tcBorders>
                          <w:bottom w:val="dotted" w:sz="8" w:space="0" w:color="9D9D9C"/>
                        </w:tcBorders>
                      </w:tcPr>
                      <w:p>
                        <w:pPr>
                          <w:pStyle w:val="TableParagraph"/>
                          <w:spacing w:before="1"/>
                          <w:jc w:val="left"/>
                          <w:rPr>
                            <w:sz w:val="14"/>
                          </w:rPr>
                        </w:pPr>
                      </w:p>
                      <w:p>
                        <w:pPr>
                          <w:pStyle w:val="TableParagraph"/>
                          <w:spacing w:before="0"/>
                          <w:ind w:left="733"/>
                          <w:jc w:val="left"/>
                          <w:rPr>
                            <w:sz w:val="14"/>
                          </w:rPr>
                        </w:pPr>
                        <w:r>
                          <w:rPr>
                            <w:w w:val="115"/>
                            <w:sz w:val="14"/>
                          </w:rPr>
                          <w:t>‘FANG’ (Equal weighted)</w:t>
                        </w:r>
                      </w:p>
                    </w:tc>
                  </w:tr>
                  <w:tr>
                    <w:trPr>
                      <w:trHeight w:val="411" w:hRule="atLeast"/>
                    </w:trPr>
                    <w:tc>
                      <w:tcPr>
                        <w:tcW w:w="4080" w:type="dxa"/>
                        <w:tcBorders>
                          <w:top w:val="dotted" w:sz="8" w:space="0" w:color="9D9D9C"/>
                          <w:bottom w:val="dotted" w:sz="8" w:space="0" w:color="9D9D9C"/>
                        </w:tcBorders>
                      </w:tcPr>
                      <w:p>
                        <w:pPr>
                          <w:pStyle w:val="TableParagraph"/>
                          <w:spacing w:before="1"/>
                          <w:jc w:val="left"/>
                          <w:rPr>
                            <w:sz w:val="18"/>
                          </w:rPr>
                        </w:pPr>
                      </w:p>
                      <w:p>
                        <w:pPr>
                          <w:pStyle w:val="TableParagraph"/>
                          <w:spacing w:before="0"/>
                          <w:jc w:val="left"/>
                          <w:rPr>
                            <w:sz w:val="13"/>
                          </w:rPr>
                        </w:pPr>
                        <w:r>
                          <w:rPr>
                            <w:w w:val="125"/>
                            <w:sz w:val="13"/>
                          </w:rPr>
                          <w:t>450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11" w:hRule="atLeast"/>
                    </w:trPr>
                    <w:tc>
                      <w:tcPr>
                        <w:tcW w:w="4080" w:type="dxa"/>
                        <w:tcBorders>
                          <w:top w:val="dotted" w:sz="8" w:space="0" w:color="9D9D9C"/>
                          <w:bottom w:val="dotted" w:sz="8" w:space="0" w:color="9D9D9C"/>
                        </w:tcBorders>
                      </w:tcPr>
                      <w:p>
                        <w:pPr>
                          <w:pStyle w:val="TableParagraph"/>
                          <w:spacing w:before="1"/>
                          <w:jc w:val="left"/>
                          <w:rPr>
                            <w:sz w:val="18"/>
                          </w:rPr>
                        </w:pPr>
                      </w:p>
                      <w:p>
                        <w:pPr>
                          <w:pStyle w:val="TableParagraph"/>
                          <w:spacing w:before="0"/>
                          <w:jc w:val="left"/>
                          <w:rPr>
                            <w:sz w:val="13"/>
                          </w:rPr>
                        </w:pPr>
                        <w:r>
                          <w:rPr>
                            <w:w w:val="130"/>
                            <w:sz w:val="13"/>
                          </w:rPr>
                          <w:t>400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11" w:hRule="atLeast"/>
                    </w:trPr>
                    <w:tc>
                      <w:tcPr>
                        <w:tcW w:w="4080" w:type="dxa"/>
                        <w:tcBorders>
                          <w:top w:val="dotted" w:sz="8" w:space="0" w:color="9D9D9C"/>
                          <w:bottom w:val="dotted" w:sz="8" w:space="0" w:color="9D9D9C"/>
                        </w:tcBorders>
                      </w:tcPr>
                      <w:p>
                        <w:pPr>
                          <w:pStyle w:val="TableParagraph"/>
                          <w:spacing w:before="1"/>
                          <w:jc w:val="left"/>
                          <w:rPr>
                            <w:sz w:val="18"/>
                          </w:rPr>
                        </w:pPr>
                      </w:p>
                      <w:p>
                        <w:pPr>
                          <w:pStyle w:val="TableParagraph"/>
                          <w:spacing w:before="0"/>
                          <w:jc w:val="left"/>
                          <w:rPr>
                            <w:sz w:val="13"/>
                          </w:rPr>
                        </w:pPr>
                        <w:r>
                          <w:rPr>
                            <w:w w:val="125"/>
                            <w:sz w:val="13"/>
                          </w:rPr>
                          <w:t>350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14" w:hRule="atLeast"/>
                    </w:trPr>
                    <w:tc>
                      <w:tcPr>
                        <w:tcW w:w="4080" w:type="dxa"/>
                        <w:tcBorders>
                          <w:top w:val="dotted" w:sz="8" w:space="0" w:color="9D9D9C"/>
                          <w:bottom w:val="dotted" w:sz="8" w:space="0" w:color="9D9D9C"/>
                        </w:tcBorders>
                      </w:tcPr>
                      <w:p>
                        <w:pPr>
                          <w:pStyle w:val="TableParagraph"/>
                          <w:spacing w:before="11"/>
                          <w:jc w:val="left"/>
                          <w:rPr>
                            <w:sz w:val="17"/>
                          </w:rPr>
                        </w:pPr>
                      </w:p>
                      <w:p>
                        <w:pPr>
                          <w:pStyle w:val="TableParagraph"/>
                          <w:spacing w:before="0"/>
                          <w:jc w:val="left"/>
                          <w:rPr>
                            <w:sz w:val="13"/>
                          </w:rPr>
                        </w:pPr>
                        <w:r>
                          <w:rPr>
                            <w:w w:val="130"/>
                            <w:sz w:val="13"/>
                          </w:rPr>
                          <w:t>300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08" w:hRule="atLeast"/>
                    </w:trPr>
                    <w:tc>
                      <w:tcPr>
                        <w:tcW w:w="4080" w:type="dxa"/>
                        <w:tcBorders>
                          <w:top w:val="dotted" w:sz="8" w:space="0" w:color="9D9D9C"/>
                          <w:bottom w:val="dotted" w:sz="8" w:space="0" w:color="9D9D9C"/>
                        </w:tcBorders>
                      </w:tcPr>
                      <w:p>
                        <w:pPr>
                          <w:pStyle w:val="TableParagraph"/>
                          <w:spacing w:before="11"/>
                          <w:jc w:val="left"/>
                          <w:rPr>
                            <w:sz w:val="17"/>
                          </w:rPr>
                        </w:pPr>
                      </w:p>
                      <w:p>
                        <w:pPr>
                          <w:pStyle w:val="TableParagraph"/>
                          <w:spacing w:before="0"/>
                          <w:jc w:val="left"/>
                          <w:rPr>
                            <w:sz w:val="13"/>
                          </w:rPr>
                        </w:pPr>
                        <w:r>
                          <w:rPr>
                            <w:w w:val="125"/>
                            <w:sz w:val="13"/>
                          </w:rPr>
                          <w:t>250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08" w:hRule="atLeast"/>
                    </w:trPr>
                    <w:tc>
                      <w:tcPr>
                        <w:tcW w:w="4080" w:type="dxa"/>
                        <w:tcBorders>
                          <w:top w:val="dotted" w:sz="8" w:space="0" w:color="9D9D9C"/>
                          <w:bottom w:val="dotted" w:sz="8" w:space="0" w:color="9D9D9C"/>
                        </w:tcBorders>
                      </w:tcPr>
                      <w:p>
                        <w:pPr>
                          <w:pStyle w:val="TableParagraph"/>
                          <w:spacing w:before="4"/>
                          <w:jc w:val="left"/>
                          <w:rPr>
                            <w:sz w:val="18"/>
                          </w:rPr>
                        </w:pPr>
                      </w:p>
                      <w:p>
                        <w:pPr>
                          <w:pStyle w:val="TableParagraph"/>
                          <w:spacing w:before="0"/>
                          <w:jc w:val="left"/>
                          <w:rPr>
                            <w:sz w:val="13"/>
                          </w:rPr>
                        </w:pPr>
                        <w:r>
                          <w:rPr>
                            <w:w w:val="130"/>
                            <w:sz w:val="13"/>
                          </w:rPr>
                          <w:t>200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11" w:hRule="atLeast"/>
                    </w:trPr>
                    <w:tc>
                      <w:tcPr>
                        <w:tcW w:w="4080" w:type="dxa"/>
                        <w:tcBorders>
                          <w:top w:val="dotted" w:sz="8" w:space="0" w:color="9D9D9C"/>
                          <w:bottom w:val="dotted" w:sz="8" w:space="0" w:color="9D9D9C"/>
                        </w:tcBorders>
                      </w:tcPr>
                      <w:p>
                        <w:pPr>
                          <w:pStyle w:val="TableParagraph"/>
                          <w:spacing w:before="7"/>
                          <w:jc w:val="left"/>
                          <w:rPr>
                            <w:sz w:val="18"/>
                          </w:rPr>
                        </w:pPr>
                      </w:p>
                      <w:p>
                        <w:pPr>
                          <w:pStyle w:val="TableParagraph"/>
                          <w:spacing w:before="0"/>
                          <w:jc w:val="left"/>
                          <w:rPr>
                            <w:sz w:val="13"/>
                          </w:rPr>
                        </w:pPr>
                        <w:r>
                          <w:rPr>
                            <w:w w:val="105"/>
                            <w:sz w:val="13"/>
                          </w:rPr>
                          <w:t>150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12" w:hRule="atLeast"/>
                    </w:trPr>
                    <w:tc>
                      <w:tcPr>
                        <w:tcW w:w="4080" w:type="dxa"/>
                        <w:tcBorders>
                          <w:top w:val="dotted" w:sz="8" w:space="0" w:color="9D9D9C"/>
                          <w:bottom w:val="dotted" w:sz="8" w:space="0" w:color="9D9D9C"/>
                        </w:tcBorders>
                      </w:tcPr>
                      <w:p>
                        <w:pPr>
                          <w:pStyle w:val="TableParagraph"/>
                          <w:spacing w:before="5"/>
                          <w:jc w:val="left"/>
                          <w:rPr>
                            <w:sz w:val="18"/>
                          </w:rPr>
                        </w:pPr>
                      </w:p>
                      <w:p>
                        <w:pPr>
                          <w:pStyle w:val="TableParagraph"/>
                          <w:spacing w:before="0"/>
                          <w:jc w:val="left"/>
                          <w:rPr>
                            <w:sz w:val="13"/>
                          </w:rPr>
                        </w:pPr>
                        <w:r>
                          <w:rPr>
                            <w:w w:val="110"/>
                            <w:sz w:val="13"/>
                          </w:rPr>
                          <w:t>100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412" w:hRule="atLeast"/>
                    </w:trPr>
                    <w:tc>
                      <w:tcPr>
                        <w:tcW w:w="4080" w:type="dxa"/>
                        <w:tcBorders>
                          <w:top w:val="dotted" w:sz="8" w:space="0" w:color="9D9D9C"/>
                          <w:bottom w:val="dotted" w:sz="8" w:space="0" w:color="9D9D9C"/>
                        </w:tcBorders>
                      </w:tcPr>
                      <w:p>
                        <w:pPr>
                          <w:pStyle w:val="TableParagraph"/>
                          <w:spacing w:before="3"/>
                          <w:jc w:val="left"/>
                          <w:rPr>
                            <w:sz w:val="18"/>
                          </w:rPr>
                        </w:pPr>
                      </w:p>
                      <w:p>
                        <w:pPr>
                          <w:pStyle w:val="TableParagraph"/>
                          <w:spacing w:before="0"/>
                          <w:jc w:val="left"/>
                          <w:rPr>
                            <w:sz w:val="13"/>
                          </w:rPr>
                        </w:pPr>
                        <w:r>
                          <w:rPr>
                            <w:w w:val="130"/>
                            <w:sz w:val="13"/>
                          </w:rPr>
                          <w:t>50</w:t>
                        </w:r>
                      </w:p>
                    </w:tc>
                    <w:tc>
                      <w:tcPr>
                        <w:tcW w:w="766" w:type="dxa"/>
                        <w:tcBorders>
                          <w:top w:val="dotted" w:sz="8" w:space="0" w:color="9D9D9C"/>
                          <w:bottom w:val="dotted" w:sz="8" w:space="0" w:color="9D9D9C"/>
                        </w:tcBorders>
                      </w:tcPr>
                      <w:p>
                        <w:pPr>
                          <w:pStyle w:val="TableParagraph"/>
                          <w:spacing w:before="0"/>
                          <w:jc w:val="left"/>
                          <w:rPr>
                            <w:rFonts w:ascii="Times New Roman"/>
                            <w:sz w:val="18"/>
                          </w:rPr>
                        </w:pPr>
                      </w:p>
                    </w:tc>
                    <w:tc>
                      <w:tcPr>
                        <w:tcW w:w="1944" w:type="dxa"/>
                        <w:tcBorders>
                          <w:top w:val="dotted" w:sz="8" w:space="0" w:color="9D9D9C"/>
                          <w:bottom w:val="dotted" w:sz="8" w:space="0" w:color="9D9D9C"/>
                        </w:tcBorders>
                      </w:tcPr>
                      <w:p>
                        <w:pPr>
                          <w:pStyle w:val="TableParagraph"/>
                          <w:spacing w:before="0"/>
                          <w:jc w:val="left"/>
                          <w:rPr>
                            <w:rFonts w:ascii="Times New Roman"/>
                            <w:sz w:val="18"/>
                          </w:rPr>
                        </w:pPr>
                      </w:p>
                    </w:tc>
                    <w:tc>
                      <w:tcPr>
                        <w:tcW w:w="2550" w:type="dxa"/>
                        <w:tcBorders>
                          <w:top w:val="dotted" w:sz="8" w:space="0" w:color="9D9D9C"/>
                          <w:bottom w:val="dotted" w:sz="8" w:space="0" w:color="9D9D9C"/>
                        </w:tcBorders>
                      </w:tcPr>
                      <w:p>
                        <w:pPr>
                          <w:pStyle w:val="TableParagraph"/>
                          <w:spacing w:before="0"/>
                          <w:jc w:val="left"/>
                          <w:rPr>
                            <w:rFonts w:ascii="Times New Roman"/>
                            <w:sz w:val="18"/>
                          </w:rPr>
                        </w:pPr>
                      </w:p>
                    </w:tc>
                  </w:tr>
                  <w:tr>
                    <w:trPr>
                      <w:trHeight w:val="397" w:hRule="atLeast"/>
                    </w:trPr>
                    <w:tc>
                      <w:tcPr>
                        <w:tcW w:w="4080" w:type="dxa"/>
                        <w:tcBorders>
                          <w:top w:val="dotted" w:sz="8" w:space="0" w:color="9D9D9C"/>
                        </w:tcBorders>
                      </w:tcPr>
                      <w:p>
                        <w:pPr>
                          <w:pStyle w:val="TableParagraph"/>
                          <w:spacing w:before="8"/>
                          <w:jc w:val="left"/>
                          <w:rPr>
                            <w:sz w:val="19"/>
                          </w:rPr>
                        </w:pPr>
                      </w:p>
                      <w:p>
                        <w:pPr>
                          <w:pStyle w:val="TableParagraph"/>
                          <w:tabs>
                            <w:tab w:pos="2486" w:val="left" w:leader="none"/>
                          </w:tabs>
                          <w:spacing w:line="137" w:lineRule="exact" w:before="0"/>
                          <w:ind w:left="820"/>
                          <w:jc w:val="left"/>
                          <w:rPr>
                            <w:sz w:val="13"/>
                          </w:rPr>
                        </w:pPr>
                        <w:r>
                          <w:rPr>
                            <w:w w:val="110"/>
                            <w:sz w:val="13"/>
                          </w:rPr>
                          <w:t>2014</w:t>
                          <w:tab/>
                          <w:t>2015</w:t>
                        </w:r>
                      </w:p>
                    </w:tc>
                    <w:tc>
                      <w:tcPr>
                        <w:tcW w:w="766" w:type="dxa"/>
                        <w:tcBorders>
                          <w:top w:val="dotted" w:sz="8" w:space="0" w:color="9D9D9C"/>
                        </w:tcBorders>
                      </w:tcPr>
                      <w:p>
                        <w:pPr>
                          <w:pStyle w:val="TableParagraph"/>
                          <w:spacing w:before="8"/>
                          <w:jc w:val="left"/>
                          <w:rPr>
                            <w:sz w:val="19"/>
                          </w:rPr>
                        </w:pPr>
                      </w:p>
                      <w:p>
                        <w:pPr>
                          <w:pStyle w:val="TableParagraph"/>
                          <w:spacing w:line="137" w:lineRule="exact" w:before="0"/>
                          <w:ind w:left="71"/>
                          <w:jc w:val="left"/>
                          <w:rPr>
                            <w:sz w:val="13"/>
                          </w:rPr>
                        </w:pPr>
                        <w:r>
                          <w:rPr>
                            <w:w w:val="110"/>
                            <w:sz w:val="13"/>
                          </w:rPr>
                          <w:t>2016</w:t>
                        </w:r>
                      </w:p>
                    </w:tc>
                    <w:tc>
                      <w:tcPr>
                        <w:tcW w:w="1944" w:type="dxa"/>
                        <w:tcBorders>
                          <w:top w:val="dotted" w:sz="8" w:space="0" w:color="9D9D9C"/>
                        </w:tcBorders>
                      </w:tcPr>
                      <w:p>
                        <w:pPr>
                          <w:pStyle w:val="TableParagraph"/>
                          <w:spacing w:before="8"/>
                          <w:jc w:val="left"/>
                          <w:rPr>
                            <w:sz w:val="19"/>
                          </w:rPr>
                        </w:pPr>
                      </w:p>
                      <w:p>
                        <w:pPr>
                          <w:pStyle w:val="TableParagraph"/>
                          <w:spacing w:line="137" w:lineRule="exact" w:before="0"/>
                          <w:ind w:left="954" w:right="672"/>
                          <w:rPr>
                            <w:sz w:val="13"/>
                          </w:rPr>
                        </w:pPr>
                        <w:r>
                          <w:rPr>
                            <w:w w:val="105"/>
                            <w:sz w:val="13"/>
                          </w:rPr>
                          <w:t>2017</w:t>
                        </w:r>
                      </w:p>
                    </w:tc>
                    <w:tc>
                      <w:tcPr>
                        <w:tcW w:w="2550" w:type="dxa"/>
                        <w:tcBorders>
                          <w:top w:val="dotted" w:sz="8" w:space="0" w:color="9D9D9C"/>
                        </w:tcBorders>
                      </w:tcPr>
                      <w:p>
                        <w:pPr>
                          <w:pStyle w:val="TableParagraph"/>
                          <w:spacing w:before="8"/>
                          <w:jc w:val="left"/>
                          <w:rPr>
                            <w:sz w:val="19"/>
                          </w:rPr>
                        </w:pPr>
                      </w:p>
                      <w:p>
                        <w:pPr>
                          <w:pStyle w:val="TableParagraph"/>
                          <w:spacing w:line="137" w:lineRule="exact" w:before="0"/>
                          <w:ind w:left="692"/>
                          <w:jc w:val="left"/>
                          <w:rPr>
                            <w:sz w:val="13"/>
                          </w:rPr>
                        </w:pPr>
                        <w:r>
                          <w:rPr>
                            <w:w w:val="110"/>
                            <w:sz w:val="13"/>
                          </w:rPr>
                          <w:t>2018</w:t>
                        </w:r>
                      </w:p>
                    </w:tc>
                  </w:tr>
                </w:tbl>
                <w:p>
                  <w:pPr>
                    <w:pStyle w:val="BodyText"/>
                  </w:pPr>
                </w:p>
              </w:txbxContent>
            </v:textbox>
            <w10:wrap type="none"/>
          </v:shape>
        </w:pict>
      </w:r>
      <w:r>
        <w:rPr>
          <w:rFonts w:ascii="Arial Narrow"/>
        </w:rPr>
        <w:t>Chart shows average performance of Facebook, Amazon, Netflix, and Google. Source: Haver, as of 28 Nov 2018. Past performance does not guarantee future results. Indices are unmanaged. An investor cannot invest directly in an index. They are shown for illustrative purposes only.</w:t>
      </w:r>
    </w:p>
    <w:p>
      <w:pPr>
        <w:spacing w:line="180" w:lineRule="exact" w:before="0"/>
        <w:ind w:left="536" w:right="578" w:firstLine="0"/>
        <w:jc w:val="center"/>
        <w:rPr>
          <w:sz w:val="16"/>
        </w:rPr>
      </w:pPr>
      <w:r>
        <w:rPr/>
        <w:br w:type="column"/>
      </w:r>
      <w:r>
        <w:rPr>
          <w:color w:val="59BCEB"/>
          <w:sz w:val="16"/>
        </w:rPr>
        <w:t>123</w:t>
      </w:r>
    </w:p>
    <w:p>
      <w:pPr>
        <w:pStyle w:val="BodyText"/>
        <w:spacing w:before="2"/>
        <w:rPr>
          <w:sz w:val="2"/>
        </w:rPr>
      </w:pPr>
    </w:p>
    <w:p>
      <w:pPr>
        <w:pStyle w:val="BodyText"/>
        <w:spacing w:line="20" w:lineRule="exact"/>
        <w:ind w:left="61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2" w:equalWidth="0">
            <w:col w:w="10801" w:space="40"/>
            <w:col w:w="1399"/>
          </w:cols>
        </w:sectPr>
      </w:pPr>
    </w:p>
    <w:p>
      <w:pPr>
        <w:pStyle w:val="BodyText"/>
        <w:spacing w:before="8"/>
        <w:rPr>
          <w:sz w:val="21"/>
        </w:rPr>
      </w:pPr>
    </w:p>
    <w:p>
      <w:pPr>
        <w:tabs>
          <w:tab w:pos="4964" w:val="left" w:leader="none"/>
        </w:tabs>
        <w:spacing w:before="101"/>
        <w:ind w:left="1662" w:right="0" w:firstLine="0"/>
        <w:jc w:val="left"/>
        <w:rPr>
          <w:sz w:val="12"/>
        </w:rPr>
      </w:pPr>
      <w:r>
        <w:rPr/>
        <w:pict>
          <v:line style="position:absolute;mso-position-horizontal-relative:page;mso-position-vertical-relative:paragraph;z-index:-395176" from="237.368103pt,-13.237086pt" to="237.368103pt,10.763291pt" stroked="true" strokeweight=".5pt" strokecolor="#59bceb">
            <v:stroke dashstyle="solid"/>
            <w10:wrap type="none"/>
          </v:line>
        </w:pict>
      </w:r>
      <w:r>
        <w:rPr/>
        <w:pict>
          <v:line style="position:absolute;mso-position-horizontal-relative:page;mso-position-vertical-relative:paragraph;z-index:-395152" from="72.25pt,-13.237086pt" to="72.25pt,10.763291pt" stroked="true" strokeweight=".5pt" strokecolor="#59bceb">
            <v:stroke dashstyle="solid"/>
            <w10:wrap type="none"/>
          </v:line>
        </w:pict>
      </w:r>
      <w:r>
        <w:rPr>
          <w:color w:val="59BCEB"/>
          <w:spacing w:val="12"/>
          <w:w w:val="115"/>
          <w:sz w:val="12"/>
        </w:rPr>
        <w:t>OUTLOOK</w:t>
      </w:r>
      <w:r>
        <w:rPr>
          <w:color w:val="59BCEB"/>
          <w:spacing w:val="17"/>
          <w:w w:val="115"/>
          <w:sz w:val="12"/>
        </w:rPr>
        <w:t> </w:t>
      </w:r>
      <w:r>
        <w:rPr>
          <w:color w:val="59BCEB"/>
          <w:spacing w:val="10"/>
          <w:w w:val="115"/>
          <w:sz w:val="12"/>
        </w:rPr>
        <w:t>2019</w:t>
        <w:tab/>
      </w:r>
      <w:r>
        <w:rPr>
          <w:color w:val="59BCEB"/>
          <w:spacing w:val="11"/>
          <w:w w:val="115"/>
          <w:sz w:val="12"/>
        </w:rPr>
        <w:t>CITI </w:t>
      </w:r>
      <w:r>
        <w:rPr>
          <w:color w:val="59BCEB"/>
          <w:spacing w:val="9"/>
          <w:w w:val="115"/>
          <w:sz w:val="12"/>
        </w:rPr>
        <w:t>PRIVATE</w:t>
      </w:r>
      <w:r>
        <w:rPr>
          <w:color w:val="59BCEB"/>
          <w:spacing w:val="5"/>
          <w:w w:val="115"/>
          <w:sz w:val="12"/>
        </w:rPr>
        <w:t> </w:t>
      </w:r>
      <w:r>
        <w:rPr>
          <w:color w:val="59BCEB"/>
          <w:spacing w:val="10"/>
          <w:w w:val="115"/>
          <w:sz w:val="12"/>
        </w:rPr>
        <w:t>BANK</w:t>
      </w:r>
      <w:r>
        <w:rPr>
          <w:color w:val="59BCEB"/>
          <w:spacing w:val="-13"/>
          <w:sz w:val="12"/>
        </w:rPr>
        <w:t> </w:t>
      </w:r>
    </w:p>
    <w:p>
      <w:pPr>
        <w:pStyle w:val="BodyText"/>
        <w:rPr>
          <w:sz w:val="20"/>
        </w:rPr>
      </w:pPr>
    </w:p>
    <w:p>
      <w:pPr>
        <w:pStyle w:val="BodyText"/>
        <w:rPr>
          <w:sz w:val="20"/>
        </w:rPr>
      </w:pPr>
    </w:p>
    <w:p>
      <w:pPr>
        <w:pStyle w:val="BodyText"/>
        <w:spacing w:before="9"/>
      </w:pPr>
    </w:p>
    <w:p>
      <w:pPr>
        <w:spacing w:after="0"/>
        <w:sectPr>
          <w:headerReference w:type="even" r:id="rId382"/>
          <w:pgSz w:w="12240" w:h="15840"/>
          <w:pgMar w:header="0" w:footer="0" w:top="0" w:bottom="280" w:left="0" w:right="0"/>
        </w:sectPr>
      </w:pPr>
    </w:p>
    <w:p>
      <w:pPr>
        <w:spacing w:line="285" w:lineRule="auto" w:before="104"/>
        <w:ind w:left="1259" w:right="0" w:firstLine="0"/>
        <w:jc w:val="left"/>
        <w:rPr>
          <w:sz w:val="48"/>
        </w:rPr>
      </w:pPr>
      <w:r>
        <w:rPr/>
        <w:pict>
          <v:group style="position:absolute;margin-left:158.281403pt;margin-top:24.381231pt;width:399.3pt;height:418.15pt;mso-position-horizontal-relative:page;mso-position-vertical-relative:paragraph;z-index:-395200" coordorigin="3166,488" coordsize="7986,8363">
            <v:shape style="position:absolute;left:3165;top:487;width:7986;height:8363" type="#_x0000_t75" stroked="false">
              <v:imagedata r:id="rId383" o:title=""/>
            </v:shape>
            <v:shape style="position:absolute;left:5881;top:5645;width:3283;height:425" coordorigin="5882,5645" coordsize="3283,425" path="m8919,5645l9164,6069,5882,6069e" filled="false" stroked="true" strokeweight=".977pt" strokecolor="#000000">
              <v:path arrowok="t"/>
              <v:stroke dashstyle="solid"/>
            </v:shape>
            <v:shape style="position:absolute;left:6821;top:2595;width:2052;height:2969" coordorigin="6821,2596" coordsize="2052,2969" path="m6821,3180l7158,2596,8873,5565e" filled="false" stroked="true" strokeweight=".977pt" strokecolor="#000000">
              <v:path arrowok="t"/>
              <v:stroke dashstyle="solid"/>
            </v:shape>
            <v:shape style="position:absolute;left:5152;top:3255;width:1625;height:2815" coordorigin="5153,3255" coordsize="1625,2815" path="m5765,6069l5153,6069,6778,3255e" filled="false" stroked="true" strokeweight=".977pt" strokecolor="#000000">
              <v:path arrowok="t"/>
              <v:stroke dashstyle="solid"/>
            </v:shape>
            <w10:wrap type="none"/>
          </v:group>
        </w:pict>
      </w:r>
      <w:r>
        <w:rPr>
          <w:color w:val="FFFFFF"/>
          <w:w w:val="110"/>
          <w:sz w:val="48"/>
        </w:rPr>
        <w:t>Core </w:t>
      </w:r>
      <w:r>
        <w:rPr>
          <w:color w:val="FFFFFF"/>
          <w:w w:val="105"/>
          <w:sz w:val="48"/>
        </w:rPr>
        <w:t>innovation </w:t>
      </w:r>
      <w:r>
        <w:rPr>
          <w:color w:val="FFFFFF"/>
          <w:w w:val="110"/>
          <w:sz w:val="48"/>
        </w:rPr>
        <w:t>catalysts</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spacing w:before="0"/>
        <w:ind w:left="1259" w:right="0" w:firstLine="0"/>
        <w:jc w:val="left"/>
        <w:rPr>
          <w:sz w:val="16"/>
        </w:rPr>
      </w:pPr>
      <w:r>
        <w:rPr>
          <w:color w:val="FFFFFF"/>
          <w:w w:val="120"/>
          <w:sz w:val="16"/>
        </w:rPr>
        <w:t>TECHNOLOGY</w:t>
      </w:r>
    </w:p>
    <w:p>
      <w:pPr>
        <w:spacing w:after="0"/>
        <w:jc w:val="left"/>
        <w:rPr>
          <w:sz w:val="16"/>
        </w:rPr>
        <w:sectPr>
          <w:type w:val="continuous"/>
          <w:pgSz w:w="12240" w:h="15840"/>
          <w:pgMar w:top="840" w:bottom="280" w:left="0" w:right="0"/>
          <w:cols w:num="2" w:equalWidth="0">
            <w:col w:w="3520" w:space="1786"/>
            <w:col w:w="693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type w:val="continuous"/>
          <w:pgSz w:w="12240" w:h="15840"/>
          <w:pgMar w:top="840" w:bottom="280" w:left="0" w:right="0"/>
        </w:sectPr>
      </w:pPr>
    </w:p>
    <w:p>
      <w:pPr>
        <w:pStyle w:val="BodyText"/>
        <w:spacing w:before="6"/>
        <w:rPr>
          <w:sz w:val="17"/>
        </w:rPr>
      </w:pPr>
    </w:p>
    <w:p>
      <w:pPr>
        <w:spacing w:line="259" w:lineRule="auto" w:before="0"/>
        <w:ind w:left="4395" w:right="0" w:hanging="421"/>
        <w:jc w:val="left"/>
        <w:rPr>
          <w:sz w:val="16"/>
        </w:rPr>
      </w:pPr>
      <w:r>
        <w:rPr/>
        <w:pict>
          <v:shape style="position:absolute;margin-left:28.578899pt;margin-top:8.942089pt;width:10.95pt;height:9.6pt;mso-position-horizontal-relative:page;mso-position-vertical-relative:paragraph;z-index:-395248" type="#_x0000_t202" filled="false" stroked="false">
            <v:textbox inset="0,0,0,0">
              <w:txbxContent>
                <w:p>
                  <w:pPr>
                    <w:spacing w:line="191" w:lineRule="exact" w:before="1"/>
                    <w:ind w:left="0" w:right="0" w:firstLine="0"/>
                    <w:jc w:val="left"/>
                    <w:rPr>
                      <w:sz w:val="16"/>
                    </w:rPr>
                  </w:pPr>
                  <w:r>
                    <w:rPr>
                      <w:color w:val="59BCEB"/>
                      <w:spacing w:val="-8"/>
                      <w:w w:val="95"/>
                      <w:sz w:val="16"/>
                    </w:rPr>
                    <w:t>124</w:t>
                  </w:r>
                </w:p>
              </w:txbxContent>
            </v:textbox>
            <w10:wrap type="none"/>
          </v:shape>
        </w:pict>
      </w:r>
      <w:r>
        <w:rPr>
          <w:color w:val="FFFFFF"/>
          <w:w w:val="120"/>
          <w:sz w:val="16"/>
        </w:rPr>
        <w:t>SECTOR-SPECIFIC </w:t>
      </w:r>
      <w:r>
        <w:rPr>
          <w:color w:val="FFFFFF"/>
          <w:w w:val="125"/>
          <w:sz w:val="16"/>
        </w:rPr>
        <w:t>TRENDS</w:t>
      </w:r>
    </w:p>
    <w:p>
      <w:pPr>
        <w:spacing w:line="259" w:lineRule="auto" w:before="108"/>
        <w:ind w:left="3532" w:right="2157" w:hanging="1"/>
        <w:jc w:val="center"/>
        <w:rPr>
          <w:sz w:val="16"/>
        </w:rPr>
      </w:pPr>
      <w:r>
        <w:rPr/>
        <w:br w:type="column"/>
      </w:r>
      <w:r>
        <w:rPr>
          <w:color w:val="FFFFFF"/>
          <w:w w:val="115"/>
          <w:sz w:val="16"/>
        </w:rPr>
        <w:t>CHANGING CONSUMER DEMAND</w:t>
      </w:r>
    </w:p>
    <w:p>
      <w:pPr>
        <w:spacing w:after="0" w:line="259" w:lineRule="auto"/>
        <w:jc w:val="center"/>
        <w:rPr>
          <w:sz w:val="16"/>
        </w:rPr>
        <w:sectPr>
          <w:type w:val="continuous"/>
          <w:pgSz w:w="12240" w:h="15840"/>
          <w:pgMar w:top="840" w:bottom="280" w:left="0" w:right="0"/>
          <w:cols w:num="2" w:equalWidth="0">
            <w:col w:w="5521" w:space="40"/>
            <w:col w:w="667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2240" w:h="15840"/>
          <w:pgMar w:top="840" w:bottom="280" w:left="0" w:right="0"/>
        </w:sectPr>
      </w:pPr>
    </w:p>
    <w:p>
      <w:pPr>
        <w:pStyle w:val="BodyText"/>
        <w:spacing w:before="3"/>
        <w:rPr>
          <w:sz w:val="20"/>
        </w:rPr>
      </w:pPr>
      <w:r>
        <w:rPr/>
        <w:pict>
          <v:rect style="position:absolute;margin-left:0pt;margin-top:0pt;width:612pt;height:792pt;mso-position-horizontal-relative:page;mso-position-vertical-relative:page;z-index:-395224" filled="true" fillcolor="#546074" stroked="false">
            <v:fill type="solid"/>
            <w10:wrap type="none"/>
          </v:rect>
        </w:pict>
      </w:r>
    </w:p>
    <w:p>
      <w:pPr>
        <w:pStyle w:val="BodyText"/>
        <w:spacing w:line="247" w:lineRule="auto"/>
        <w:ind w:left="1445" w:right="15"/>
      </w:pPr>
      <w:r>
        <w:rPr>
          <w:color w:val="FFFFFF"/>
          <w:w w:val="110"/>
        </w:rPr>
        <w:t>We believe there is much more digital disruption to come. Venture capitalists, sovereign wealth funds, and family offices are investing hundreds of billions of dollars in early- to late-stage private companies, powering research and development, as well as building new digital infrastructure. Fresh digital technology hubs are opening up, particularly in China, where the government aims to turn the nation into</w:t>
      </w:r>
    </w:p>
    <w:p>
      <w:pPr>
        <w:pStyle w:val="BodyText"/>
        <w:spacing w:line="247" w:lineRule="auto" w:before="11"/>
        <w:ind w:left="1445"/>
      </w:pPr>
      <w:r>
        <w:rPr>
          <w:color w:val="FFFFFF"/>
          <w:w w:val="110"/>
        </w:rPr>
        <w:t>a tech </w:t>
      </w:r>
      <w:r>
        <w:rPr>
          <w:color w:val="FFFFFF"/>
          <w:spacing w:val="-3"/>
          <w:w w:val="110"/>
        </w:rPr>
        <w:t>superpower. </w:t>
      </w:r>
      <w:r>
        <w:rPr>
          <w:color w:val="FFFFFF"/>
          <w:w w:val="110"/>
        </w:rPr>
        <w:t>Crucially, different digitally disruptive </w:t>
      </w:r>
      <w:r>
        <w:rPr>
          <w:color w:val="FFFFFF"/>
          <w:spacing w:val="-3"/>
          <w:w w:val="110"/>
        </w:rPr>
        <w:t>forces </w:t>
      </w:r>
      <w:r>
        <w:rPr>
          <w:color w:val="FFFFFF"/>
          <w:w w:val="110"/>
        </w:rPr>
        <w:t>are converging and reinforcing one </w:t>
      </w:r>
      <w:r>
        <w:rPr>
          <w:color w:val="FFFFFF"/>
          <w:spacing w:val="-4"/>
          <w:w w:val="110"/>
        </w:rPr>
        <w:t>another. </w:t>
      </w:r>
      <w:r>
        <w:rPr>
          <w:color w:val="FFFFFF"/>
          <w:w w:val="110"/>
        </w:rPr>
        <w:t>And yet, there remain many businesses and industries </w:t>
      </w:r>
      <w:r>
        <w:rPr>
          <w:color w:val="FFFFFF"/>
          <w:spacing w:val="-5"/>
          <w:w w:val="110"/>
        </w:rPr>
        <w:t>still</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11"/>
        <w:rPr>
          <w:sz w:val="32"/>
        </w:rPr>
      </w:pPr>
    </w:p>
    <w:p>
      <w:pPr>
        <w:pStyle w:val="BodyText"/>
        <w:ind w:left="403"/>
      </w:pPr>
      <w:r>
        <w:rPr>
          <w:color w:val="FFFFFF"/>
          <w:w w:val="110"/>
        </w:rPr>
        <w:t>only in the early stages of digital disruption.</w:t>
      </w:r>
    </w:p>
    <w:p>
      <w:pPr>
        <w:pStyle w:val="BodyText"/>
        <w:spacing w:line="247" w:lineRule="auto" w:before="8"/>
        <w:ind w:left="403" w:right="3052"/>
      </w:pPr>
      <w:r>
        <w:rPr>
          <w:color w:val="FFFFFF"/>
          <w:w w:val="110"/>
        </w:rPr>
        <w:t>These are just some of the reasons why we believe digital disruption represents </w:t>
      </w:r>
      <w:r>
        <w:rPr>
          <w:color w:val="FFFFFF"/>
          <w:spacing w:val="-6"/>
          <w:w w:val="110"/>
        </w:rPr>
        <w:t>an </w:t>
      </w:r>
      <w:r>
        <w:rPr>
          <w:color w:val="FFFFFF"/>
          <w:w w:val="110"/>
        </w:rPr>
        <w:t>unstoppable trend and a </w:t>
      </w:r>
      <w:r>
        <w:rPr>
          <w:color w:val="FFFFFF"/>
          <w:spacing w:val="-4"/>
          <w:w w:val="110"/>
        </w:rPr>
        <w:t>major, </w:t>
      </w:r>
      <w:r>
        <w:rPr>
          <w:color w:val="FFFFFF"/>
          <w:w w:val="110"/>
        </w:rPr>
        <w:t>long-term investment theme. Here, we consider the importance of three digitally disruptive technologies – artificial intelligence (AI), robotics and automation, and blockchain</w:t>
      </w:r>
    </w:p>
    <w:p>
      <w:pPr>
        <w:pStyle w:val="BodyText"/>
        <w:spacing w:line="247" w:lineRule="auto" w:before="7"/>
        <w:ind w:left="403" w:right="3052"/>
      </w:pPr>
      <w:r>
        <w:rPr>
          <w:color w:val="FFFFFF"/>
          <w:w w:val="110"/>
        </w:rPr>
        <w:t>– as well as the opportunities and risks they may create for your portfolio.</w:t>
      </w:r>
    </w:p>
    <w:p>
      <w:pPr>
        <w:spacing w:after="0" w:line="247" w:lineRule="auto"/>
        <w:sectPr>
          <w:type w:val="continuous"/>
          <w:pgSz w:w="12240" w:h="15840"/>
          <w:pgMar w:top="840" w:bottom="280" w:left="0" w:right="0"/>
          <w:cols w:num="2" w:equalWidth="0">
            <w:col w:w="5135" w:space="40"/>
            <w:col w:w="7065"/>
          </w:cols>
        </w:sectPr>
      </w:pPr>
    </w:p>
    <w:p>
      <w:pPr>
        <w:pStyle w:val="BodyText"/>
        <w:spacing w:before="1"/>
        <w:rPr>
          <w:sz w:val="20"/>
        </w:rPr>
      </w:pPr>
    </w:p>
    <w:p>
      <w:pPr>
        <w:spacing w:before="101"/>
        <w:ind w:left="7720" w:right="0" w:firstLine="0"/>
        <w:jc w:val="left"/>
        <w:rPr>
          <w:sz w:val="14"/>
        </w:rPr>
      </w:pPr>
      <w:r>
        <w:rPr/>
        <w:pict>
          <v:line style="position:absolute;mso-position-horizontal-relative:page;mso-position-vertical-relative:paragraph;z-index:20056" from="375.131897pt,-12.284961pt" to="375.131897pt,11.715039pt" stroked="true" strokeweight=".5pt" strokecolor="#59bceb">
            <v:stroke dashstyle="solid"/>
            <w10:wrap type="none"/>
          </v:line>
        </w:pict>
      </w:r>
      <w:r>
        <w:rPr>
          <w:color w:val="59BCEB"/>
          <w:w w:val="110"/>
          <w:sz w:val="14"/>
        </w:rPr>
        <w:t>Unstoppable trends</w:t>
      </w:r>
      <w:r>
        <w:rPr>
          <w:color w:val="59BCEB"/>
          <w:sz w:val="14"/>
        </w:rPr>
        <w:t> </w:t>
      </w:r>
    </w:p>
    <w:p>
      <w:pPr>
        <w:pStyle w:val="BodyText"/>
        <w:rPr>
          <w:sz w:val="20"/>
        </w:rPr>
      </w:pPr>
    </w:p>
    <w:p>
      <w:pPr>
        <w:pStyle w:val="BodyText"/>
        <w:rPr>
          <w:sz w:val="20"/>
        </w:rPr>
      </w:pPr>
    </w:p>
    <w:p>
      <w:pPr>
        <w:pStyle w:val="BodyText"/>
        <w:spacing w:before="1"/>
        <w:rPr>
          <w:sz w:val="25"/>
        </w:rPr>
      </w:pPr>
    </w:p>
    <w:p>
      <w:pPr>
        <w:spacing w:before="102"/>
        <w:ind w:left="1440" w:right="0" w:firstLine="0"/>
        <w:jc w:val="left"/>
        <w:rPr>
          <w:sz w:val="24"/>
        </w:rPr>
      </w:pPr>
      <w:r>
        <w:rPr>
          <w:color w:val="047DC2"/>
          <w:w w:val="105"/>
          <w:sz w:val="24"/>
        </w:rPr>
        <w:t>Artificial intelligence</w:t>
      </w:r>
    </w:p>
    <w:p>
      <w:pPr>
        <w:pStyle w:val="BodyText"/>
        <w:rPr>
          <w:sz w:val="14"/>
        </w:rPr>
      </w:pPr>
    </w:p>
    <w:p>
      <w:pPr>
        <w:spacing w:after="0"/>
        <w:rPr>
          <w:sz w:val="14"/>
        </w:rPr>
        <w:sectPr>
          <w:headerReference w:type="default" r:id="rId384"/>
          <w:pgSz w:w="12240" w:h="15840"/>
          <w:pgMar w:header="0" w:footer="0" w:top="0" w:bottom="0" w:left="0" w:right="0"/>
        </w:sectPr>
      </w:pPr>
    </w:p>
    <w:p>
      <w:pPr>
        <w:pStyle w:val="BodyText"/>
        <w:spacing w:line="247" w:lineRule="auto" w:before="101"/>
        <w:ind w:left="1440" w:right="357"/>
      </w:pPr>
      <w:r>
        <w:rPr>
          <w:w w:val="110"/>
        </w:rPr>
        <w:t>Machines are getting smarter by the day. Artificially intelligent technologies</w:t>
      </w:r>
    </w:p>
    <w:p>
      <w:pPr>
        <w:pStyle w:val="BodyText"/>
        <w:spacing w:line="247" w:lineRule="auto" w:before="3"/>
        <w:ind w:left="1440" w:right="69"/>
      </w:pPr>
      <w:r>
        <w:rPr>
          <w:w w:val="110"/>
        </w:rPr>
        <w:t>– those that perform work by developing and applying human-like reasoning –</w:t>
      </w:r>
    </w:p>
    <w:p>
      <w:pPr>
        <w:pStyle w:val="BodyText"/>
        <w:spacing w:line="247" w:lineRule="auto" w:before="2"/>
        <w:ind w:left="1440" w:right="419"/>
      </w:pPr>
      <w:r>
        <w:rPr>
          <w:w w:val="110"/>
        </w:rPr>
        <w:t>are tackling a growing number of ever more complex tasks. From inventory management to counter-terrorism,</w:t>
      </w:r>
    </w:p>
    <w:p>
      <w:pPr>
        <w:pStyle w:val="BodyText"/>
        <w:spacing w:line="247" w:lineRule="auto" w:before="3"/>
        <w:ind w:left="1440" w:right="69"/>
      </w:pPr>
      <w:r>
        <w:rPr>
          <w:w w:val="110"/>
        </w:rPr>
        <w:t>AI is at the cutting edge of business transformations. Big data is enabling AI’s rise. Some 90% of the data in existence today has been created only in the last two years – </w:t>
      </w:r>
      <w:r>
        <w:rPr>
          <w:b/>
          <w:w w:val="110"/>
        </w:rPr>
        <w:t>figure 2</w:t>
      </w:r>
      <w:r>
        <w:rPr>
          <w:w w:val="110"/>
        </w:rPr>
        <w:t>. AI is already helping to detect illnesses, spot fraud, optimize energy use, compose music, predict and</w:t>
      </w:r>
    </w:p>
    <w:p>
      <w:pPr>
        <w:pStyle w:val="BodyText"/>
        <w:spacing w:line="247" w:lineRule="auto" w:before="8"/>
        <w:ind w:left="1440"/>
        <w:jc w:val="both"/>
      </w:pPr>
      <w:r>
        <w:rPr>
          <w:w w:val="110"/>
        </w:rPr>
        <w:t>influence purchasing behavior and uncover investment opportunities, to name but just a few. However, AI is in its early stages.</w:t>
      </w:r>
    </w:p>
    <w:p>
      <w:pPr>
        <w:pStyle w:val="BodyText"/>
        <w:rPr>
          <w:sz w:val="38"/>
        </w:rPr>
      </w:pPr>
      <w:r>
        <w:rPr/>
        <w:br w:type="column"/>
      </w:r>
      <w:r>
        <w:rPr>
          <w:sz w:val="38"/>
        </w:rPr>
      </w:r>
    </w:p>
    <w:p>
      <w:pPr>
        <w:pStyle w:val="Heading7"/>
        <w:spacing w:line="295" w:lineRule="auto" w:before="234"/>
        <w:ind w:left="1771" w:right="1904"/>
      </w:pPr>
      <w:r>
        <w:rPr>
          <w:color w:val="007CC2"/>
          <w:w w:val="110"/>
        </w:rPr>
        <w:t>Google estimates that all human data from pre-history to 2003 was roughly 5 exabytes</w:t>
      </w:r>
    </w:p>
    <w:p>
      <w:pPr>
        <w:pStyle w:val="BodyText"/>
        <w:rPr>
          <w:sz w:val="20"/>
        </w:rPr>
      </w:pPr>
    </w:p>
    <w:p>
      <w:pPr>
        <w:pStyle w:val="BodyText"/>
        <w:rPr>
          <w:sz w:val="20"/>
        </w:rPr>
      </w:pPr>
    </w:p>
    <w:p>
      <w:pPr>
        <w:pStyle w:val="BodyText"/>
        <w:rPr>
          <w:sz w:val="20"/>
        </w:rPr>
      </w:pPr>
    </w:p>
    <w:p>
      <w:pPr>
        <w:pStyle w:val="BodyText"/>
        <w:spacing w:before="6"/>
        <w:rPr>
          <w:sz w:val="20"/>
        </w:rPr>
      </w:pPr>
      <w:r>
        <w:rPr/>
        <w:pict>
          <v:line style="position:absolute;mso-position-horizontal-relative:page;mso-position-vertical-relative:paragraph;z-index:17888;mso-wrap-distance-left:0;mso-wrap-distance-right:0" from="306pt,15.578833pt" to="336.809pt,15.578833pt" stroked="true" strokeweight="2.11pt" strokecolor="#000000">
            <v:stroke dashstyle="solid"/>
            <w10:wrap type="topAndBottom"/>
          </v:line>
        </w:pict>
      </w:r>
    </w:p>
    <w:p>
      <w:pPr>
        <w:spacing w:before="143"/>
        <w:ind w:left="973" w:right="0" w:firstLine="0"/>
        <w:jc w:val="left"/>
        <w:rPr>
          <w:sz w:val="16"/>
        </w:rPr>
      </w:pPr>
      <w:r>
        <w:rPr>
          <w:w w:val="120"/>
          <w:sz w:val="16"/>
        </w:rPr>
        <w:t>FIGURE 2. HOURLY MARGINAL DATA STORAGE DEMAND</w:t>
      </w:r>
    </w:p>
    <w:p>
      <w:pPr>
        <w:spacing w:before="158"/>
        <w:ind w:left="1419" w:right="0" w:firstLine="0"/>
        <w:jc w:val="left"/>
        <w:rPr>
          <w:sz w:val="15"/>
        </w:rPr>
      </w:pPr>
      <w:r>
        <w:rPr>
          <w:color w:val="087DC2"/>
          <w:w w:val="115"/>
          <w:sz w:val="15"/>
        </w:rPr>
        <w:t>Exabytes</w:t>
      </w:r>
    </w:p>
    <w:p>
      <w:pPr>
        <w:spacing w:after="0"/>
        <w:jc w:val="left"/>
        <w:rPr>
          <w:sz w:val="15"/>
        </w:rPr>
        <w:sectPr>
          <w:type w:val="continuous"/>
          <w:pgSz w:w="12240" w:h="15840"/>
          <w:pgMar w:top="840" w:bottom="280" w:left="0" w:right="0"/>
          <w:cols w:num="2" w:equalWidth="0">
            <w:col w:w="5107" w:space="39"/>
            <w:col w:w="7094"/>
          </w:cols>
        </w:sectPr>
      </w:pPr>
    </w:p>
    <w:p>
      <w:pPr>
        <w:pStyle w:val="BodyText"/>
        <w:spacing w:line="247" w:lineRule="auto" w:before="27"/>
        <w:ind w:left="1440" w:right="273"/>
      </w:pPr>
      <w:r>
        <w:rPr>
          <w:w w:val="110"/>
        </w:rPr>
        <w:t>The benefits to the world economy of AI’s ongoing advance are likely to be far-reaching. Looking at nineteen broad industry groups, the McKinsey Global</w:t>
      </w:r>
    </w:p>
    <w:p>
      <w:pPr>
        <w:pStyle w:val="BodyText"/>
        <w:spacing w:line="247" w:lineRule="auto" w:before="4"/>
        <w:ind w:left="1440" w:right="26"/>
        <w:rPr>
          <w:sz w:val="11"/>
        </w:rPr>
      </w:pPr>
      <w:r>
        <w:rPr>
          <w:w w:val="110"/>
        </w:rPr>
        <w:t>Institute believes that AI could create as much as $5.8 trillion of value annually, with some of the largest potential gains available in retail, transport and logistics and travel. The functions within </w:t>
      </w:r>
      <w:r>
        <w:rPr>
          <w:spacing w:val="-3"/>
          <w:w w:val="110"/>
        </w:rPr>
        <w:t>industries </w:t>
      </w:r>
      <w:r>
        <w:rPr>
          <w:w w:val="110"/>
        </w:rPr>
        <w:t>where AI could unlock most value are in marketing and sales, followed by supply- chain management and</w:t>
      </w:r>
      <w:r>
        <w:rPr>
          <w:spacing w:val="-11"/>
          <w:w w:val="110"/>
        </w:rPr>
        <w:t> </w:t>
      </w:r>
      <w:r>
        <w:rPr>
          <w:w w:val="110"/>
        </w:rPr>
        <w:t>manufacturing.</w:t>
      </w:r>
      <w:r>
        <w:rPr>
          <w:w w:val="110"/>
          <w:position w:val="6"/>
          <w:sz w:val="11"/>
        </w:rPr>
        <w:t>1</w:t>
      </w:r>
    </w:p>
    <w:p>
      <w:pPr>
        <w:pStyle w:val="BodyText"/>
        <w:spacing w:before="5"/>
        <w:rPr>
          <w:sz w:val="20"/>
        </w:rPr>
      </w:pPr>
    </w:p>
    <w:p>
      <w:pPr>
        <w:pStyle w:val="BodyText"/>
        <w:spacing w:line="247" w:lineRule="auto"/>
        <w:ind w:left="1440" w:right="-9"/>
      </w:pPr>
      <w:r>
        <w:rPr>
          <w:w w:val="110"/>
        </w:rPr>
        <w:t>While we expect AI to disrupt many areas within the </w:t>
      </w:r>
      <w:r>
        <w:rPr>
          <w:spacing w:val="-3"/>
          <w:w w:val="110"/>
        </w:rPr>
        <w:t>economy, </w:t>
      </w:r>
      <w:r>
        <w:rPr>
          <w:w w:val="110"/>
        </w:rPr>
        <w:t>certain industries </w:t>
      </w:r>
      <w:r>
        <w:rPr>
          <w:spacing w:val="-4"/>
          <w:w w:val="110"/>
        </w:rPr>
        <w:t>look </w:t>
      </w:r>
      <w:r>
        <w:rPr>
          <w:w w:val="110"/>
        </w:rPr>
        <w:t>likelier to be affected, to a greater extent, and sooner than others. </w:t>
      </w:r>
      <w:r>
        <w:rPr>
          <w:spacing w:val="-6"/>
          <w:w w:val="110"/>
        </w:rPr>
        <w:t>For </w:t>
      </w:r>
      <w:r>
        <w:rPr>
          <w:w w:val="110"/>
        </w:rPr>
        <w:t>example, personal mobility might be on the</w:t>
      </w:r>
      <w:r>
        <w:rPr>
          <w:spacing w:val="-1"/>
          <w:w w:val="110"/>
        </w:rPr>
        <w:t> </w:t>
      </w:r>
      <w:r>
        <w:rPr>
          <w:w w:val="110"/>
        </w:rPr>
        <w:t>verge</w:t>
      </w:r>
    </w:p>
    <w:p>
      <w:pPr>
        <w:pStyle w:val="BodyText"/>
        <w:spacing w:line="247" w:lineRule="auto" w:before="6"/>
        <w:ind w:left="1440" w:right="160"/>
        <w:jc w:val="both"/>
      </w:pPr>
      <w:r>
        <w:rPr>
          <w:w w:val="110"/>
        </w:rPr>
        <w:t>of its biggest disruption since the advent of the motor </w:t>
      </w:r>
      <w:r>
        <w:rPr>
          <w:spacing w:val="-7"/>
          <w:w w:val="110"/>
        </w:rPr>
        <w:t>car. </w:t>
      </w:r>
      <w:r>
        <w:rPr>
          <w:w w:val="110"/>
        </w:rPr>
        <w:t>The world’s roads </w:t>
      </w:r>
      <w:r>
        <w:rPr>
          <w:spacing w:val="-5"/>
          <w:w w:val="110"/>
        </w:rPr>
        <w:t>today </w:t>
      </w:r>
      <w:r>
        <w:rPr>
          <w:w w:val="110"/>
        </w:rPr>
        <w:t>remain dominated by vehicles powered</w:t>
      </w:r>
    </w:p>
    <w:p>
      <w:pPr>
        <w:tabs>
          <w:tab w:pos="2010" w:val="left" w:leader="none"/>
          <w:tab w:pos="2556" w:val="left" w:leader="none"/>
        </w:tabs>
        <w:spacing w:before="158"/>
        <w:ind w:left="1421" w:right="0" w:firstLine="0"/>
        <w:jc w:val="left"/>
        <w:rPr>
          <w:sz w:val="15"/>
        </w:rPr>
      </w:pPr>
      <w:r>
        <w:rPr/>
        <w:br w:type="column"/>
      </w:r>
      <w:r>
        <w:rPr>
          <w:w w:val="115"/>
          <w:sz w:val="15"/>
        </w:rPr>
        <w:t>0</w:t>
        <w:tab/>
      </w:r>
      <w:r>
        <w:rPr>
          <w:w w:val="90"/>
          <w:sz w:val="15"/>
        </w:rPr>
        <w:t>1</w:t>
        <w:tab/>
      </w:r>
      <w:r>
        <w:rPr>
          <w:spacing w:val="-20"/>
          <w:w w:val="115"/>
          <w:sz w:val="15"/>
        </w:rPr>
        <w:t>2</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25"/>
        </w:rPr>
      </w:pPr>
    </w:p>
    <w:p>
      <w:pPr>
        <w:tabs>
          <w:tab w:pos="2010" w:val="left" w:leader="none"/>
          <w:tab w:pos="2556" w:val="left" w:leader="none"/>
        </w:tabs>
        <w:spacing w:before="0"/>
        <w:ind w:left="1421" w:right="0" w:firstLine="0"/>
        <w:jc w:val="left"/>
        <w:rPr>
          <w:sz w:val="15"/>
        </w:rPr>
      </w:pPr>
      <w:r>
        <w:rPr/>
        <w:pict>
          <v:group style="position:absolute;margin-left:306.5pt;margin-top:-210.647385pt;width:233pt;height:205.55pt;mso-position-horizontal-relative:page;mso-position-vertical-relative:paragraph;z-index:20032" coordorigin="6130,-4213" coordsize="4660,4111">
            <v:line style="position:absolute" from="10750,-1253" to="6150,-1253" stroked="true" strokeweight="1pt" strokecolor="#9d9d9c">
              <v:stroke dashstyle="dot"/>
            </v:line>
            <v:shape style="position:absolute;left:-4660;top:4955;width:4660;height:2" coordorigin="-4660,4956" coordsize="4660,0" path="m10790,-1253l10790,-1253m6130,-1253l6130,-1253e" filled="false" stroked="true" strokeweight="1pt" strokecolor="#9d9d9c">
              <v:path arrowok="t"/>
              <v:stroke dashstyle="solid"/>
            </v:shape>
            <v:line style="position:absolute" from="6170,-885" to="10770,-885" stroked="true" strokeweight="1pt" strokecolor="#9d9d9c">
              <v:stroke dashstyle="dot"/>
            </v:line>
            <v:shape style="position:absolute;left:0;top:4955;width:4660;height:2" coordorigin="0,4956" coordsize="4660,0" path="m6130,-885l6130,-885m10790,-885l10790,-885e" filled="false" stroked="true" strokeweight="1pt" strokecolor="#9d9d9c">
              <v:path arrowok="t"/>
              <v:stroke dashstyle="solid"/>
            </v:shape>
            <v:line style="position:absolute" from="6170,-532" to="10770,-532" stroked="true" strokeweight="1pt" strokecolor="#9d9d9c">
              <v:stroke dashstyle="dot"/>
            </v:line>
            <v:shape style="position:absolute;left:0;top:4955;width:4660;height:2" coordorigin="0,4956" coordsize="4660,0" path="m6130,-532l6130,-532m10790,-532l10790,-532e" filled="false" stroked="true" strokeweight="1pt" strokecolor="#9d9d9c">
              <v:path arrowok="t"/>
              <v:stroke dashstyle="solid"/>
            </v:shape>
            <v:shape style="position:absolute;left:6601;top:-1199;width:3968;height:975" coordorigin="6601,-1199" coordsize="3968,975" path="m8506,-1199l6601,-1199,6601,-939,8506,-939,8506,-1199m9281,-831l6601,-831,6601,-571,9281,-571,9281,-831m10569,-484l6601,-484,6601,-224,10569,-224,10569,-484e" filled="true" fillcolor="#89d2f6" stroked="false">
              <v:path arrowok="t"/>
              <v:fill type="solid"/>
            </v:shape>
            <v:line style="position:absolute" from="10750,-1620" to="6150,-1620" stroked="true" strokeweight="1pt" strokecolor="#9d9d9c">
              <v:stroke dashstyle="dot"/>
            </v:line>
            <v:shape style="position:absolute;left:-4660;top:4955;width:4660;height:2" coordorigin="-4660,4956" coordsize="4660,0" path="m10790,-1620l10790,-1620m6130,-1620l6130,-1620e" filled="false" stroked="true" strokeweight="1pt" strokecolor="#9d9d9c">
              <v:path arrowok="t"/>
              <v:stroke dashstyle="solid"/>
            </v:shape>
            <v:rect style="position:absolute;left:6601;top:-1567;width:1450;height:260" filled="true" fillcolor="#89d2f6" stroked="false">
              <v:fill type="solid"/>
            </v:rect>
            <v:line style="position:absolute" from="10750,-1988" to="6150,-1988" stroked="true" strokeweight="1pt" strokecolor="#9d9d9c">
              <v:stroke dashstyle="dot"/>
            </v:line>
            <v:shape style="position:absolute;left:-4660;top:4955;width:4660;height:2" coordorigin="-4660,4956" coordsize="4660,0" path="m10790,-1988l10790,-1988m6130,-1988l6130,-1988e" filled="false" stroked="true" strokeweight="1pt" strokecolor="#9d9d9c">
              <v:path arrowok="t"/>
              <v:stroke dashstyle="solid"/>
            </v:shape>
            <v:rect style="position:absolute;left:6601;top:-1935;width:1036;height:260" filled="true" fillcolor="#89d2f6" stroked="false">
              <v:fill type="solid"/>
            </v:rect>
            <v:line style="position:absolute" from="10750,-2356" to="6150,-2356" stroked="true" strokeweight="1pt" strokecolor="#9d9d9c">
              <v:stroke dashstyle="dot"/>
            </v:line>
            <v:shape style="position:absolute;left:-4660;top:4955;width:4660;height:2" coordorigin="-4660,4956" coordsize="4660,0" path="m10790,-2356l10790,-2356m6130,-2356l6130,-2356e" filled="false" stroked="true" strokeweight="1pt" strokecolor="#9d9d9c">
              <v:path arrowok="t"/>
              <v:stroke dashstyle="solid"/>
            </v:shape>
            <v:rect style="position:absolute;left:6601;top:-2303;width:645;height:260" filled="true" fillcolor="#89d2f6" stroked="false">
              <v:fill type="solid"/>
            </v:rect>
            <v:line style="position:absolute" from="10750,-2724" to="6150,-2724" stroked="true" strokeweight="1pt" strokecolor="#9d9d9c">
              <v:stroke dashstyle="dot"/>
            </v:line>
            <v:shape style="position:absolute;left:-4660;top:4955;width:4660;height:2" coordorigin="-4660,4956" coordsize="4660,0" path="m10790,-2724l10790,-2724m6130,-2724l6130,-2724e" filled="false" stroked="true" strokeweight="1pt" strokecolor="#9d9d9c">
              <v:path arrowok="t"/>
              <v:stroke dashstyle="solid"/>
            </v:shape>
            <v:rect style="position:absolute;left:6601;top:-2670;width:384;height:260" filled="true" fillcolor="#89d2f6" stroked="false">
              <v:fill type="solid"/>
            </v:rect>
            <v:line style="position:absolute" from="10750,-3092" to="6150,-3092" stroked="true" strokeweight="1pt" strokecolor="#9d9d9c">
              <v:stroke dashstyle="dot"/>
            </v:line>
            <v:shape style="position:absolute;left:-4660;top:4955;width:4660;height:2" coordorigin="-4660,4956" coordsize="4660,0" path="m10790,-3092l10790,-3092m6130,-3092l6130,-3092e" filled="false" stroked="true" strokeweight="1pt" strokecolor="#9d9d9c">
              <v:path arrowok="t"/>
              <v:stroke dashstyle="solid"/>
            </v:shape>
            <v:rect style="position:absolute;left:6601;top:-3038;width:251;height:260" filled="true" fillcolor="#89d2f6" stroked="false">
              <v:fill type="solid"/>
            </v:rect>
            <v:line style="position:absolute" from="10750,-3460" to="6150,-3460" stroked="true" strokeweight="1pt" strokecolor="#9d9d9c">
              <v:stroke dashstyle="dot"/>
            </v:line>
            <v:shape style="position:absolute;left:-4660;top:4955;width:4660;height:2" coordorigin="-4660,4956" coordsize="4660,0" path="m10790,-3460l10790,-3460m6130,-3460l6130,-3460e" filled="false" stroked="true" strokeweight="1pt" strokecolor="#9d9d9c">
              <v:path arrowok="t"/>
              <v:stroke dashstyle="solid"/>
            </v:shape>
            <v:line style="position:absolute" from="6657,-3406" to="6657,-3146" stroked="true" strokeweight="5.6pt" strokecolor="#89d2f6">
              <v:stroke dashstyle="solid"/>
            </v:line>
            <v:line style="position:absolute" from="10750,-3827" to="6150,-3827" stroked="true" strokeweight="1pt" strokecolor="#9d9d9c">
              <v:stroke dashstyle="dot"/>
            </v:line>
            <v:shape style="position:absolute;left:-4660;top:4955;width:4660;height:2" coordorigin="-4660,4956" coordsize="4660,0" path="m10790,-3827l10790,-3827m6130,-3827l6130,-3827e" filled="false" stroked="true" strokeweight="1pt" strokecolor="#9d9d9c">
              <v:path arrowok="t"/>
              <v:stroke dashstyle="solid"/>
            </v:shape>
            <v:line style="position:absolute" from="6640,-3773" to="6640,-3513" stroked="true" strokeweight="3.86pt" strokecolor="#89d2f6">
              <v:stroke dashstyle="solid"/>
            </v:line>
            <v:line style="position:absolute" from="6621,-4148" to="6621,-3888" stroked="true" strokeweight="2pt" strokecolor="#89d2f6">
              <v:stroke dashstyle="solid"/>
            </v:line>
            <v:shape style="position:absolute;left:6598;top:-4198;width:2824;height:4081" coordorigin="6599,-4198" coordsize="2824,4081" path="m6599,-4198l6599,-179m7164,-4198l7164,-117m7728,-4198l7728,-117m8293,-4198l8293,-117m8858,-4198l8858,-117m9423,-4198l9423,-117e" filled="false" stroked="true" strokeweight=".25pt" strokecolor="#000000">
              <v:path arrowok="t"/>
              <v:stroke dashstyle="solid"/>
            </v:shape>
            <v:line style="position:absolute" from="9423,-4213" to="9423,-102" stroked="true" strokeweight="1.75pt" strokecolor="#e4b42b">
              <v:stroke dashstyle="solid"/>
            </v:line>
            <v:shape style="position:absolute;left:9987;top:-4198;width:565;height:4081" coordorigin="9988,-4198" coordsize="565,4081" path="m9988,-4198l9988,-117m10552,-4198l10552,-117e" filled="false" stroked="true" strokeweight=".25pt" strokecolor="#000000">
              <v:path arrowok="t"/>
              <v:stroke dashstyle="solid"/>
            </v:shape>
            <v:shape style="position:absolute;left:6130;top:-4213;width:4660;height:4111" type="#_x0000_t202" filled="false" stroked="false">
              <v:textbox inset="0,0,0,0">
                <w:txbxContent>
                  <w:p>
                    <w:pPr>
                      <w:spacing w:before="93"/>
                      <w:ind w:left="-10" w:right="0" w:firstLine="0"/>
                      <w:jc w:val="left"/>
                      <w:rPr>
                        <w:sz w:val="15"/>
                      </w:rPr>
                    </w:pPr>
                    <w:r>
                      <w:rPr>
                        <w:w w:val="120"/>
                        <w:sz w:val="15"/>
                      </w:rPr>
                      <w:t>2009</w:t>
                    </w:r>
                  </w:p>
                  <w:p>
                    <w:pPr>
                      <w:spacing w:line="240" w:lineRule="auto" w:before="3"/>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4"/>
                        <w:w w:val="61"/>
                        <w:sz w:val="15"/>
                      </w:rPr>
                      <w:t>1</w:t>
                    </w:r>
                    <w:r>
                      <w:rPr>
                        <w:w w:val="126"/>
                        <w:sz w:val="15"/>
                      </w:rPr>
                      <w:t>0</w:t>
                    </w:r>
                  </w:p>
                  <w:p>
                    <w:pPr>
                      <w:spacing w:line="240" w:lineRule="auto" w:before="3"/>
                      <w:rPr>
                        <w:rFonts w:ascii="Arial Narrow"/>
                        <w:sz w:val="16"/>
                      </w:rPr>
                    </w:pPr>
                  </w:p>
                  <w:p>
                    <w:pPr>
                      <w:spacing w:before="1"/>
                      <w:ind w:left="-10" w:right="0" w:firstLine="0"/>
                      <w:jc w:val="left"/>
                      <w:rPr>
                        <w:sz w:val="15"/>
                      </w:rPr>
                    </w:pPr>
                    <w:r>
                      <w:rPr>
                        <w:spacing w:val="1"/>
                        <w:w w:val="112"/>
                        <w:sz w:val="15"/>
                      </w:rPr>
                      <w:t>2</w:t>
                    </w:r>
                    <w:r>
                      <w:rPr>
                        <w:spacing w:val="4"/>
                        <w:w w:val="126"/>
                        <w:sz w:val="15"/>
                      </w:rPr>
                      <w:t>0</w:t>
                    </w:r>
                    <w:r>
                      <w:rPr>
                        <w:spacing w:val="4"/>
                        <w:w w:val="61"/>
                        <w:sz w:val="15"/>
                      </w:rPr>
                      <w:t>1</w:t>
                    </w:r>
                    <w:r>
                      <w:rPr>
                        <w:w w:val="61"/>
                        <w:sz w:val="15"/>
                      </w:rPr>
                      <w:t>1</w:t>
                    </w:r>
                  </w:p>
                  <w:p>
                    <w:pPr>
                      <w:spacing w:line="240" w:lineRule="auto" w:before="3"/>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2"/>
                        <w:w w:val="61"/>
                        <w:sz w:val="15"/>
                      </w:rPr>
                      <w:t>1</w:t>
                    </w:r>
                    <w:r>
                      <w:rPr>
                        <w:w w:val="112"/>
                        <w:sz w:val="15"/>
                      </w:rPr>
                      <w:t>2</w:t>
                    </w:r>
                  </w:p>
                  <w:p>
                    <w:pPr>
                      <w:spacing w:line="240" w:lineRule="auto" w:before="3"/>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3"/>
                        <w:w w:val="61"/>
                        <w:sz w:val="15"/>
                      </w:rPr>
                      <w:t>1</w:t>
                    </w:r>
                    <w:r>
                      <w:rPr>
                        <w:w w:val="111"/>
                        <w:sz w:val="15"/>
                      </w:rPr>
                      <w:t>3</w:t>
                    </w:r>
                  </w:p>
                  <w:p>
                    <w:pPr>
                      <w:spacing w:line="240" w:lineRule="auto" w:before="3"/>
                      <w:rPr>
                        <w:rFonts w:ascii="Arial Narrow"/>
                        <w:sz w:val="16"/>
                      </w:rPr>
                    </w:pPr>
                  </w:p>
                  <w:p>
                    <w:pPr>
                      <w:spacing w:before="1"/>
                      <w:ind w:left="-10" w:right="0" w:firstLine="0"/>
                      <w:jc w:val="left"/>
                      <w:rPr>
                        <w:sz w:val="15"/>
                      </w:rPr>
                    </w:pPr>
                    <w:r>
                      <w:rPr>
                        <w:spacing w:val="1"/>
                        <w:w w:val="112"/>
                        <w:sz w:val="15"/>
                      </w:rPr>
                      <w:t>2</w:t>
                    </w:r>
                    <w:r>
                      <w:rPr>
                        <w:spacing w:val="4"/>
                        <w:w w:val="126"/>
                        <w:sz w:val="15"/>
                      </w:rPr>
                      <w:t>0</w:t>
                    </w:r>
                    <w:r>
                      <w:rPr>
                        <w:spacing w:val="2"/>
                        <w:w w:val="61"/>
                        <w:sz w:val="15"/>
                      </w:rPr>
                      <w:t>1</w:t>
                    </w:r>
                    <w:r>
                      <w:rPr>
                        <w:w w:val="123"/>
                        <w:sz w:val="15"/>
                      </w:rPr>
                      <w:t>4</w:t>
                    </w:r>
                  </w:p>
                  <w:p>
                    <w:pPr>
                      <w:spacing w:line="240" w:lineRule="auto" w:before="3"/>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3"/>
                        <w:w w:val="61"/>
                        <w:sz w:val="15"/>
                      </w:rPr>
                      <w:t>1</w:t>
                    </w:r>
                    <w:r>
                      <w:rPr>
                        <w:w w:val="119"/>
                        <w:sz w:val="15"/>
                      </w:rPr>
                      <w:t>5</w:t>
                    </w:r>
                  </w:p>
                  <w:p>
                    <w:pPr>
                      <w:spacing w:line="240" w:lineRule="auto" w:before="3"/>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3"/>
                        <w:w w:val="61"/>
                        <w:sz w:val="15"/>
                      </w:rPr>
                      <w:t>1</w:t>
                    </w:r>
                    <w:r>
                      <w:rPr>
                        <w:w w:val="121"/>
                        <w:sz w:val="15"/>
                      </w:rPr>
                      <w:t>6</w:t>
                    </w:r>
                  </w:p>
                  <w:p>
                    <w:pPr>
                      <w:spacing w:line="240" w:lineRule="auto" w:before="4"/>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4"/>
                        <w:w w:val="61"/>
                        <w:sz w:val="15"/>
                      </w:rPr>
                      <w:t>1</w:t>
                    </w:r>
                    <w:r>
                      <w:rPr>
                        <w:w w:val="109"/>
                        <w:sz w:val="15"/>
                      </w:rPr>
                      <w:t>7</w:t>
                    </w:r>
                  </w:p>
                  <w:p>
                    <w:pPr>
                      <w:spacing w:line="240" w:lineRule="auto" w:before="3"/>
                      <w:rPr>
                        <w:rFonts w:ascii="Arial Narrow"/>
                        <w:sz w:val="16"/>
                      </w:rPr>
                    </w:pPr>
                  </w:p>
                  <w:p>
                    <w:pPr>
                      <w:spacing w:before="0"/>
                      <w:ind w:left="-10" w:right="0" w:firstLine="0"/>
                      <w:jc w:val="left"/>
                      <w:rPr>
                        <w:sz w:val="15"/>
                      </w:rPr>
                    </w:pPr>
                    <w:r>
                      <w:rPr>
                        <w:spacing w:val="1"/>
                        <w:w w:val="112"/>
                        <w:sz w:val="15"/>
                      </w:rPr>
                      <w:t>2</w:t>
                    </w:r>
                    <w:r>
                      <w:rPr>
                        <w:spacing w:val="4"/>
                        <w:w w:val="126"/>
                        <w:sz w:val="15"/>
                      </w:rPr>
                      <w:t>0</w:t>
                    </w:r>
                    <w:r>
                      <w:rPr>
                        <w:spacing w:val="3"/>
                        <w:w w:val="61"/>
                        <w:sz w:val="15"/>
                      </w:rPr>
                      <w:t>1</w:t>
                    </w:r>
                    <w:r>
                      <w:rPr>
                        <w:w w:val="125"/>
                        <w:sz w:val="15"/>
                      </w:rPr>
                      <w:t>8</w:t>
                    </w:r>
                  </w:p>
                  <w:p>
                    <w:pPr>
                      <w:spacing w:line="240" w:lineRule="auto" w:before="9"/>
                      <w:rPr>
                        <w:rFonts w:ascii="Arial Narrow"/>
                        <w:sz w:val="14"/>
                      </w:rPr>
                    </w:pPr>
                  </w:p>
                  <w:p>
                    <w:pPr>
                      <w:spacing w:before="0"/>
                      <w:ind w:left="-10" w:right="0" w:firstLine="0"/>
                      <w:jc w:val="left"/>
                      <w:rPr>
                        <w:sz w:val="15"/>
                      </w:rPr>
                    </w:pPr>
                    <w:r>
                      <w:rPr>
                        <w:spacing w:val="1"/>
                        <w:w w:val="112"/>
                        <w:sz w:val="15"/>
                      </w:rPr>
                      <w:t>2</w:t>
                    </w:r>
                    <w:r>
                      <w:rPr>
                        <w:spacing w:val="4"/>
                        <w:w w:val="126"/>
                        <w:sz w:val="15"/>
                      </w:rPr>
                      <w:t>0</w:t>
                    </w:r>
                    <w:r>
                      <w:rPr>
                        <w:spacing w:val="2"/>
                        <w:w w:val="61"/>
                        <w:sz w:val="15"/>
                      </w:rPr>
                      <w:t>1</w:t>
                    </w:r>
                    <w:r>
                      <w:rPr>
                        <w:w w:val="121"/>
                        <w:sz w:val="15"/>
                      </w:rPr>
                      <w:t>9</w:t>
                    </w:r>
                  </w:p>
                </w:txbxContent>
              </v:textbox>
              <w10:wrap type="none"/>
            </v:shape>
            <w10:wrap type="none"/>
          </v:group>
        </w:pict>
      </w:r>
      <w:r>
        <w:rPr>
          <w:w w:val="115"/>
          <w:sz w:val="15"/>
        </w:rPr>
        <w:t>0</w:t>
        <w:tab/>
      </w:r>
      <w:r>
        <w:rPr>
          <w:w w:val="90"/>
          <w:sz w:val="15"/>
        </w:rPr>
        <w:t>1</w:t>
        <w:tab/>
      </w:r>
      <w:r>
        <w:rPr>
          <w:spacing w:val="-20"/>
          <w:w w:val="115"/>
          <w:sz w:val="15"/>
        </w:rPr>
        <w:t>2</w:t>
      </w:r>
    </w:p>
    <w:p>
      <w:pPr>
        <w:tabs>
          <w:tab w:pos="999" w:val="left" w:leader="none"/>
          <w:tab w:pos="1566" w:val="left" w:leader="none"/>
          <w:tab w:pos="2130" w:val="left" w:leader="none"/>
          <w:tab w:pos="2694" w:val="left" w:leader="none"/>
        </w:tabs>
        <w:spacing w:before="158"/>
        <w:ind w:left="439" w:right="0" w:firstLine="0"/>
        <w:jc w:val="left"/>
        <w:rPr>
          <w:sz w:val="15"/>
        </w:rPr>
      </w:pPr>
      <w:r>
        <w:rPr/>
        <w:br w:type="column"/>
      </w:r>
      <w:r>
        <w:rPr>
          <w:w w:val="120"/>
          <w:sz w:val="15"/>
        </w:rPr>
        <w:t>3</w:t>
        <w:tab/>
        <w:t>4</w:t>
        <w:tab/>
        <w:t>5</w:t>
        <w:tab/>
        <w:t>6</w:t>
        <w:tab/>
      </w:r>
      <w:r>
        <w:rPr>
          <w:spacing w:val="-20"/>
          <w:w w:val="120"/>
          <w:sz w:val="15"/>
        </w:rPr>
        <w:t>7</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25"/>
        </w:rPr>
      </w:pPr>
    </w:p>
    <w:p>
      <w:pPr>
        <w:tabs>
          <w:tab w:pos="999" w:val="left" w:leader="none"/>
          <w:tab w:pos="1566" w:val="left" w:leader="none"/>
          <w:tab w:pos="2130" w:val="left" w:leader="none"/>
          <w:tab w:pos="2694" w:val="left" w:leader="none"/>
        </w:tabs>
        <w:spacing w:before="0"/>
        <w:ind w:left="439" w:right="0" w:firstLine="0"/>
        <w:jc w:val="left"/>
        <w:rPr>
          <w:sz w:val="15"/>
        </w:rPr>
      </w:pPr>
      <w:r>
        <w:rPr>
          <w:w w:val="120"/>
          <w:sz w:val="15"/>
        </w:rPr>
        <w:t>3</w:t>
        <w:tab/>
        <w:t>4</w:t>
        <w:tab/>
        <w:t>5</w:t>
        <w:tab/>
        <w:t>6</w:t>
        <w:tab/>
      </w:r>
      <w:r>
        <w:rPr>
          <w:spacing w:val="-20"/>
          <w:w w:val="120"/>
          <w:sz w:val="15"/>
        </w:rPr>
        <w:t>7</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pPr>
    </w:p>
    <w:p>
      <w:pPr>
        <w:spacing w:before="1"/>
        <w:ind w:left="744" w:right="580" w:firstLine="0"/>
        <w:jc w:val="center"/>
        <w:rPr>
          <w:sz w:val="16"/>
        </w:rPr>
      </w:pPr>
      <w:r>
        <w:rPr>
          <w:color w:val="59BCEB"/>
          <w:sz w:val="16"/>
        </w:rPr>
        <w:t>125</w:t>
      </w:r>
    </w:p>
    <w:p>
      <w:pPr>
        <w:pStyle w:val="BodyText"/>
        <w:spacing w:before="2"/>
        <w:rPr>
          <w:sz w:val="2"/>
        </w:rPr>
      </w:pPr>
    </w:p>
    <w:p>
      <w:pPr>
        <w:pStyle w:val="BodyText"/>
        <w:spacing w:line="20" w:lineRule="exact"/>
        <w:ind w:left="826"/>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4" w:equalWidth="0">
            <w:col w:w="5092" w:space="40"/>
            <w:col w:w="2642" w:space="39"/>
            <w:col w:w="2778" w:space="40"/>
            <w:col w:w="1609"/>
          </w:cols>
        </w:sectPr>
      </w:pPr>
    </w:p>
    <w:p>
      <w:pPr>
        <w:pStyle w:val="BodyText"/>
        <w:spacing w:line="247" w:lineRule="auto" w:before="3"/>
        <w:ind w:left="1440" w:right="-9"/>
      </w:pPr>
      <w:r>
        <w:rPr>
          <w:w w:val="110"/>
        </w:rPr>
        <w:t>by combustion engines, and controlled by human drivers, who are typically also their owners. </w:t>
      </w:r>
      <w:r>
        <w:rPr>
          <w:spacing w:val="-5"/>
          <w:w w:val="110"/>
        </w:rPr>
        <w:t>However, </w:t>
      </w:r>
      <w:r>
        <w:rPr>
          <w:w w:val="110"/>
        </w:rPr>
        <w:t>autonomous vehicles – those that can drive themselves without </w:t>
      </w:r>
      <w:r>
        <w:rPr>
          <w:spacing w:val="-5"/>
          <w:w w:val="110"/>
        </w:rPr>
        <w:t>the </w:t>
      </w:r>
      <w:r>
        <w:rPr>
          <w:w w:val="110"/>
        </w:rPr>
        <w:t>intervention of a human controller thanks partly to AI – could be about to change</w:t>
      </w:r>
      <w:r>
        <w:rPr>
          <w:spacing w:val="-19"/>
          <w:w w:val="110"/>
        </w:rPr>
        <w:t> </w:t>
      </w:r>
      <w:r>
        <w:rPr>
          <w:w w:val="110"/>
        </w:rPr>
        <w:t>that.</w:t>
      </w:r>
    </w:p>
    <w:p>
      <w:pPr>
        <w:pStyle w:val="BodyText"/>
        <w:spacing w:line="264" w:lineRule="auto" w:before="6"/>
        <w:ind w:left="891" w:right="1435"/>
        <w:jc w:val="both"/>
        <w:rPr>
          <w:rFonts w:ascii="Arial Narrow"/>
        </w:rPr>
      </w:pPr>
      <w:r>
        <w:rPr/>
        <w:br w:type="column"/>
      </w:r>
      <w:r>
        <w:rPr>
          <w:rFonts w:ascii="Arial Narrow"/>
        </w:rPr>
        <w:t>Source: Haver Analytics, Citi Research, and Bloomberg, as of 22 Aug 2018. All forecasts are expressions of opinion and are subject to change without notice and are not intended to be a guarantee of future events.</w:t>
      </w:r>
    </w:p>
    <w:p>
      <w:pPr>
        <w:spacing w:after="0" w:line="264" w:lineRule="auto"/>
        <w:jc w:val="both"/>
        <w:rPr>
          <w:rFonts w:ascii="Arial Narrow"/>
        </w:rPr>
        <w:sectPr>
          <w:type w:val="continuous"/>
          <w:pgSz w:w="12240" w:h="15840"/>
          <w:pgMar w:top="840" w:bottom="280" w:left="0" w:right="0"/>
          <w:cols w:num="2" w:equalWidth="0">
            <w:col w:w="5189" w:space="40"/>
            <w:col w:w="7011"/>
          </w:cols>
        </w:sectPr>
      </w:pPr>
    </w:p>
    <w:p>
      <w:pPr>
        <w:pStyle w:val="BodyText"/>
        <w:rPr>
          <w:rFonts w:ascii="Arial Narrow"/>
          <w:sz w:val="20"/>
        </w:rPr>
      </w:pPr>
      <w:r>
        <w:rPr/>
        <w:pict>
          <v:line style="position:absolute;mso-position-horizontal-relative:page;mso-position-vertical-relative:page;z-index:19984" from=".25pt,0pt" to=".25pt,792pt" stroked="true" strokeweight=".5pt" strokecolor="#546074">
            <v:stroke dashstyle="solid"/>
            <w10:wrap type="none"/>
          </v:line>
        </w:pict>
      </w:r>
    </w:p>
    <w:p>
      <w:pPr>
        <w:pStyle w:val="BodyText"/>
        <w:rPr>
          <w:rFonts w:ascii="Arial Narrow"/>
          <w:sz w:val="20"/>
        </w:rPr>
      </w:pPr>
    </w:p>
    <w:p>
      <w:pPr>
        <w:pStyle w:val="BodyText"/>
        <w:rPr>
          <w:rFonts w:ascii="Arial Narrow"/>
          <w:sz w:val="20"/>
        </w:rPr>
      </w:pPr>
    </w:p>
    <w:p>
      <w:pPr>
        <w:pStyle w:val="BodyText"/>
        <w:spacing w:before="9"/>
        <w:rPr>
          <w:rFonts w:ascii="Arial Narrow"/>
          <w:sz w:val="15"/>
        </w:rPr>
      </w:pPr>
    </w:p>
    <w:p>
      <w:pPr>
        <w:pStyle w:val="ListParagraph"/>
        <w:numPr>
          <w:ilvl w:val="0"/>
          <w:numId w:val="9"/>
        </w:numPr>
        <w:tabs>
          <w:tab w:pos="1612" w:val="left" w:leader="none"/>
        </w:tabs>
        <w:spacing w:line="264" w:lineRule="auto" w:before="101" w:after="0"/>
        <w:ind w:left="1468" w:right="1436" w:firstLine="0"/>
        <w:jc w:val="both"/>
        <w:rPr>
          <w:sz w:val="19"/>
        </w:rPr>
      </w:pPr>
      <w:r>
        <w:rPr>
          <w:sz w:val="19"/>
        </w:rPr>
        <w:t>McKinsey Global Institute - Notes from the AI frontier, Michael Chui, James Manyika, and Nicolaus Henke, Rita Chung, Pieter Nel, Sankalp Malhotra, April 2018. The value potential estimate includes consumer surplus. </w:t>
      </w:r>
      <w:hyperlink r:id="rId385">
        <w:r>
          <w:rPr>
            <w:sz w:val="19"/>
          </w:rPr>
          <w:t>https://www.mckinsey.com/featured-insights/</w:t>
        </w:r>
      </w:hyperlink>
      <w:r>
        <w:rPr>
          <w:sz w:val="19"/>
        </w:rPr>
        <w:t> artificial-intelligence/notes-from-the-ai-frontier-applications-and-value-of-deep-learning.</w:t>
      </w:r>
    </w:p>
    <w:p>
      <w:pPr>
        <w:spacing w:after="0" w:line="264" w:lineRule="auto"/>
        <w:jc w:val="both"/>
        <w:rPr>
          <w:sz w:val="19"/>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
        <w:rPr>
          <w:rFonts w:ascii="Arial Narrow"/>
          <w:sz w:val="20"/>
        </w:rPr>
      </w:pPr>
    </w:p>
    <w:p>
      <w:pPr>
        <w:spacing w:after="0"/>
        <w:rPr>
          <w:rFonts w:ascii="Arial Narrow"/>
          <w:sz w:val="20"/>
        </w:rPr>
        <w:sectPr>
          <w:headerReference w:type="even" r:id="rId386"/>
          <w:pgSz w:w="12240" w:h="15840"/>
          <w:pgMar w:header="0" w:footer="0" w:top="500" w:bottom="280" w:left="0" w:right="0"/>
        </w:sect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spacing w:before="161"/>
        <w:ind w:left="0" w:right="38" w:firstLine="0"/>
        <w:jc w:val="right"/>
        <w:rPr>
          <w:sz w:val="16"/>
        </w:rPr>
      </w:pPr>
      <w:r>
        <w:rPr/>
        <w:pict>
          <v:line style="position:absolute;mso-position-horizontal-relative:page;mso-position-vertical-relative:paragraph;z-index:18032;mso-wrap-distance-left:0;mso-wrap-distance-right:0" from="31.6063pt,19.553776pt" to="37.0393pt,19.553776pt" stroked="true" strokeweight=".75pt" strokecolor="#59bceb">
            <v:stroke dashstyle="solid"/>
            <w10:wrap type="topAndBottom"/>
          </v:line>
        </w:pict>
      </w:r>
      <w:r>
        <w:rPr>
          <w:color w:val="59BCEB"/>
          <w:w w:val="95"/>
          <w:sz w:val="16"/>
        </w:rPr>
        <w:t>126</w:t>
      </w:r>
    </w:p>
    <w:p>
      <w:pPr>
        <w:spacing w:before="102"/>
        <w:ind w:left="570" w:right="0" w:firstLine="0"/>
        <w:jc w:val="left"/>
        <w:rPr>
          <w:b/>
          <w:sz w:val="18"/>
        </w:rPr>
      </w:pPr>
      <w:r>
        <w:rPr/>
        <w:br w:type="column"/>
      </w:r>
      <w:r>
        <w:rPr>
          <w:b/>
          <w:w w:val="110"/>
          <w:sz w:val="18"/>
        </w:rPr>
        <w:t>The road ahead</w:t>
      </w:r>
    </w:p>
    <w:p>
      <w:pPr>
        <w:pStyle w:val="BodyText"/>
        <w:spacing w:before="6"/>
        <w:rPr>
          <w:b/>
          <w:sz w:val="20"/>
        </w:rPr>
      </w:pPr>
    </w:p>
    <w:p>
      <w:pPr>
        <w:pStyle w:val="BodyText"/>
        <w:spacing w:line="247" w:lineRule="auto"/>
        <w:ind w:left="570" w:right="158"/>
      </w:pPr>
      <w:r>
        <w:rPr>
          <w:spacing w:val="-4"/>
          <w:w w:val="110"/>
        </w:rPr>
        <w:t>Tomorrow’s </w:t>
      </w:r>
      <w:r>
        <w:rPr>
          <w:w w:val="110"/>
        </w:rPr>
        <w:t>transportation </w:t>
      </w:r>
      <w:r>
        <w:rPr>
          <w:spacing w:val="-3"/>
          <w:w w:val="110"/>
        </w:rPr>
        <w:t>systems </w:t>
      </w:r>
      <w:r>
        <w:rPr>
          <w:w w:val="110"/>
        </w:rPr>
        <w:t>are likely to look radically different to </w:t>
      </w:r>
      <w:r>
        <w:rPr>
          <w:spacing w:val="-3"/>
          <w:w w:val="110"/>
        </w:rPr>
        <w:t>today’s. </w:t>
      </w:r>
      <w:r>
        <w:rPr>
          <w:w w:val="110"/>
        </w:rPr>
        <w:t>Combining disruptive technologies including AI, robotics, internet </w:t>
      </w:r>
      <w:r>
        <w:rPr>
          <w:spacing w:val="-3"/>
          <w:w w:val="110"/>
        </w:rPr>
        <w:t>connectivity, </w:t>
      </w:r>
      <w:r>
        <w:rPr>
          <w:w w:val="110"/>
        </w:rPr>
        <w:t>advanced computing power and electric batteries, the driverless car of the future might </w:t>
      </w:r>
      <w:r>
        <w:rPr>
          <w:spacing w:val="-3"/>
          <w:w w:val="110"/>
        </w:rPr>
        <w:t>offer </w:t>
      </w:r>
      <w:r>
        <w:rPr>
          <w:w w:val="110"/>
        </w:rPr>
        <w:t>many potential benefits. These include reduced emissions, saving</w:t>
      </w:r>
      <w:r>
        <w:rPr>
          <w:spacing w:val="4"/>
          <w:w w:val="110"/>
        </w:rPr>
        <w:t> </w:t>
      </w:r>
      <w:r>
        <w:rPr>
          <w:w w:val="110"/>
        </w:rPr>
        <w:t>many</w:t>
      </w:r>
    </w:p>
    <w:p>
      <w:pPr>
        <w:pStyle w:val="BodyText"/>
        <w:spacing w:line="247" w:lineRule="auto" w:before="9"/>
        <w:ind w:left="570"/>
      </w:pPr>
      <w:r>
        <w:rPr>
          <w:w w:val="110"/>
        </w:rPr>
        <w:t>of the lives lost in road traffic accidents globally each </w:t>
      </w:r>
      <w:r>
        <w:rPr>
          <w:spacing w:val="-6"/>
          <w:w w:val="110"/>
        </w:rPr>
        <w:t>year, </w:t>
      </w:r>
      <w:r>
        <w:rPr>
          <w:w w:val="110"/>
        </w:rPr>
        <w:t>and easing road congestion, thus enhancing</w:t>
      </w:r>
      <w:r>
        <w:rPr>
          <w:spacing w:val="37"/>
          <w:w w:val="110"/>
        </w:rPr>
        <w:t> </w:t>
      </w:r>
      <w:r>
        <w:rPr>
          <w:spacing w:val="-5"/>
          <w:w w:val="110"/>
        </w:rPr>
        <w:t>productivity.</w:t>
      </w:r>
    </w:p>
    <w:p>
      <w:pPr>
        <w:pStyle w:val="BodyText"/>
        <w:spacing w:before="11"/>
      </w:pPr>
    </w:p>
    <w:p>
      <w:pPr>
        <w:pStyle w:val="BodyText"/>
        <w:spacing w:line="247" w:lineRule="auto"/>
        <w:ind w:left="570"/>
      </w:pPr>
      <w:r>
        <w:rPr>
          <w:w w:val="110"/>
        </w:rPr>
        <w:t>The transformation of road transport may also involve a revolution in how vehicles are used and owned. </w:t>
      </w:r>
      <w:r>
        <w:rPr>
          <w:spacing w:val="-7"/>
          <w:w w:val="110"/>
        </w:rPr>
        <w:t>Today, </w:t>
      </w:r>
      <w:r>
        <w:rPr>
          <w:w w:val="110"/>
        </w:rPr>
        <w:t>not only are </w:t>
      </w:r>
      <w:r>
        <w:rPr>
          <w:spacing w:val="-3"/>
          <w:w w:val="110"/>
        </w:rPr>
        <w:t>vehicles </w:t>
      </w:r>
      <w:r>
        <w:rPr>
          <w:w w:val="110"/>
        </w:rPr>
        <w:t>predominantly owned by their drivers, but they often spend most of the time</w:t>
      </w:r>
      <w:r>
        <w:rPr>
          <w:spacing w:val="-8"/>
          <w:w w:val="110"/>
        </w:rPr>
        <w:t> </w:t>
      </w:r>
      <w:r>
        <w:rPr>
          <w:w w:val="110"/>
        </w:rPr>
        <w:t>parked</w:t>
      </w:r>
    </w:p>
    <w:p>
      <w:pPr>
        <w:pStyle w:val="BodyText"/>
        <w:spacing w:line="247" w:lineRule="auto" w:before="5"/>
        <w:ind w:left="570" w:right="164"/>
      </w:pPr>
      <w:r>
        <w:rPr>
          <w:w w:val="110"/>
        </w:rPr>
        <w:t>in a </w:t>
      </w:r>
      <w:r>
        <w:rPr>
          <w:spacing w:val="-4"/>
          <w:w w:val="110"/>
        </w:rPr>
        <w:t>driveway. </w:t>
      </w:r>
      <w:r>
        <w:rPr>
          <w:spacing w:val="-3"/>
          <w:w w:val="110"/>
        </w:rPr>
        <w:t>By </w:t>
      </w:r>
      <w:r>
        <w:rPr>
          <w:w w:val="110"/>
        </w:rPr>
        <w:t>contrast, the driverless car market of tomorrow may be typified by people hiring </w:t>
      </w:r>
      <w:r>
        <w:rPr>
          <w:spacing w:val="-3"/>
          <w:w w:val="110"/>
        </w:rPr>
        <w:t>RoboTaxis </w:t>
      </w:r>
      <w:r>
        <w:rPr>
          <w:w w:val="110"/>
        </w:rPr>
        <w:t>for individual </w:t>
      </w:r>
      <w:r>
        <w:rPr>
          <w:spacing w:val="-5"/>
          <w:w w:val="110"/>
        </w:rPr>
        <w:t>trips, </w:t>
      </w:r>
      <w:r>
        <w:rPr>
          <w:w w:val="110"/>
        </w:rPr>
        <w:t>much as they do with Uber-type services </w:t>
      </w:r>
      <w:r>
        <w:rPr>
          <w:spacing w:val="-4"/>
          <w:w w:val="110"/>
        </w:rPr>
        <w:t>today, </w:t>
      </w:r>
      <w:r>
        <w:rPr>
          <w:w w:val="110"/>
        </w:rPr>
        <w:t>as well as subscribing to</w:t>
      </w:r>
      <w:r>
        <w:rPr>
          <w:spacing w:val="28"/>
          <w:w w:val="110"/>
        </w:rPr>
        <w:t> </w:t>
      </w:r>
      <w:r>
        <w:rPr>
          <w:w w:val="110"/>
        </w:rPr>
        <w:t>driverless</w:t>
      </w:r>
    </w:p>
    <w:p>
      <w:pPr>
        <w:pStyle w:val="BodyText"/>
        <w:spacing w:line="247" w:lineRule="auto" w:before="6"/>
        <w:ind w:left="570" w:right="33"/>
      </w:pPr>
      <w:r>
        <w:rPr>
          <w:w w:val="110"/>
        </w:rPr>
        <w:t>car services. Subscriptions would allow them to summon a vehicle whenever needed,</w:t>
      </w:r>
    </w:p>
    <w:p>
      <w:pPr>
        <w:pStyle w:val="BodyText"/>
        <w:spacing w:line="247" w:lineRule="auto" w:before="2"/>
        <w:ind w:left="570" w:right="-18"/>
      </w:pPr>
      <w:r>
        <w:rPr>
          <w:w w:val="110"/>
        </w:rPr>
        <w:t>with that vehicle serving other subscribers the </w:t>
      </w:r>
      <w:r>
        <w:rPr>
          <w:spacing w:val="-3"/>
          <w:w w:val="110"/>
        </w:rPr>
        <w:t>rest </w:t>
      </w:r>
      <w:r>
        <w:rPr>
          <w:w w:val="110"/>
        </w:rPr>
        <w:t>of the time. In other </w:t>
      </w:r>
      <w:r>
        <w:rPr>
          <w:spacing w:val="-3"/>
          <w:w w:val="110"/>
        </w:rPr>
        <w:t>words, </w:t>
      </w:r>
      <w:r>
        <w:rPr>
          <w:w w:val="110"/>
        </w:rPr>
        <w:t>people might not own cars anymore, nor drive </w:t>
      </w:r>
      <w:r>
        <w:rPr>
          <w:spacing w:val="-3"/>
          <w:w w:val="110"/>
        </w:rPr>
        <w:t>them, </w:t>
      </w:r>
      <w:r>
        <w:rPr>
          <w:w w:val="110"/>
        </w:rPr>
        <w:t>nor stop at gas stations along the </w:t>
      </w:r>
      <w:r>
        <w:rPr>
          <w:spacing w:val="-7"/>
          <w:w w:val="110"/>
        </w:rPr>
        <w:t>way.</w:t>
      </w:r>
    </w:p>
    <w:p>
      <w:pPr>
        <w:pStyle w:val="BodyText"/>
        <w:rPr>
          <w:sz w:val="20"/>
        </w:rPr>
      </w:pPr>
    </w:p>
    <w:p>
      <w:pPr>
        <w:pStyle w:val="BodyText"/>
        <w:spacing w:line="247" w:lineRule="auto"/>
        <w:ind w:left="570" w:right="214"/>
      </w:pPr>
      <w:r>
        <w:rPr>
          <w:w w:val="110"/>
        </w:rPr>
        <w:t>Citi Research estimates that the total addressable </w:t>
      </w:r>
      <w:r>
        <w:rPr>
          <w:spacing w:val="-4"/>
          <w:w w:val="110"/>
        </w:rPr>
        <w:t>RoboTaxi </w:t>
      </w:r>
      <w:r>
        <w:rPr>
          <w:w w:val="110"/>
        </w:rPr>
        <w:t>market in the US alone may be worth some $900bn in revenues. It expects </w:t>
      </w:r>
      <w:r>
        <w:rPr>
          <w:spacing w:val="-3"/>
          <w:w w:val="110"/>
        </w:rPr>
        <w:t>RoboTaxis </w:t>
      </w:r>
      <w:r>
        <w:rPr>
          <w:w w:val="110"/>
        </w:rPr>
        <w:t>to  begin US commercialization from around </w:t>
      </w:r>
      <w:r>
        <w:rPr>
          <w:spacing w:val="-3"/>
          <w:w w:val="110"/>
        </w:rPr>
        <w:t>2019, </w:t>
      </w:r>
      <w:r>
        <w:rPr>
          <w:w w:val="110"/>
        </w:rPr>
        <w:t>with subscription services potentially accelerating rapidly from the </w:t>
      </w:r>
      <w:r>
        <w:rPr>
          <w:spacing w:val="-3"/>
          <w:w w:val="110"/>
        </w:rPr>
        <w:t>mid-2020s.</w:t>
      </w:r>
      <w:r>
        <w:rPr>
          <w:spacing w:val="34"/>
          <w:w w:val="110"/>
        </w:rPr>
        <w:t> </w:t>
      </w:r>
      <w:r>
        <w:rPr>
          <w:w w:val="110"/>
        </w:rPr>
        <w:t>It</w:t>
      </w:r>
    </w:p>
    <w:p>
      <w:pPr>
        <w:pStyle w:val="BodyText"/>
        <w:spacing w:line="247" w:lineRule="auto" w:before="8"/>
        <w:ind w:left="570" w:right="-16"/>
      </w:pPr>
      <w:r>
        <w:rPr>
          <w:w w:val="110"/>
        </w:rPr>
        <w:t>also estimates that each fleet of autonomous vehicles with 100,000 subscribers might</w:t>
      </w:r>
    </w:p>
    <w:p>
      <w:pPr>
        <w:pStyle w:val="BodyText"/>
        <w:spacing w:line="249" w:lineRule="auto" w:before="2"/>
        <w:ind w:left="570" w:right="212"/>
      </w:pPr>
      <w:r>
        <w:rPr>
          <w:w w:val="110"/>
        </w:rPr>
        <w:t>be able to generate gross lifetime profits of $2.5bn.</w:t>
      </w:r>
      <w:r>
        <w:rPr>
          <w:w w:val="110"/>
          <w:position w:val="6"/>
          <w:sz w:val="11"/>
        </w:rPr>
        <w:t>2 </w:t>
      </w:r>
      <w:r>
        <w:rPr>
          <w:w w:val="110"/>
        </w:rPr>
        <w:t>Among potential victims of </w:t>
      </w:r>
      <w:r>
        <w:rPr>
          <w:spacing w:val="-4"/>
          <w:w w:val="110"/>
        </w:rPr>
        <w:t>this </w:t>
      </w:r>
      <w:r>
        <w:rPr>
          <w:w w:val="110"/>
        </w:rPr>
        <w:t>disruption are people who currently earn a living from driving – like truck and taxi drivers - as well traditional businesses that are unwilling or unable to embrace</w:t>
      </w:r>
      <w:r>
        <w:rPr>
          <w:spacing w:val="-5"/>
          <w:w w:val="110"/>
        </w:rPr>
        <w:t> </w:t>
      </w:r>
      <w:r>
        <w:rPr>
          <w:w w:val="110"/>
        </w:rPr>
        <w:t>AI.</w:t>
      </w:r>
    </w:p>
    <w:p>
      <w:pPr>
        <w:pStyle w:val="Heading7"/>
        <w:spacing w:line="295" w:lineRule="auto" w:before="208"/>
        <w:ind w:left="1136" w:right="2320"/>
      </w:pPr>
      <w:r>
        <w:rPr/>
        <w:br w:type="column"/>
      </w:r>
      <w:r>
        <w:rPr>
          <w:color w:val="007CC2"/>
          <w:w w:val="110"/>
        </w:rPr>
        <w:t>The transformation of road transport may also involve a revolution in how vehicles are used and owned</w:t>
      </w:r>
    </w:p>
    <w:p>
      <w:pPr>
        <w:pStyle w:val="BodyText"/>
        <w:spacing w:before="1"/>
        <w:rPr>
          <w:sz w:val="50"/>
        </w:rPr>
      </w:pPr>
    </w:p>
    <w:p>
      <w:pPr>
        <w:spacing w:before="0"/>
        <w:ind w:left="244" w:right="0" w:firstLine="0"/>
        <w:jc w:val="left"/>
        <w:rPr>
          <w:b/>
          <w:sz w:val="18"/>
        </w:rPr>
      </w:pPr>
      <w:r>
        <w:rPr>
          <w:b/>
          <w:w w:val="115"/>
          <w:sz w:val="18"/>
        </w:rPr>
        <w:t>Smarter healthcare</w:t>
      </w:r>
    </w:p>
    <w:p>
      <w:pPr>
        <w:pStyle w:val="BodyText"/>
        <w:spacing w:before="6"/>
        <w:rPr>
          <w:b/>
          <w:sz w:val="20"/>
        </w:rPr>
      </w:pPr>
    </w:p>
    <w:p>
      <w:pPr>
        <w:pStyle w:val="BodyText"/>
        <w:spacing w:line="247" w:lineRule="auto"/>
        <w:ind w:left="244" w:right="3017"/>
      </w:pPr>
      <w:r>
        <w:rPr>
          <w:w w:val="110"/>
        </w:rPr>
        <w:t>Another industry that we believe may </w:t>
      </w:r>
      <w:r>
        <w:rPr>
          <w:spacing w:val="-6"/>
          <w:w w:val="110"/>
        </w:rPr>
        <w:t>reap </w:t>
      </w:r>
      <w:r>
        <w:rPr>
          <w:w w:val="110"/>
        </w:rPr>
        <w:t>the benefits of AI and other disruptive technologies in the coming years is healthcare. Combining AI with big data creates various possibilities. Detecting disease, analyzing scans, processing insurance claims, and ensuring patients are in the right place at the right time are just are </w:t>
      </w:r>
      <w:r>
        <w:rPr>
          <w:spacing w:val="-3"/>
          <w:w w:val="110"/>
        </w:rPr>
        <w:t>few </w:t>
      </w:r>
      <w:r>
        <w:rPr>
          <w:w w:val="110"/>
        </w:rPr>
        <w:t>of the present and potential uses. </w:t>
      </w:r>
      <w:r>
        <w:rPr>
          <w:spacing w:val="-4"/>
          <w:w w:val="110"/>
        </w:rPr>
        <w:t>Quicker, cheaper, </w:t>
      </w:r>
      <w:r>
        <w:rPr>
          <w:w w:val="110"/>
        </w:rPr>
        <w:t>and more accurate diagnosis could improve and save lives, as well as limiting rising healthcare</w:t>
      </w:r>
      <w:r>
        <w:rPr>
          <w:spacing w:val="17"/>
          <w:w w:val="110"/>
        </w:rPr>
        <w:t> </w:t>
      </w:r>
      <w:r>
        <w:rPr>
          <w:spacing w:val="-3"/>
          <w:w w:val="110"/>
        </w:rPr>
        <w:t>costs.</w:t>
      </w:r>
    </w:p>
    <w:p>
      <w:pPr>
        <w:pStyle w:val="BodyText"/>
        <w:spacing w:before="9"/>
        <w:rPr>
          <w:sz w:val="20"/>
        </w:rPr>
      </w:pPr>
    </w:p>
    <w:p>
      <w:pPr>
        <w:pStyle w:val="BodyText"/>
        <w:spacing w:line="247" w:lineRule="auto"/>
        <w:ind w:left="244" w:right="3070"/>
      </w:pPr>
      <w:r>
        <w:rPr>
          <w:w w:val="110"/>
        </w:rPr>
        <w:t>Further ahead, Citi Research believes that applying AI to big data could help </w:t>
      </w:r>
      <w:r>
        <w:rPr>
          <w:spacing w:val="-3"/>
          <w:w w:val="110"/>
        </w:rPr>
        <w:t>perform </w:t>
      </w:r>
      <w:r>
        <w:rPr>
          <w:w w:val="110"/>
        </w:rPr>
        <w:t>predictive diagnosis, estimating the probability of a patient having particular condition. This would involve AI rapidly analyzing a </w:t>
      </w:r>
      <w:r>
        <w:rPr>
          <w:spacing w:val="-3"/>
          <w:w w:val="110"/>
        </w:rPr>
        <w:t>far </w:t>
      </w:r>
      <w:r>
        <w:rPr>
          <w:w w:val="110"/>
        </w:rPr>
        <w:t>greater volume of historic data worldwide than a human</w:t>
      </w:r>
      <w:r>
        <w:rPr>
          <w:spacing w:val="-32"/>
          <w:w w:val="110"/>
        </w:rPr>
        <w:t> </w:t>
      </w:r>
      <w:r>
        <w:rPr>
          <w:w w:val="110"/>
        </w:rPr>
        <w:t>practitioner could do in </w:t>
      </w:r>
      <w:r>
        <w:rPr>
          <w:spacing w:val="-3"/>
          <w:w w:val="110"/>
        </w:rPr>
        <w:t>several </w:t>
      </w:r>
      <w:r>
        <w:rPr>
          <w:w w:val="110"/>
        </w:rPr>
        <w:t>lifetimes, and using this information to predict diagnoses. The healthcare data </w:t>
      </w:r>
      <w:r>
        <w:rPr>
          <w:spacing w:val="-3"/>
          <w:w w:val="110"/>
        </w:rPr>
        <w:t>resources </w:t>
      </w:r>
      <w:r>
        <w:rPr>
          <w:w w:val="110"/>
        </w:rPr>
        <w:t>upon which</w:t>
      </w:r>
      <w:r>
        <w:rPr>
          <w:spacing w:val="18"/>
          <w:w w:val="110"/>
        </w:rPr>
        <w:t> </w:t>
      </w:r>
      <w:r>
        <w:rPr>
          <w:w w:val="110"/>
        </w:rPr>
        <w:t>AI</w:t>
      </w:r>
    </w:p>
    <w:p>
      <w:pPr>
        <w:pStyle w:val="BodyText"/>
        <w:spacing w:line="249" w:lineRule="auto" w:before="11"/>
        <w:ind w:left="244" w:right="2823"/>
      </w:pPr>
      <w:r>
        <w:rPr>
          <w:w w:val="110"/>
        </w:rPr>
        <w:t>could </w:t>
      </w:r>
      <w:r>
        <w:rPr>
          <w:spacing w:val="-3"/>
          <w:w w:val="110"/>
        </w:rPr>
        <w:t>draw </w:t>
      </w:r>
      <w:r>
        <w:rPr>
          <w:w w:val="110"/>
        </w:rPr>
        <w:t>have already grown</w:t>
      </w:r>
      <w:r>
        <w:rPr>
          <w:spacing w:val="-28"/>
          <w:w w:val="110"/>
        </w:rPr>
        <w:t> </w:t>
      </w:r>
      <w:r>
        <w:rPr>
          <w:w w:val="110"/>
        </w:rPr>
        <w:t>exponentially in recent times. Between 2013 and </w:t>
      </w:r>
      <w:r>
        <w:rPr>
          <w:spacing w:val="-4"/>
          <w:w w:val="110"/>
        </w:rPr>
        <w:t>2020, </w:t>
      </w:r>
      <w:r>
        <w:rPr>
          <w:w w:val="110"/>
        </w:rPr>
        <w:t>healthcare data production is forecast to have grown from 153 Exabytes to 2310 Exabytes.</w:t>
      </w:r>
      <w:r>
        <w:rPr>
          <w:w w:val="110"/>
          <w:position w:val="6"/>
          <w:sz w:val="11"/>
        </w:rPr>
        <w:t>3 </w:t>
      </w:r>
      <w:r>
        <w:rPr>
          <w:w w:val="110"/>
        </w:rPr>
        <w:t>Of </w:t>
      </w:r>
      <w:r>
        <w:rPr>
          <w:spacing w:val="-3"/>
          <w:w w:val="110"/>
        </w:rPr>
        <w:t>course, </w:t>
      </w:r>
      <w:r>
        <w:rPr>
          <w:w w:val="110"/>
        </w:rPr>
        <w:t>this also creates new challenges, especially around maintaining the security and confidentiality of personal information, itself an industry</w:t>
      </w:r>
      <w:r>
        <w:rPr>
          <w:spacing w:val="-12"/>
          <w:w w:val="110"/>
        </w:rPr>
        <w:t> </w:t>
      </w:r>
      <w:r>
        <w:rPr>
          <w:w w:val="110"/>
        </w:rPr>
        <w:t>opportunity.</w:t>
      </w:r>
    </w:p>
    <w:p>
      <w:pPr>
        <w:spacing w:after="0" w:line="249" w:lineRule="auto"/>
        <w:sectPr>
          <w:type w:val="continuous"/>
          <w:pgSz w:w="12240" w:h="15840"/>
          <w:pgMar w:top="840" w:bottom="280" w:left="0" w:right="0"/>
          <w:cols w:num="3" w:equalWidth="0">
            <w:col w:w="837" w:space="43"/>
            <w:col w:w="4419" w:space="39"/>
            <w:col w:w="6902"/>
          </w:cols>
        </w:sect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ListParagraph"/>
        <w:numPr>
          <w:ilvl w:val="0"/>
          <w:numId w:val="9"/>
        </w:numPr>
        <w:tabs>
          <w:tab w:pos="1624" w:val="left" w:leader="none"/>
        </w:tabs>
        <w:spacing w:line="240" w:lineRule="auto" w:before="0" w:after="0"/>
        <w:ind w:left="1623" w:right="0" w:hanging="173"/>
        <w:jc w:val="left"/>
        <w:rPr>
          <w:sz w:val="19"/>
        </w:rPr>
      </w:pPr>
      <w:r>
        <w:rPr>
          <w:sz w:val="19"/>
        </w:rPr>
        <w:t>Disruptive Innovations VI, Citi GPS: Global Perspectives &amp; Solutions, August</w:t>
      </w:r>
      <w:r>
        <w:rPr>
          <w:spacing w:val="-15"/>
          <w:sz w:val="19"/>
        </w:rPr>
        <w:t> </w:t>
      </w:r>
      <w:r>
        <w:rPr>
          <w:sz w:val="19"/>
        </w:rPr>
        <w:t>2018</w:t>
      </w:r>
    </w:p>
    <w:p>
      <w:pPr>
        <w:pStyle w:val="ListParagraph"/>
        <w:numPr>
          <w:ilvl w:val="0"/>
          <w:numId w:val="9"/>
        </w:numPr>
        <w:tabs>
          <w:tab w:pos="1624" w:val="left" w:leader="none"/>
        </w:tabs>
        <w:spacing w:line="240" w:lineRule="auto" w:before="22" w:after="0"/>
        <w:ind w:left="1623" w:right="0" w:hanging="173"/>
        <w:jc w:val="left"/>
        <w:rPr>
          <w:sz w:val="19"/>
        </w:rPr>
      </w:pPr>
      <w:r>
        <w:rPr>
          <w:sz w:val="19"/>
        </w:rPr>
        <w:t>Big Data and Healthcare, Stephanie Demko, Citi Research, August 2018. (One Exabyte is 1, 000,000,000,000,000,000</w:t>
      </w:r>
      <w:r>
        <w:rPr>
          <w:spacing w:val="-24"/>
          <w:sz w:val="19"/>
        </w:rPr>
        <w:t> </w:t>
      </w:r>
      <w:r>
        <w:rPr>
          <w:sz w:val="19"/>
        </w:rPr>
        <w:t>bytes.)</w:t>
      </w:r>
    </w:p>
    <w:p>
      <w:pPr>
        <w:spacing w:after="0" w:line="240" w:lineRule="auto"/>
        <w:jc w:val="left"/>
        <w:rPr>
          <w:sz w:val="19"/>
        </w:rPr>
        <w:sectPr>
          <w:type w:val="continuous"/>
          <w:pgSz w:w="12240" w:h="15840"/>
          <w:pgMar w:top="840" w:bottom="280" w:left="0" w:right="0"/>
        </w:sectPr>
      </w:pPr>
    </w:p>
    <w:p>
      <w:pPr>
        <w:pStyle w:val="BodyText"/>
        <w:rPr>
          <w:rFonts w:ascii="Arial Narrow"/>
          <w:sz w:val="20"/>
        </w:rPr>
      </w:pPr>
      <w:r>
        <w:rPr/>
        <w:pict>
          <v:group style="position:absolute;margin-left:337.645996pt;margin-top:0pt;width:274.4pt;height:792pt;mso-position-horizontal-relative:page;mso-position-vertical-relative:page;z-index:20152" coordorigin="6753,0" coordsize="5488,15840">
            <v:shape style="position:absolute;left:6950;top:0;width:5290;height:15840" type="#_x0000_t75" stroked="false">
              <v:imagedata r:id="rId388" o:title=""/>
            </v:shape>
            <v:rect style="position:absolute;left:6752;top:0;width:5488;height:15840" filled="true" fillcolor="#000000" stroked="false">
              <v:fill opacity="7863f" type="solid"/>
            </v:rect>
            <v:line style="position:absolute" from="7503,0" to="7503,480" stroked="true" strokeweight=".5pt" strokecolor="#59bceb">
              <v:stroke dashstyle="solid"/>
            </v:line>
            <v:shape style="position:absolute;left:7720;top:345;width:1563;height:168" type="#_x0000_t202" filled="false" stroked="false">
              <v:textbox inset="0,0,0,0">
                <w:txbxContent>
                  <w:p>
                    <w:pPr>
                      <w:spacing w:line="167" w:lineRule="exact" w:before="1"/>
                      <w:ind w:left="0" w:right="0" w:firstLine="0"/>
                      <w:jc w:val="left"/>
                      <w:rPr>
                        <w:sz w:val="14"/>
                      </w:rPr>
                    </w:pPr>
                    <w:r>
                      <w:rPr>
                        <w:color w:val="59BCEB"/>
                        <w:w w:val="110"/>
                        <w:sz w:val="14"/>
                      </w:rPr>
                      <w:t>Unstoppable trends</w:t>
                    </w:r>
                    <w:r>
                      <w:rPr>
                        <w:color w:val="59BCEB"/>
                        <w:sz w:val="14"/>
                      </w:rPr>
                      <w:t> </w:t>
                    </w:r>
                  </w:p>
                </w:txbxContent>
              </v:textbox>
              <w10:wrap type="none"/>
            </v:shape>
            <w10:wrap type="none"/>
          </v:group>
        </w:pic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3"/>
        <w:rPr>
          <w:rFonts w:ascii="Arial Narrow"/>
          <w:sz w:val="22"/>
        </w:rPr>
      </w:pPr>
    </w:p>
    <w:p>
      <w:pPr>
        <w:spacing w:before="0"/>
        <w:ind w:left="1440" w:right="0" w:firstLine="0"/>
        <w:jc w:val="left"/>
        <w:rPr>
          <w:sz w:val="24"/>
        </w:rPr>
      </w:pPr>
      <w:r>
        <w:rPr>
          <w:color w:val="047DC2"/>
          <w:w w:val="110"/>
          <w:sz w:val="24"/>
        </w:rPr>
        <w:t>Blockchain</w:t>
      </w:r>
    </w:p>
    <w:p>
      <w:pPr>
        <w:pStyle w:val="BodyText"/>
        <w:spacing w:line="247" w:lineRule="auto" w:before="235"/>
        <w:ind w:left="1440" w:right="7041"/>
      </w:pPr>
      <w:r>
        <w:rPr>
          <w:w w:val="110"/>
        </w:rPr>
        <w:t>Blockchain is another disruptive technology that we are evaluating. In essence, blockchain is a distributed database, in which information is shared among all users of the network, rather than being held</w:t>
      </w:r>
    </w:p>
    <w:p>
      <w:pPr>
        <w:pStyle w:val="BodyText"/>
        <w:spacing w:line="247" w:lineRule="auto" w:before="5"/>
        <w:ind w:left="1440" w:right="7222"/>
      </w:pPr>
      <w:r>
        <w:rPr>
          <w:w w:val="110"/>
        </w:rPr>
        <w:t>and controlled by a central administrator. All users can store their own copy of the database and all are required to validate new information added to it. Its core characteristics include immutability, validation by consensus, and security.</w:t>
      </w:r>
    </w:p>
    <w:p>
      <w:pPr>
        <w:pStyle w:val="BodyText"/>
        <w:spacing w:before="11"/>
        <w:rPr>
          <w:sz w:val="24"/>
        </w:rPr>
      </w:pPr>
    </w:p>
    <w:p>
      <w:pPr>
        <w:spacing w:before="1"/>
        <w:ind w:left="1440" w:right="0" w:firstLine="0"/>
        <w:jc w:val="left"/>
        <w:rPr>
          <w:b/>
          <w:sz w:val="18"/>
        </w:rPr>
      </w:pPr>
      <w:r>
        <w:rPr>
          <w:b/>
          <w:w w:val="115"/>
          <w:sz w:val="18"/>
        </w:rPr>
        <w:t>Chain reaction</w:t>
      </w:r>
    </w:p>
    <w:p>
      <w:pPr>
        <w:pStyle w:val="BodyText"/>
        <w:spacing w:before="6"/>
        <w:rPr>
          <w:b/>
          <w:sz w:val="20"/>
        </w:rPr>
      </w:pPr>
    </w:p>
    <w:p>
      <w:pPr>
        <w:pStyle w:val="BodyText"/>
        <w:spacing w:line="247" w:lineRule="auto"/>
        <w:ind w:left="1440" w:right="7020"/>
      </w:pPr>
      <w:r>
        <w:rPr/>
        <w:pict>
          <v:shape style="position:absolute;margin-left:570.352112pt;margin-top:124.565407pt;width:11.1pt;height:9.6pt;mso-position-horizontal-relative:page;mso-position-vertical-relative:paragraph;z-index:-394960" type="#_x0000_t202" filled="false" stroked="false">
            <v:textbox inset="0,0,0,0">
              <w:txbxContent>
                <w:p>
                  <w:pPr>
                    <w:spacing w:line="191" w:lineRule="exact" w:before="1"/>
                    <w:ind w:left="0" w:right="0" w:firstLine="0"/>
                    <w:jc w:val="left"/>
                    <w:rPr>
                      <w:sz w:val="16"/>
                    </w:rPr>
                  </w:pPr>
                  <w:r>
                    <w:rPr>
                      <w:color w:val="59BCEB"/>
                      <w:w w:val="90"/>
                      <w:sz w:val="16"/>
                    </w:rPr>
                    <w:t>127</w:t>
                  </w:r>
                </w:p>
              </w:txbxContent>
            </v:textbox>
            <w10:wrap type="none"/>
          </v:shape>
        </w:pict>
      </w:r>
      <w:r>
        <w:rPr>
          <w:w w:val="115"/>
        </w:rPr>
        <w:t>We see blockchain’s characteristics as adaptable to multiple uses across the economy and society, especially those where trust between users is important. </w:t>
      </w:r>
      <w:r>
        <w:rPr>
          <w:w w:val="110"/>
        </w:rPr>
        <w:t>These include automating manual checking </w:t>
      </w:r>
      <w:r>
        <w:rPr>
          <w:w w:val="115"/>
        </w:rPr>
        <w:t>processes, eliminating many layers of intermediate steps and middlemen. The recording, storage, and processing of data could thus become simpler, streamlined, cheaper, more accurate, and more trustworthy. As a result, companies across various sectors – as well as governments</w:t>
      </w:r>
    </w:p>
    <w:p>
      <w:pPr>
        <w:pStyle w:val="BodyText"/>
        <w:spacing w:line="247" w:lineRule="auto" w:before="13"/>
        <w:ind w:left="1440" w:right="6953"/>
      </w:pPr>
      <w:r>
        <w:rPr>
          <w:w w:val="110"/>
        </w:rPr>
        <w:t>– are currently looking at how blockchain might help boost their revenues, cut costs, reduce risk, and enhance their processes and output.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p>
      <w:pPr>
        <w:pStyle w:val="Heading7"/>
        <w:spacing w:line="295" w:lineRule="auto" w:before="103"/>
        <w:ind w:left="2393" w:right="6240"/>
      </w:pPr>
      <w:r>
        <w:rPr>
          <w:color w:val="007CC2"/>
          <w:w w:val="110"/>
        </w:rPr>
        <w:t>We see blockchain’s characteristics as adaptable to multiple uses across the economy and society</w:t>
      </w:r>
    </w:p>
    <w:p>
      <w:pPr>
        <w:spacing w:after="0" w:line="295" w:lineRule="auto"/>
        <w:sectPr>
          <w:headerReference w:type="default" r:id="rId387"/>
          <w:pgSz w:w="12240" w:h="15840"/>
          <w:pgMar w:header="0" w:footer="0" w:top="0" w:bottom="0" w:left="0" w:right="0"/>
        </w:sectPr>
      </w:pPr>
    </w:p>
    <w:p>
      <w:pPr>
        <w:pStyle w:val="BodyText"/>
        <w:rPr>
          <w:sz w:val="20"/>
        </w:rPr>
      </w:pPr>
    </w:p>
    <w:p>
      <w:pPr>
        <w:pStyle w:val="BodyText"/>
        <w:rPr>
          <w:sz w:val="20"/>
        </w:rPr>
      </w:pPr>
    </w:p>
    <w:p>
      <w:pPr>
        <w:pStyle w:val="BodyText"/>
        <w:rPr>
          <w:sz w:val="20"/>
        </w:rPr>
      </w:pPr>
    </w:p>
    <w:p>
      <w:pPr>
        <w:spacing w:after="0"/>
        <w:rPr>
          <w:sz w:val="20"/>
        </w:rPr>
        <w:sectPr>
          <w:headerReference w:type="even" r:id="rId389"/>
          <w:pgSz w:w="12240" w:h="15840"/>
          <w:pgMar w:header="0" w:footer="0" w:top="500" w:bottom="0" w:left="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7"/>
        </w:rPr>
      </w:pPr>
    </w:p>
    <w:p>
      <w:pPr>
        <w:spacing w:before="1"/>
        <w:ind w:left="0" w:right="38" w:firstLine="0"/>
        <w:jc w:val="right"/>
        <w:rPr>
          <w:sz w:val="16"/>
        </w:rPr>
      </w:pPr>
      <w:r>
        <w:rPr/>
        <w:pict>
          <v:line style="position:absolute;mso-position-horizontal-relative:page;mso-position-vertical-relative:paragraph;z-index:18128;mso-wrap-distance-left:0;mso-wrap-distance-right:0" from="31.6063pt,11.553775pt" to="37.0393pt,11.553775pt" stroked="true" strokeweight=".75pt" strokecolor="#59bceb">
            <v:stroke dashstyle="solid"/>
            <w10:wrap type="topAndBottom"/>
          </v:line>
        </w:pict>
      </w:r>
      <w:r>
        <w:rPr>
          <w:color w:val="59BCEB"/>
          <w:sz w:val="16"/>
        </w:rPr>
        <w:t>128</w:t>
      </w:r>
    </w:p>
    <w:p>
      <w:pPr>
        <w:pStyle w:val="BodyText"/>
        <w:spacing w:before="1"/>
        <w:rPr>
          <w:sz w:val="21"/>
        </w:rPr>
      </w:pPr>
      <w:r>
        <w:rPr/>
        <w:br w:type="column"/>
      </w:r>
      <w:r>
        <w:rPr>
          <w:sz w:val="21"/>
        </w:rPr>
      </w:r>
    </w:p>
    <w:p>
      <w:pPr>
        <w:pStyle w:val="BodyText"/>
        <w:spacing w:line="247" w:lineRule="auto"/>
        <w:ind w:left="568" w:right="294"/>
      </w:pPr>
      <w:r>
        <w:rPr>
          <w:w w:val="115"/>
        </w:rPr>
        <w:t>The </w:t>
      </w:r>
      <w:r>
        <w:rPr>
          <w:b/>
          <w:w w:val="115"/>
        </w:rPr>
        <w:t>Blockchain: Users &amp; uses </w:t>
      </w:r>
      <w:r>
        <w:rPr>
          <w:w w:val="115"/>
        </w:rPr>
        <w:t>graphic opposite</w:t>
      </w:r>
      <w:r>
        <w:rPr>
          <w:spacing w:val="-28"/>
          <w:w w:val="115"/>
        </w:rPr>
        <w:t> </w:t>
      </w:r>
      <w:r>
        <w:rPr>
          <w:w w:val="115"/>
        </w:rPr>
        <w:t>shows</w:t>
      </w:r>
      <w:r>
        <w:rPr>
          <w:spacing w:val="-27"/>
          <w:w w:val="115"/>
        </w:rPr>
        <w:t> </w:t>
      </w:r>
      <w:r>
        <w:rPr>
          <w:w w:val="115"/>
        </w:rPr>
        <w:t>an</w:t>
      </w:r>
      <w:r>
        <w:rPr>
          <w:spacing w:val="-28"/>
          <w:w w:val="115"/>
        </w:rPr>
        <w:t> </w:t>
      </w:r>
      <w:r>
        <w:rPr>
          <w:w w:val="115"/>
        </w:rPr>
        <w:t>ongoing</w:t>
      </w:r>
      <w:r>
        <w:rPr>
          <w:spacing w:val="-27"/>
          <w:w w:val="115"/>
        </w:rPr>
        <w:t> </w:t>
      </w:r>
      <w:r>
        <w:rPr>
          <w:w w:val="115"/>
        </w:rPr>
        <w:t>Citi</w:t>
      </w:r>
      <w:r>
        <w:rPr>
          <w:spacing w:val="-27"/>
          <w:w w:val="115"/>
        </w:rPr>
        <w:t> </w:t>
      </w:r>
      <w:r>
        <w:rPr>
          <w:w w:val="115"/>
        </w:rPr>
        <w:t>Research study into the sort of companies that have</w:t>
      </w:r>
      <w:r>
        <w:rPr>
          <w:spacing w:val="-29"/>
          <w:w w:val="115"/>
        </w:rPr>
        <w:t> </w:t>
      </w:r>
      <w:r>
        <w:rPr>
          <w:w w:val="115"/>
        </w:rPr>
        <w:t>announced</w:t>
      </w:r>
      <w:r>
        <w:rPr>
          <w:spacing w:val="-29"/>
          <w:w w:val="115"/>
        </w:rPr>
        <w:t> </w:t>
      </w:r>
      <w:r>
        <w:rPr>
          <w:w w:val="115"/>
        </w:rPr>
        <w:t>that</w:t>
      </w:r>
      <w:r>
        <w:rPr>
          <w:spacing w:val="-29"/>
          <w:w w:val="115"/>
        </w:rPr>
        <w:t> </w:t>
      </w:r>
      <w:r>
        <w:rPr>
          <w:w w:val="115"/>
        </w:rPr>
        <w:t>they</w:t>
      </w:r>
      <w:r>
        <w:rPr>
          <w:spacing w:val="-28"/>
          <w:w w:val="115"/>
        </w:rPr>
        <w:t> </w:t>
      </w:r>
      <w:r>
        <w:rPr>
          <w:w w:val="115"/>
        </w:rPr>
        <w:t>are</w:t>
      </w:r>
      <w:r>
        <w:rPr>
          <w:spacing w:val="-29"/>
          <w:w w:val="115"/>
        </w:rPr>
        <w:t> </w:t>
      </w:r>
      <w:r>
        <w:rPr>
          <w:spacing w:val="-3"/>
          <w:w w:val="115"/>
        </w:rPr>
        <w:t>employing</w:t>
      </w:r>
    </w:p>
    <w:p>
      <w:pPr>
        <w:pStyle w:val="BodyText"/>
        <w:spacing w:line="247" w:lineRule="auto" w:before="5"/>
        <w:ind w:left="568" w:right="45"/>
      </w:pPr>
      <w:r>
        <w:rPr>
          <w:w w:val="110"/>
        </w:rPr>
        <w:t>blockchain, as well as how they are</w:t>
      </w:r>
      <w:r>
        <w:rPr>
          <w:spacing w:val="-18"/>
          <w:w w:val="110"/>
        </w:rPr>
        <w:t> </w:t>
      </w:r>
      <w:r>
        <w:rPr>
          <w:w w:val="110"/>
        </w:rPr>
        <w:t>applying the technology. The evidence suggests that blockchain is being trialed for processes where verification is critical, but</w:t>
      </w:r>
      <w:r>
        <w:rPr>
          <w:spacing w:val="2"/>
          <w:w w:val="110"/>
        </w:rPr>
        <w:t> </w:t>
      </w:r>
      <w:r>
        <w:rPr>
          <w:w w:val="110"/>
        </w:rPr>
        <w:t>where</w:t>
      </w:r>
    </w:p>
    <w:p>
      <w:pPr>
        <w:pStyle w:val="BodyText"/>
        <w:spacing w:line="247" w:lineRule="auto" w:before="4"/>
        <w:ind w:left="568"/>
      </w:pPr>
      <w:r>
        <w:rPr>
          <w:w w:val="110"/>
        </w:rPr>
        <w:t>data does not tend to change significantly. Examples of these include supply chain management, trade finance, and </w:t>
      </w:r>
      <w:r>
        <w:rPr>
          <w:spacing w:val="-4"/>
          <w:w w:val="110"/>
        </w:rPr>
        <w:t>registration </w:t>
      </w:r>
      <w:r>
        <w:rPr>
          <w:w w:val="110"/>
        </w:rPr>
        <w:t>of identities and land registration. Smart contracts – blockchain-based contracts whose coding enables them to</w:t>
      </w:r>
      <w:r>
        <w:rPr>
          <w:spacing w:val="2"/>
          <w:w w:val="110"/>
        </w:rPr>
        <w:t> </w:t>
      </w:r>
      <w:r>
        <w:rPr>
          <w:spacing w:val="-3"/>
          <w:w w:val="110"/>
        </w:rPr>
        <w:t>execute</w:t>
      </w:r>
    </w:p>
    <w:p>
      <w:pPr>
        <w:pStyle w:val="BodyText"/>
        <w:spacing w:line="247" w:lineRule="auto" w:before="6"/>
        <w:ind w:left="568" w:right="219"/>
      </w:pPr>
      <w:r>
        <w:rPr>
          <w:w w:val="110"/>
        </w:rPr>
        <w:t>and enforce themselves without human intervention – may have applications in a broad range of contractual transactions, including insurance, securities trades, and the transfer of owned assets, from cars</w:t>
      </w:r>
    </w:p>
    <w:p>
      <w:pPr>
        <w:pStyle w:val="BodyText"/>
        <w:spacing w:line="247" w:lineRule="auto" w:before="6"/>
        <w:ind w:left="568" w:right="241"/>
      </w:pPr>
      <w:r>
        <w:rPr>
          <w:w w:val="110"/>
        </w:rPr>
        <w:t>to phones. By maintaining the integrity of data, ownership can be ascertained and assured, from transaction to transaction.</w:t>
      </w:r>
    </w:p>
    <w:p>
      <w:pPr>
        <w:pStyle w:val="BodyText"/>
        <w:spacing w:before="11"/>
      </w:pPr>
    </w:p>
    <w:p>
      <w:pPr>
        <w:pStyle w:val="BodyText"/>
        <w:spacing w:line="247" w:lineRule="auto"/>
        <w:ind w:left="568" w:right="577"/>
      </w:pPr>
      <w:r>
        <w:rPr>
          <w:w w:val="110"/>
        </w:rPr>
        <w:t>The payments and banking industry  is showing interest in blockchain for business-to-business (B2B)</w:t>
      </w:r>
      <w:r>
        <w:rPr>
          <w:spacing w:val="20"/>
          <w:w w:val="110"/>
        </w:rPr>
        <w:t> </w:t>
      </w:r>
      <w:r>
        <w:rPr>
          <w:spacing w:val="-4"/>
          <w:w w:val="110"/>
        </w:rPr>
        <w:t>payments.</w:t>
      </w:r>
    </w:p>
    <w:p>
      <w:pPr>
        <w:pStyle w:val="BodyText"/>
        <w:spacing w:line="247" w:lineRule="auto" w:before="3"/>
        <w:ind w:left="568" w:right="147"/>
      </w:pPr>
      <w:r>
        <w:rPr>
          <w:w w:val="110"/>
        </w:rPr>
        <w:t>Such payments are typically accompanied by a great deal more data, as well as involving much larger amounts of money. Reconciling data – particularly in cross- border transactions – can be complicated, time-consuming, and subject to error, especially since paper-based payments are often involved. Industry insiders believe the potential scope for savings could be</w:t>
      </w:r>
    </w:p>
    <w:p>
      <w:pPr>
        <w:pStyle w:val="BodyText"/>
        <w:spacing w:before="10"/>
        <w:ind w:left="568"/>
      </w:pPr>
      <w:r>
        <w:rPr>
          <w:w w:val="110"/>
        </w:rPr>
        <w:t>substantial when it comes to reconciliations.</w:t>
      </w:r>
    </w:p>
    <w:p>
      <w:pPr>
        <w:pStyle w:val="BodyText"/>
        <w:spacing w:before="4"/>
        <w:rPr>
          <w:sz w:val="20"/>
        </w:rPr>
      </w:pPr>
    </w:p>
    <w:p>
      <w:pPr>
        <w:pStyle w:val="BodyText"/>
        <w:spacing w:line="247" w:lineRule="auto"/>
        <w:ind w:left="568" w:right="205"/>
      </w:pPr>
      <w:r>
        <w:rPr>
          <w:w w:val="110"/>
        </w:rPr>
        <w:t>According to the head of global payments at SWIFT – which provides secure financing messaging services – 30% savings may be available on reconciliation</w:t>
      </w:r>
    </w:p>
    <w:p>
      <w:pPr>
        <w:pStyle w:val="BodyText"/>
        <w:rPr>
          <w:sz w:val="21"/>
        </w:rPr>
      </w:pPr>
      <w:r>
        <w:rPr/>
        <w:br w:type="column"/>
      </w:r>
      <w:r>
        <w:rPr>
          <w:sz w:val="21"/>
        </w:rPr>
      </w:r>
    </w:p>
    <w:p>
      <w:pPr>
        <w:pStyle w:val="BodyText"/>
        <w:spacing w:line="247" w:lineRule="auto"/>
        <w:ind w:left="300" w:right="1761"/>
      </w:pPr>
      <w:r>
        <w:rPr>
          <w:w w:val="110"/>
        </w:rPr>
        <w:t>costs of cross-border B2B payments. Among the major challenges faced are keeping data held on blockchain safe from cybercriminals and keeping the blockchain records stored properly.</w:t>
      </w:r>
    </w:p>
    <w:p>
      <w:pPr>
        <w:pStyle w:val="BodyText"/>
        <w:spacing w:before="1"/>
        <w:rPr>
          <w:sz w:val="20"/>
        </w:rPr>
      </w:pPr>
    </w:p>
    <w:p>
      <w:pPr>
        <w:pStyle w:val="BodyText"/>
        <w:spacing w:line="247" w:lineRule="auto"/>
        <w:ind w:left="300" w:right="1438"/>
      </w:pPr>
      <w:r>
        <w:rPr>
          <w:w w:val="110"/>
        </w:rPr>
        <w:t>Likewise, the healthcare industry is </w:t>
      </w:r>
      <w:r>
        <w:rPr>
          <w:spacing w:val="-3"/>
          <w:w w:val="110"/>
        </w:rPr>
        <w:t>assessing </w:t>
      </w:r>
      <w:r>
        <w:rPr>
          <w:w w:val="110"/>
        </w:rPr>
        <w:t>blockchain’s ability to help manage the burgeoning amounts of patient information. </w:t>
      </w:r>
      <w:r>
        <w:rPr>
          <w:spacing w:val="-3"/>
          <w:w w:val="110"/>
        </w:rPr>
        <w:t>Currently, </w:t>
      </w:r>
      <w:r>
        <w:rPr>
          <w:w w:val="110"/>
        </w:rPr>
        <w:t>healthcare </w:t>
      </w:r>
      <w:r>
        <w:rPr>
          <w:spacing w:val="-3"/>
          <w:w w:val="110"/>
        </w:rPr>
        <w:t>records </w:t>
      </w:r>
      <w:r>
        <w:rPr>
          <w:w w:val="110"/>
        </w:rPr>
        <w:t>are highly fragmented. </w:t>
      </w:r>
      <w:r>
        <w:rPr>
          <w:spacing w:val="-3"/>
          <w:w w:val="110"/>
        </w:rPr>
        <w:t>Family </w:t>
      </w:r>
      <w:r>
        <w:rPr>
          <w:w w:val="110"/>
        </w:rPr>
        <w:t>doctors, healthcare providers, and insurers often use different record-keeping </w:t>
      </w:r>
      <w:r>
        <w:rPr>
          <w:spacing w:val="-3"/>
          <w:w w:val="110"/>
        </w:rPr>
        <w:t>systems, </w:t>
      </w:r>
      <w:r>
        <w:rPr>
          <w:w w:val="110"/>
        </w:rPr>
        <w:t>making it</w:t>
      </w:r>
      <w:r>
        <w:rPr>
          <w:spacing w:val="10"/>
          <w:w w:val="110"/>
        </w:rPr>
        <w:t> </w:t>
      </w:r>
      <w:r>
        <w:rPr>
          <w:w w:val="110"/>
        </w:rPr>
        <w:t>hard</w:t>
      </w:r>
    </w:p>
    <w:p>
      <w:pPr>
        <w:pStyle w:val="BodyText"/>
        <w:spacing w:line="247" w:lineRule="auto" w:before="8"/>
        <w:ind w:left="300" w:right="1603"/>
      </w:pPr>
      <w:r>
        <w:rPr>
          <w:w w:val="110"/>
        </w:rPr>
        <w:t>for them to share critical information. Storing data on blockchain might </w:t>
      </w:r>
      <w:r>
        <w:rPr>
          <w:spacing w:val="-4"/>
          <w:w w:val="110"/>
        </w:rPr>
        <w:t>promote </w:t>
      </w:r>
      <w:r>
        <w:rPr>
          <w:w w:val="110"/>
        </w:rPr>
        <w:t>interaction between providers. Records could then be shared and analyzed by AI, drawing upon sources across the</w:t>
      </w:r>
      <w:r>
        <w:rPr>
          <w:spacing w:val="-7"/>
          <w:w w:val="110"/>
        </w:rPr>
        <w:t> </w:t>
      </w:r>
      <w:r>
        <w:rPr>
          <w:w w:val="110"/>
        </w:rPr>
        <w:t>world.</w:t>
      </w:r>
    </w:p>
    <w:p>
      <w:pPr>
        <w:pStyle w:val="BodyText"/>
        <w:spacing w:line="247" w:lineRule="auto" w:before="5"/>
        <w:ind w:left="300" w:right="1761"/>
      </w:pPr>
      <w:r>
        <w:rPr>
          <w:w w:val="110"/>
        </w:rPr>
        <w:t>One risk here is that highly personal data could become compromised. Another is that even if blockchain based systems do emerge, they do not interact effectively, thus replicating today’s fragmentation.</w:t>
      </w:r>
    </w:p>
    <w:p>
      <w:pPr>
        <w:pStyle w:val="BodyText"/>
        <w:spacing w:before="1"/>
        <w:rPr>
          <w:sz w:val="20"/>
        </w:rPr>
      </w:pPr>
    </w:p>
    <w:p>
      <w:pPr>
        <w:pStyle w:val="BodyText"/>
        <w:spacing w:line="247" w:lineRule="auto"/>
        <w:ind w:left="300" w:right="1437"/>
      </w:pPr>
      <w:r>
        <w:rPr>
          <w:w w:val="110"/>
        </w:rPr>
        <w:t>While the potential benefits of blockchain</w:t>
      </w:r>
      <w:r>
        <w:rPr>
          <w:spacing w:val="-30"/>
          <w:w w:val="110"/>
        </w:rPr>
        <w:t> </w:t>
      </w:r>
      <w:r>
        <w:rPr>
          <w:spacing w:val="-7"/>
          <w:w w:val="110"/>
        </w:rPr>
        <w:t>are </w:t>
      </w:r>
      <w:r>
        <w:rPr>
          <w:w w:val="110"/>
        </w:rPr>
        <w:t>diverse, we would stress that they are likely to take time to be realized. Citi Research</w:t>
      </w:r>
      <w:r>
        <w:rPr>
          <w:spacing w:val="-14"/>
          <w:w w:val="110"/>
        </w:rPr>
        <w:t> </w:t>
      </w:r>
      <w:r>
        <w:rPr>
          <w:w w:val="110"/>
        </w:rPr>
        <w:t>sees </w:t>
      </w:r>
      <w:r>
        <w:rPr>
          <w:spacing w:val="-3"/>
          <w:w w:val="110"/>
        </w:rPr>
        <w:t>few </w:t>
      </w:r>
      <w:r>
        <w:rPr>
          <w:w w:val="110"/>
        </w:rPr>
        <w:t>signs that this technology is going to have a material impact on public companies’ earnings in the near term. They nevertheless maintain a target list of companies exposed to the potential disruption of</w:t>
      </w:r>
      <w:r>
        <w:rPr>
          <w:spacing w:val="-2"/>
          <w:w w:val="110"/>
        </w:rPr>
        <w:t> </w:t>
      </w:r>
      <w:r>
        <w:rPr>
          <w:w w:val="110"/>
        </w:rPr>
        <w:t>blockchain</w:t>
      </w:r>
    </w:p>
    <w:p>
      <w:pPr>
        <w:pStyle w:val="BodyText"/>
        <w:spacing w:line="247" w:lineRule="auto" w:before="9"/>
        <w:ind w:left="300" w:right="1603"/>
      </w:pPr>
      <w:r>
        <w:rPr>
          <w:w w:val="110"/>
        </w:rPr>
        <w:t>that deserve monitoring. These companies are drawn from across the IT, financial, oil &amp; power trading, leisure and restaurants,</w:t>
      </w:r>
    </w:p>
    <w:p>
      <w:pPr>
        <w:pStyle w:val="BodyText"/>
        <w:spacing w:line="247" w:lineRule="auto" w:before="3"/>
        <w:ind w:left="300" w:right="1438"/>
      </w:pPr>
      <w:r>
        <w:rPr>
          <w:w w:val="110"/>
        </w:rPr>
        <w:t>metals and mining, telecom communications infrastructure industries. We expect this</w:t>
      </w:r>
    </w:p>
    <w:p>
      <w:pPr>
        <w:pStyle w:val="BodyText"/>
        <w:spacing w:line="247" w:lineRule="auto" w:before="2"/>
        <w:ind w:left="300" w:right="1438"/>
      </w:pPr>
      <w:r>
        <w:rPr>
          <w:w w:val="110"/>
        </w:rPr>
        <w:t>list to increase over time, with blockchain providing competitive advantages to those companies and industries that adopt it.</w:t>
      </w:r>
    </w:p>
    <w:p>
      <w:pPr>
        <w:spacing w:after="0" w:line="247" w:lineRule="auto"/>
        <w:sectPr>
          <w:type w:val="continuous"/>
          <w:pgSz w:w="12240" w:h="15840"/>
          <w:pgMar w:top="840" w:bottom="280" w:left="0" w:right="0"/>
          <w:cols w:num="3" w:equalWidth="0">
            <w:col w:w="839" w:space="1411"/>
            <w:col w:w="4362" w:space="39"/>
            <w:col w:w="5589"/>
          </w:cols>
        </w:sectPr>
      </w:pPr>
    </w:p>
    <w:p>
      <w:pPr>
        <w:pStyle w:val="BodyText"/>
        <w:rPr>
          <w:sz w:val="20"/>
        </w:rPr>
      </w:pPr>
      <w:r>
        <w:rPr/>
        <w:pict>
          <v:line style="position:absolute;mso-position-horizontal-relative:page;mso-position-vertical-relative:page;z-index:20200" from="612pt,0pt" to="612pt,792pt" stroked="true" strokeweight="0pt" strokecolor="#546074">
            <v:stroke dashstyle="solid"/>
            <w10:wrap type="none"/>
          </v:line>
        </w:pict>
      </w:r>
    </w:p>
    <w:p>
      <w:pPr>
        <w:pStyle w:val="BodyText"/>
        <w:rPr>
          <w:sz w:val="20"/>
        </w:rPr>
      </w:pPr>
    </w:p>
    <w:p>
      <w:pPr>
        <w:pStyle w:val="BodyText"/>
        <w:spacing w:before="6"/>
        <w:rPr>
          <w:sz w:val="20"/>
        </w:rPr>
      </w:pPr>
    </w:p>
    <w:p>
      <w:pPr>
        <w:pStyle w:val="Heading7"/>
        <w:spacing w:line="295" w:lineRule="auto" w:before="103"/>
        <w:ind w:left="4584" w:right="3118" w:firstLine="114"/>
        <w:jc w:val="left"/>
      </w:pPr>
      <w:r>
        <w:rPr>
          <w:color w:val="007CC2"/>
          <w:w w:val="110"/>
        </w:rPr>
        <w:t>While the potential benefits </w:t>
      </w:r>
      <w:r>
        <w:rPr>
          <w:color w:val="007CC2"/>
          <w:spacing w:val="-3"/>
          <w:w w:val="110"/>
        </w:rPr>
        <w:t>of </w:t>
      </w:r>
      <w:r>
        <w:rPr>
          <w:color w:val="007CC2"/>
          <w:w w:val="110"/>
        </w:rPr>
        <w:t>blockchain </w:t>
      </w:r>
      <w:r>
        <w:rPr>
          <w:color w:val="007CC2"/>
          <w:spacing w:val="-3"/>
          <w:w w:val="110"/>
        </w:rPr>
        <w:t>are </w:t>
      </w:r>
      <w:r>
        <w:rPr>
          <w:color w:val="007CC2"/>
          <w:spacing w:val="-4"/>
          <w:w w:val="110"/>
        </w:rPr>
        <w:t>diverse, </w:t>
      </w:r>
      <w:r>
        <w:rPr>
          <w:color w:val="007CC2"/>
          <w:w w:val="110"/>
        </w:rPr>
        <w:t>they</w:t>
      </w:r>
      <w:r>
        <w:rPr>
          <w:color w:val="007CC2"/>
          <w:spacing w:val="-51"/>
          <w:w w:val="110"/>
        </w:rPr>
        <w:t> </w:t>
      </w:r>
      <w:r>
        <w:rPr>
          <w:color w:val="007CC2"/>
          <w:spacing w:val="-3"/>
          <w:w w:val="110"/>
        </w:rPr>
        <w:t>are </w:t>
      </w:r>
      <w:r>
        <w:rPr>
          <w:color w:val="007CC2"/>
          <w:w w:val="110"/>
        </w:rPr>
        <w:t>likely </w:t>
      </w:r>
      <w:r>
        <w:rPr>
          <w:color w:val="007CC2"/>
          <w:spacing w:val="-4"/>
          <w:w w:val="110"/>
        </w:rPr>
        <w:t>to take </w:t>
      </w:r>
      <w:r>
        <w:rPr>
          <w:color w:val="007CC2"/>
          <w:w w:val="110"/>
        </w:rPr>
        <w:t>time </w:t>
      </w:r>
      <w:r>
        <w:rPr>
          <w:color w:val="007CC2"/>
          <w:spacing w:val="-4"/>
          <w:w w:val="110"/>
        </w:rPr>
        <w:t>to </w:t>
      </w:r>
      <w:r>
        <w:rPr>
          <w:color w:val="007CC2"/>
          <w:w w:val="110"/>
        </w:rPr>
        <w:t>be </w:t>
      </w:r>
      <w:r>
        <w:rPr>
          <w:color w:val="007CC2"/>
          <w:spacing w:val="-3"/>
          <w:w w:val="110"/>
        </w:rPr>
        <w:t>realized</w:t>
      </w:r>
    </w:p>
    <w:p>
      <w:pPr>
        <w:pStyle w:val="BodyText"/>
        <w:rPr>
          <w:sz w:val="20"/>
        </w:rPr>
      </w:pPr>
    </w:p>
    <w:p>
      <w:pPr>
        <w:pStyle w:val="BodyText"/>
        <w:spacing w:before="5"/>
        <w:rPr>
          <w:sz w:val="21"/>
        </w:rPr>
      </w:pPr>
    </w:p>
    <w:p>
      <w:pPr>
        <w:pStyle w:val="ListParagraph"/>
        <w:numPr>
          <w:ilvl w:val="0"/>
          <w:numId w:val="10"/>
        </w:numPr>
        <w:tabs>
          <w:tab w:pos="1614" w:val="left" w:leader="none"/>
        </w:tabs>
        <w:spacing w:line="240" w:lineRule="auto" w:before="100" w:after="0"/>
        <w:ind w:left="1613" w:right="0" w:hanging="173"/>
        <w:jc w:val="left"/>
        <w:rPr>
          <w:sz w:val="19"/>
        </w:rPr>
      </w:pPr>
      <w:r>
        <w:rPr>
          <w:sz w:val="19"/>
        </w:rPr>
        <w:t>Blocking</w:t>
      </w:r>
      <w:r>
        <w:rPr>
          <w:spacing w:val="-1"/>
          <w:sz w:val="19"/>
        </w:rPr>
        <w:t> </w:t>
      </w:r>
      <w:r>
        <w:rPr>
          <w:sz w:val="19"/>
        </w:rPr>
        <w:t>and</w:t>
      </w:r>
      <w:r>
        <w:rPr>
          <w:spacing w:val="-4"/>
          <w:sz w:val="19"/>
        </w:rPr>
        <w:t> </w:t>
      </w:r>
      <w:r>
        <w:rPr>
          <w:spacing w:val="-3"/>
          <w:sz w:val="19"/>
        </w:rPr>
        <w:t>Tackling:</w:t>
      </w:r>
      <w:r>
        <w:rPr>
          <w:spacing w:val="-9"/>
          <w:sz w:val="19"/>
        </w:rPr>
        <w:t> </w:t>
      </w:r>
      <w:r>
        <w:rPr>
          <w:sz w:val="19"/>
        </w:rPr>
        <w:t>Addressing</w:t>
      </w:r>
      <w:r>
        <w:rPr>
          <w:spacing w:val="-1"/>
          <w:sz w:val="19"/>
        </w:rPr>
        <w:t> </w:t>
      </w:r>
      <w:r>
        <w:rPr>
          <w:sz w:val="19"/>
        </w:rPr>
        <w:t>the</w:t>
      </w:r>
      <w:r>
        <w:rPr>
          <w:spacing w:val="-1"/>
          <w:sz w:val="19"/>
        </w:rPr>
        <w:t> </w:t>
      </w:r>
      <w:r>
        <w:rPr>
          <w:sz w:val="19"/>
        </w:rPr>
        <w:t>Most</w:t>
      </w:r>
      <w:r>
        <w:rPr>
          <w:spacing w:val="-2"/>
          <w:sz w:val="19"/>
        </w:rPr>
        <w:t> </w:t>
      </w:r>
      <w:r>
        <w:rPr>
          <w:sz w:val="19"/>
        </w:rPr>
        <w:t>Pressing Questions</w:t>
      </w:r>
      <w:r>
        <w:rPr>
          <w:spacing w:val="-2"/>
          <w:sz w:val="19"/>
        </w:rPr>
        <w:t> </w:t>
      </w:r>
      <w:r>
        <w:rPr>
          <w:sz w:val="19"/>
        </w:rPr>
        <w:t>about</w:t>
      </w:r>
      <w:r>
        <w:rPr>
          <w:spacing w:val="-2"/>
          <w:sz w:val="19"/>
        </w:rPr>
        <w:t> </w:t>
      </w:r>
      <w:r>
        <w:rPr>
          <w:sz w:val="19"/>
        </w:rPr>
        <w:t>Blockchain &amp;</w:t>
      </w:r>
      <w:r>
        <w:rPr>
          <w:spacing w:val="-1"/>
          <w:sz w:val="19"/>
        </w:rPr>
        <w:t> </w:t>
      </w:r>
      <w:r>
        <w:rPr>
          <w:sz w:val="19"/>
        </w:rPr>
        <w:t>Cryptocurrencies</w:t>
      </w:r>
      <w:r>
        <w:rPr>
          <w:spacing w:val="-1"/>
          <w:sz w:val="19"/>
        </w:rPr>
        <w:t> </w:t>
      </w:r>
      <w:r>
        <w:rPr>
          <w:sz w:val="19"/>
        </w:rPr>
        <w:t>–</w:t>
      </w:r>
      <w:r>
        <w:rPr>
          <w:spacing w:val="-2"/>
          <w:sz w:val="19"/>
        </w:rPr>
        <w:t> </w:t>
      </w:r>
      <w:r>
        <w:rPr>
          <w:sz w:val="19"/>
        </w:rPr>
        <w:t>Citi Research</w:t>
      </w:r>
      <w:r>
        <w:rPr>
          <w:spacing w:val="-1"/>
          <w:sz w:val="19"/>
        </w:rPr>
        <w:t> </w:t>
      </w:r>
      <w:r>
        <w:rPr>
          <w:sz w:val="19"/>
        </w:rPr>
        <w:t>28</w:t>
      </w:r>
      <w:r>
        <w:rPr>
          <w:spacing w:val="-9"/>
          <w:sz w:val="19"/>
        </w:rPr>
        <w:t> </w:t>
      </w:r>
      <w:r>
        <w:rPr>
          <w:sz w:val="19"/>
        </w:rPr>
        <w:t>Aug</w:t>
      </w:r>
      <w:r>
        <w:rPr>
          <w:spacing w:val="-1"/>
          <w:sz w:val="19"/>
        </w:rPr>
        <w:t> </w:t>
      </w:r>
      <w:r>
        <w:rPr>
          <w:sz w:val="19"/>
        </w:rPr>
        <w:t>2018</w:t>
      </w:r>
    </w:p>
    <w:p>
      <w:pPr>
        <w:spacing w:after="0" w:line="240" w:lineRule="auto"/>
        <w:jc w:val="left"/>
        <w:rPr>
          <w:sz w:val="19"/>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line style="position:absolute;mso-position-horizontal-relative:page;mso-position-vertical-relative:paragraph;z-index:-394192" from="375.131897pt,-12.284961pt" to="375.131897pt,11.715039pt" stroked="true" strokeweight=".5pt" strokecolor="#59bceb">
            <v:stroke dashstyle="solid"/>
            <w10:wrap type="none"/>
          </v:line>
        </w:pict>
      </w:r>
      <w:r>
        <w:rPr>
          <w:color w:val="59BCEB"/>
          <w:w w:val="110"/>
          <w:sz w:val="14"/>
        </w:rPr>
        <w:t>Unstoppable trends</w:t>
      </w:r>
      <w:r>
        <w:rPr>
          <w:color w:val="59BCEB"/>
          <w:sz w:val="14"/>
        </w:rPr>
        <w:t> </w:t>
      </w:r>
    </w:p>
    <w:p>
      <w:pPr>
        <w:pStyle w:val="BodyText"/>
        <w:rPr>
          <w:sz w:val="20"/>
        </w:rPr>
      </w:pPr>
    </w:p>
    <w:p>
      <w:pPr>
        <w:pStyle w:val="BodyText"/>
        <w:rPr>
          <w:sz w:val="20"/>
        </w:rPr>
      </w:pPr>
    </w:p>
    <w:p>
      <w:pPr>
        <w:pStyle w:val="BodyText"/>
        <w:rPr>
          <w:sz w:val="20"/>
        </w:rPr>
      </w:pPr>
    </w:p>
    <w:p>
      <w:pPr>
        <w:pStyle w:val="BodyText"/>
        <w:rPr>
          <w:sz w:val="20"/>
        </w:rPr>
      </w:pPr>
    </w:p>
    <w:p>
      <w:pPr>
        <w:spacing w:line="206" w:lineRule="auto" w:before="335"/>
        <w:ind w:left="1836" w:right="6498" w:firstLine="0"/>
        <w:jc w:val="left"/>
        <w:rPr>
          <w:sz w:val="65"/>
        </w:rPr>
      </w:pPr>
      <w:r>
        <w:rPr>
          <w:color w:val="FFFFFF"/>
          <w:w w:val="105"/>
          <w:sz w:val="65"/>
        </w:rPr>
        <w:t>Blockchain: Users &amp; uses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spacing w:after="0"/>
        <w:rPr>
          <w:sz w:val="27"/>
        </w:rPr>
        <w:sectPr>
          <w:headerReference w:type="default" r:id="rId390"/>
          <w:headerReference w:type="even" r:id="rId391"/>
          <w:pgSz w:w="12240" w:h="15840"/>
          <w:pgMar w:header="0" w:footer="0" w:top="0" w:bottom="280" w:left="0" w:right="0"/>
        </w:sectPr>
      </w:pPr>
    </w:p>
    <w:p>
      <w:pPr>
        <w:tabs>
          <w:tab w:pos="3669" w:val="left" w:leader="none"/>
        </w:tabs>
        <w:spacing w:line="532" w:lineRule="auto" w:before="101"/>
        <w:ind w:left="1388" w:right="46" w:hanging="340"/>
        <w:jc w:val="right"/>
        <w:rPr>
          <w:sz w:val="14"/>
        </w:rPr>
      </w:pPr>
      <w:r>
        <w:rPr/>
        <w:pict>
          <v:shape style="position:absolute;margin-left:188.86261pt;margin-top:4.995066pt;width:6.75pt;height:8.4pt;mso-position-horizontal-relative:page;mso-position-vertical-relative:paragraph;z-index:-394816"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shape style="position:absolute;margin-left:188.859802pt;margin-top:23.993067pt;width:6.75pt;height:8.4pt;mso-position-horizontal-relative:page;mso-position-vertical-relative:paragraph;z-index:-394648"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shape style="position:absolute;margin-left:188.85701pt;margin-top:42.991066pt;width:6.75pt;height:8.4pt;mso-position-horizontal-relative:page;mso-position-vertical-relative:paragraph;z-index:-394432"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group style="position:absolute;margin-left:190.059006pt;margin-top:-26.844633pt;width:232.45pt;height:202.15pt;mso-position-horizontal-relative:page;mso-position-vertical-relative:paragraph;z-index:-394216" coordorigin="3801,-537" coordsize="4649,4043">
            <v:shape style="position:absolute;left:4890;top:-474;width:1234;height:1920" coordorigin="4891,-473" coordsize="1234,1920" path="m6124,-473l6042,-472,5962,-467,5882,-459,5804,-448,5727,-434,5651,-417,5577,-397,5503,-374,5430,-347,5359,-318,5289,-285,5220,-250,5152,-211,5085,-169,5019,-124,4954,-75,4891,-24,6124,1446,6124,-473xe" filled="true" fillcolor="#9baac2" stroked="false">
              <v:path arrowok="t"/>
              <v:fill type="solid"/>
            </v:shape>
            <v:shape style="position:absolute;left:4890;top:-474;width:1234;height:1920" coordorigin="4891,-473" coordsize="1234,1920" path="m6124,1446l4891,-24,4954,-75,5019,-124,5085,-169,5152,-211,5220,-250,5289,-285,5359,-318,5430,-347,5503,-374,5577,-397,5651,-417,5727,-434,5804,-448,5882,-459,5962,-467,6042,-472,6124,-473,6124,1446xe" filled="false" stroked="true" strokeweight="1.1pt" strokecolor="#515f72">
              <v:path arrowok="t"/>
              <v:stroke dashstyle="solid"/>
            </v:shape>
            <v:shape style="position:absolute;left:4634;top:-28;width:1489;height:1468" coordorigin="4634,-28" coordsize="1489,1468" path="m4892,-28l4835,21,4782,71,4732,123,4683,177,4634,234,6123,1440,4892,-28xe" filled="true" fillcolor="#eb9a16" stroked="false">
              <v:path arrowok="t"/>
              <v:fill type="solid"/>
            </v:shape>
            <v:shape style="position:absolute;left:4634;top:-28;width:1489;height:1468" coordorigin="4634,-28" coordsize="1489,1468" path="m6123,1440l4634,234,4683,177,4732,123,4782,71,4835,21,4892,-28,6123,1440xe" filled="false" stroked="true" strokeweight="1.1pt" strokecolor="#515f72">
              <v:path arrowok="t"/>
              <v:stroke dashstyle="solid"/>
            </v:shape>
            <v:shape style="position:absolute;left:4206;top:233;width:1922;height:1573" coordorigin="4206,233" coordsize="1922,1573" path="m4638,233l4588,297,4542,361,4498,426,4458,491,4421,558,4386,625,4355,693,4326,762,4301,832,4279,903,4259,974,4243,1046,4229,1119,4219,1192,4212,1266,4208,1341,4206,1417,4208,1493,4213,1570,4221,1648,4232,1726,4245,1806,6128,1440,4638,233xe" filled="true" fillcolor="#fdc40a" stroked="false">
              <v:path arrowok="t"/>
              <v:fill type="solid"/>
            </v:shape>
            <v:shape style="position:absolute;left:4206;top:233;width:1922;height:1573" coordorigin="4206,233" coordsize="1922,1573" path="m6128,1440l4245,1806,4232,1726,4221,1648,4213,1570,4208,1493,4206,1417,4208,1341,4212,1266,4219,1192,4229,1119,4243,1046,4259,974,4279,903,4301,832,4326,762,4355,693,4386,625,4421,558,4458,491,4498,426,4542,361,4588,297,4638,233,6128,1440xe" filled="false" stroked="true" strokeweight="1.1pt" strokecolor="#515f72">
              <v:path arrowok="t"/>
              <v:stroke dashstyle="solid"/>
            </v:shape>
            <v:shape style="position:absolute;left:4244;top:1436;width:1878;height:596" coordorigin="4245,1436" coordsize="1878,596" path="m6122,1436l4245,1804,4257,1863,4270,1919,4285,1973,4303,2031,6122,1436xe" filled="true" fillcolor="#f5e100" stroked="false">
              <v:path arrowok="t"/>
              <v:fill type="solid"/>
            </v:shape>
            <v:shape style="position:absolute;left:4244;top:1436;width:1878;height:596" coordorigin="4245,1436" coordsize="1878,596" path="m6122,1436l4303,2031,4285,1973,4270,1919,4257,1863,4245,1804,6122,1436xe" filled="false" stroked="true" strokeweight="1.1pt" strokecolor="#515f72">
              <v:path arrowok="t"/>
              <v:stroke dashstyle="solid"/>
            </v:shape>
            <v:shape style="position:absolute;left:4302;top:1436;width:1820;height:932" coordorigin="4303,1436" coordsize="1820,932" path="m6122,1436l4303,2030,4327,2101,4354,2169,4382,2235,4414,2301,4449,2367,6122,1436xe" filled="true" fillcolor="#03858b" stroked="false">
              <v:path arrowok="t"/>
              <v:fill type="solid"/>
            </v:shape>
            <v:shape style="position:absolute;left:4302;top:1436;width:1820;height:932" coordorigin="4303,1436" coordsize="1820,932" path="m6122,1436l4449,2367,4414,2301,4382,2235,4354,2169,4327,2101,4303,2030,6122,1436xe" filled="false" stroked="true" strokeweight="1.1pt" strokecolor="#515f72">
              <v:path arrowok="t"/>
              <v:stroke dashstyle="solid"/>
            </v:shape>
            <v:shape style="position:absolute;left:4448;top:1436;width:1675;height:1128" coordorigin="4448,1436" coordsize="1675,1128" path="m6123,1436l4448,2366,4478,2419,4508,2467,4539,2515,4574,2564,6123,1436xe" filled="true" fillcolor="#00508e" stroked="false">
              <v:path arrowok="t"/>
              <v:fill type="solid"/>
            </v:shape>
            <v:shape style="position:absolute;left:4448;top:1436;width:1675;height:1128" coordorigin="4448,1436" coordsize="1675,1128" path="m6123,1436l4574,2564,4539,2515,4508,2467,4478,2419,4448,2366,6123,1436xe" filled="false" stroked="true" strokeweight="1.1pt" strokecolor="#515f72">
              <v:path arrowok="t"/>
              <v:stroke dashstyle="solid"/>
            </v:shape>
            <v:shape style="position:absolute;left:4573;top:1433;width:1684;height:1917" coordorigin="4574,1433" coordsize="1684,1917" path="m6124,1433l4574,2560,4622,2624,4673,2686,4726,2746,4780,2802,4837,2856,4895,2908,4955,2957,5016,3003,5079,3046,5144,3087,5210,3124,5277,3159,5346,3191,5416,3221,5487,3247,5560,3270,5634,3291,5708,3308,5784,3323,5861,3334,5939,3343,6017,3348,6097,3350,6177,3349,6257,3345,6124,1433xe" filled="true" fillcolor="#038cb2" stroked="false">
              <v:path arrowok="t"/>
              <v:fill type="solid"/>
            </v:shape>
            <v:shape style="position:absolute;left:4573;top:1433;width:1684;height:1917" coordorigin="4574,1433" coordsize="1684,1917" path="m6124,1433l6257,3345,6177,3349,6097,3350,6017,3348,5939,3343,5861,3334,5784,3323,5708,3308,5634,3291,5560,3270,5487,3247,5416,3221,5346,3191,5277,3159,5210,3124,5144,3087,5079,3046,5016,3003,4955,2957,4895,2908,4837,2856,4780,2802,4726,2746,4673,2686,4622,2624,4574,2560,6124,1433xe" filled="false" stroked="true" strokeweight="1.1pt" strokecolor="#515f72">
              <v:path arrowok="t"/>
              <v:stroke dashstyle="solid"/>
            </v:shape>
            <v:shape style="position:absolute;left:6119;top:1438;width:500;height:1907" coordorigin="6119,1438" coordsize="500,1907" path="m6119,1438l6254,3345,6329,3339,6402,3330,6474,3318,6546,3303,6619,3285,6119,1438xe" filled="true" fillcolor="#6cb0c3" stroked="false">
              <v:path arrowok="t"/>
              <v:fill type="solid"/>
            </v:shape>
            <v:shape style="position:absolute;left:6119;top:1438;width:500;height:1907" coordorigin="6119,1438" coordsize="500,1907" path="m6119,1438l6619,3285,6546,3303,6474,3318,6402,3330,6329,3339,6254,3345,6119,1438xe" filled="false" stroked="true" strokeweight="1.1pt" strokecolor="#515f72">
              <v:path arrowok="t"/>
              <v:stroke dashstyle="solid"/>
            </v:shape>
            <v:shape style="position:absolute;left:6116;top:1429;width:1405;height:1856" coordorigin="6117,1429" coordsize="1405,1856" path="m6117,1429l6614,3285,6691,3263,6767,3239,6839,3212,6910,3183,6978,3151,7044,3117,7108,3080,7171,3041,7232,2998,7292,2953,7351,2904,7409,2853,7465,2798,7521,2740,6117,1429xe" filled="true" fillcolor="#f4f4f4" stroked="false">
              <v:path arrowok="t"/>
              <v:fill type="solid"/>
            </v:shape>
            <v:shape style="position:absolute;left:6116;top:1429;width:1405;height:1856" coordorigin="6117,1429" coordsize="1405,1856" path="m6117,1429l7521,2740,7465,2798,7409,2853,7351,2904,7292,2953,7232,2998,7171,3041,7108,3080,7044,3117,6978,3151,6910,3183,6839,3212,6767,3239,6691,3263,6614,3285,6117,1429xe" filled="false" stroked="true" strokeweight="1.1pt" strokecolor="#515f72">
              <v:path arrowok="t"/>
              <v:stroke dashstyle="solid"/>
            </v:shape>
            <v:shape style="position:absolute;left:6120;top:1436;width:1550;height:1308" coordorigin="6120,1437" coordsize="1550,1308" path="m6120,1437l7521,2744,7562,2699,7598,2656,7634,2612,7670,2563,6120,1437xe" filled="true" fillcolor="#057cc1" stroked="false">
              <v:path arrowok="t"/>
              <v:fill type="solid"/>
            </v:shape>
            <v:shape style="position:absolute;left:6120;top:1436;width:1550;height:1308" coordorigin="6120,1437" coordsize="1550,1308" path="m6120,1437l7670,2563,7634,2612,7598,2656,7562,2699,7521,2744,6120,1437xe" filled="false" stroked="true" strokeweight="1.1pt" strokecolor="#515f72">
              <v:path arrowok="t"/>
              <v:stroke dashstyle="solid"/>
            </v:shape>
            <v:shape style="position:absolute;left:6117;top:108;width:1917;height:2456" coordorigin="6118,109" coordsize="1917,2456" path="m7495,109l6118,1439,7667,2564,7711,2501,7753,2436,7791,2370,7827,2304,7860,2236,7889,2167,7916,2098,7941,2028,7962,1957,7981,1886,7997,1814,8010,1742,8020,1669,8027,1596,8032,1524,8034,1451,8033,1378,8029,1305,8023,1232,8013,1160,8001,1088,7987,1017,7969,946,7949,875,7926,806,7900,737,7872,669,7841,602,7807,536,7771,471,7732,407,7690,344,7645,283,7598,223,7548,165,7495,109xe" filled="true" fillcolor="#0b9bd8" stroked="false">
              <v:path arrowok="t"/>
              <v:fill type="solid"/>
            </v:shape>
            <v:shape style="position:absolute;left:6117;top:108;width:1917;height:2456" coordorigin="6118,109" coordsize="1917,2456" path="m6118,1439l7495,109,7548,165,7598,223,7645,283,7690,344,7732,407,7771,471,7807,536,7841,602,7872,669,7900,737,7926,806,7949,875,7969,946,7987,1017,8001,1088,8013,1160,8023,1232,8029,1305,8033,1378,8034,1451,8032,1524,8027,1596,8020,1669,8010,1742,7997,1814,7981,1886,7962,1957,7941,2028,7916,2098,7889,2167,7860,2236,7827,2304,7791,2370,7753,2436,7711,2501,7667,2564,6118,1439xe" filled="false" stroked="true" strokeweight="1.1pt" strokecolor="#515f72">
              <v:path arrowok="t"/>
              <v:stroke dashstyle="solid"/>
            </v:shape>
            <v:shape style="position:absolute;left:6119;top:-110;width:1379;height:1550" coordorigin="6120,-110" coordsize="1379,1550" path="m7246,-110l6120,1440,7499,109,7436,47,7378,-6,7317,-57,7246,-110xe" filled="true" fillcolor="#51c3ed" stroked="false">
              <v:path arrowok="t"/>
              <v:fill type="solid"/>
            </v:shape>
            <v:shape style="position:absolute;left:6119;top:-110;width:1379;height:1550" coordorigin="6120,-110" coordsize="1379,1550" path="m6120,1440l7246,-110,7317,-57,7378,-6,7436,47,7499,109,6120,1440xe" filled="false" stroked="true" strokeweight="1.1pt" strokecolor="#515f72">
              <v:path arrowok="t"/>
              <v:stroke dashstyle="solid"/>
            </v:shape>
            <v:shape style="position:absolute;left:6119;top:-474;width:1128;height:1921" coordorigin="6119,-473" coordsize="1128,1921" path="m6119,-473l6119,1447,7247,-106,7178,-154,7109,-199,7039,-240,6968,-278,6897,-312,6824,-343,6751,-371,6676,-395,6601,-416,6524,-433,6446,-448,6367,-459,6286,-467,6203,-471,6119,-473xe" filled="true" fillcolor="#8bd2f6" stroked="false">
              <v:path arrowok="t"/>
              <v:fill type="solid"/>
            </v:shape>
            <v:shape style="position:absolute;left:6119;top:-474;width:1128;height:1921" coordorigin="6119,-473" coordsize="1128,1921" path="m6119,1447l6119,-473,6203,-471,6286,-467,6367,-459,6446,-448,6524,-433,6601,-416,6676,-395,6751,-371,6824,-343,6897,-312,6968,-278,7039,-240,7109,-199,7178,-154,7247,-106,6119,1447xe" filled="false" stroked="true" strokeweight="1.1pt" strokecolor="#515f72">
              <v:path arrowok="t"/>
              <v:stroke dashstyle="solid"/>
            </v:shape>
            <v:shape style="position:absolute;left:4339;top:-343;width:3562;height:3562" coordorigin="4339,-342" coordsize="3562,3562" path="m6120,-342l6045,-341,5970,-336,5897,-329,5824,-318,5752,-304,5681,-288,5612,-269,5543,-247,5476,-223,5410,-195,5346,-166,5283,-134,5221,-99,5161,-62,5102,-23,5046,18,4991,61,4937,107,4886,155,4836,204,4788,256,4743,309,4699,364,4658,421,4619,480,4582,540,4548,601,4516,664,4486,729,4459,795,4434,862,4413,930,4393,1000,4377,1071,4364,1142,4353,1215,4345,1289,4341,1363,4339,1439,4341,1514,4345,1588,4353,1662,4364,1735,4377,1806,4393,1877,4413,1947,4434,2015,4459,2082,4486,2148,4516,2213,4548,2276,4582,2337,4619,2398,4658,2456,4699,2513,4743,2568,4788,2621,4836,2673,4886,2722,4937,2770,4991,2816,5046,2859,5102,2900,5161,2940,5221,2976,5283,3011,5346,3043,5410,3073,5476,3100,5543,3124,5612,3146,5681,3165,5752,3181,5824,3195,5897,3206,5970,3213,6045,3218,6120,3220,6195,3218,6270,3213,6343,3206,6416,3195,6488,3181,6559,3165,6628,3146,6697,3124,6764,3100,6830,3073,6894,3043,6957,3011,7019,2976,7079,2940,7138,2900,7194,2859,7249,2816,7303,2770,7354,2722,7404,2673,7452,2621,7497,2568,7541,2513,7582,2456,7621,2398,7658,2337,7692,2276,7724,2213,7754,2148,7781,2082,7806,2015,7827,1947,7847,1877,7863,1806,7876,1735,7887,1662,7895,1588,7899,1514,7901,1439,7899,1363,7895,1289,7887,1215,7876,1142,7863,1071,7847,1000,7827,930,7806,862,7781,795,7754,729,7724,664,7692,601,7658,540,7621,480,7582,421,7541,364,7497,309,7452,256,7404,204,7354,155,7303,107,7249,61,7194,18,7138,-23,7079,-62,7019,-99,6957,-134,6894,-166,6830,-195,6764,-223,6697,-247,6628,-269,6559,-288,6488,-304,6416,-318,6343,-329,6270,-336,6195,-341,6120,-342xe" filled="true" fillcolor="#505f72" stroked="false">
              <v:path arrowok="t"/>
              <v:fill type="solid"/>
            </v:shape>
            <v:shape style="position:absolute;left:4003;top:-379;width:1341;height:563" coordorigin="4004,-379" coordsize="1341,563" path="m5344,-379l4376,-379,4319,-377,4277,-280,4277,-152,4277,84,4262,141,4228,171,4193,182,4178,183,4004,183e" filled="false" stroked="true" strokeweight=".75pt" strokecolor="#ffffff">
              <v:path arrowok="t"/>
              <v:stroke dashstyle="solid"/>
            </v:shape>
            <v:rect style="position:absolute;left:3801;top:-535;width:1715;height:740" filled="true" fillcolor="#000000" stroked="false">
              <v:fill opacity="7863f" type="solid"/>
            </v:rect>
            <v:shape style="position:absolute;left:6914;top:-381;width:1313;height:982" coordorigin="6914,-381" coordsize="1313,982" path="m6914,-381l7868,-381,7925,-379,7967,-282,7967,-154,7967,501,7983,559,8017,588,8051,599,8066,601,8226,601e" filled="false" stroked="true" strokeweight=".75pt" strokecolor="#ffffff">
              <v:path arrowok="t"/>
              <v:stroke dashstyle="solid"/>
            </v:shape>
            <v:rect style="position:absolute;left:6730;top:-537;width:1699;height:1160" filled="true" fillcolor="#000000" stroked="false">
              <v:fill opacity="7863f" type="solid"/>
            </v:rect>
            <v:shape style="position:absolute;left:7707;top:1753;width:519;height:897" coordorigin="7708,1754" coordsize="519,897" path="m7708,2650l8010,2650,8067,2649,8109,2551,8109,2423,8109,1853,8124,1796,8158,1766,8193,1755,8208,1754,8226,1754e" filled="false" stroked="true" strokeweight=".75pt" strokecolor="#ffffff">
              <v:path arrowok="t"/>
              <v:stroke dashstyle="solid"/>
            </v:shape>
            <v:rect style="position:absolute;left:7531;top:1731;width:897;height:379" filled="true" fillcolor="#000000" stroked="false">
              <v:fill opacity="7863f" type="solid"/>
            </v:rect>
            <v:shape style="position:absolute;left:7240;top:2132;width:987;height:968" coordorigin="7240,2132" coordsize="987,968" path="m7240,3100l7868,3100,7925,3098,7967,3000,7967,2802,7967,2232,7983,2174,8017,2145,8051,2134,8066,2132,8226,2132e" filled="false" stroked="true" strokeweight=".75pt" strokecolor="#ffffff">
              <v:path arrowok="t"/>
              <v:stroke dashstyle="solid"/>
            </v:shape>
            <v:rect style="position:absolute;left:7071;top:2109;width:1358;height:377" filled="true" fillcolor="#000000" stroked="false">
              <v:fill opacity="7863f" type="solid"/>
            </v:rect>
            <v:shape style="position:absolute;left:7495;top:-1;width:731;height:982" coordorigin="7495,-1" coordsize="731,982" path="m7495,-1l8010,-1,8067,1,8109,99,8109,226,8109,882,8124,939,8158,968,8193,979,8208,981,8226,981e" filled="false" stroked="true" strokeweight=".75pt" strokecolor="#ffffff">
              <v:path arrowok="t"/>
              <v:stroke dashstyle="solid"/>
            </v:shape>
            <v:rect style="position:absolute;left:7309;top:-157;width:1120;height:1160" filled="true" fillcolor="#000000" stroked="false">
              <v:fill opacity="7863f" type="solid"/>
            </v:rect>
            <v:shape style="position:absolute;left:4003;top:66;width:661;height:492" coordorigin="4004,67" coordsize="661,492" path="m4664,67l4461,67,4404,68,4362,166,4362,459,4347,516,4313,546,4278,557,4263,558,4004,558e" filled="false" stroked="true" strokeweight=".75pt" strokecolor="#ffffff">
              <v:path arrowok="t"/>
              <v:stroke dashstyle="solid"/>
            </v:shape>
            <v:rect style="position:absolute;left:3801;top:-100;width:1040;height:680" filled="true" fillcolor="#000000" stroked="false">
              <v:fill opacity="7863f" type="solid"/>
            </v:rect>
            <v:shape style="position:absolute;left:3996;top:1565;width:218;height:365" type="#_x0000_t75" stroked="false">
              <v:imagedata r:id="rId392" o:title=""/>
            </v:shape>
            <v:rect style="position:absolute;left:3801;top:1563;width:580;height:377" filled="true" fillcolor="#000000" stroked="false">
              <v:fill opacity="7863f" type="solid"/>
            </v:rect>
            <v:shape style="position:absolute;left:3996;top:1941;width:294;height:280" type="#_x0000_t75" stroked="false">
              <v:imagedata r:id="rId393" o:title=""/>
            </v:shape>
            <v:rect style="position:absolute;left:3801;top:1939;width:659;height:372" filled="true" fillcolor="#000000" stroked="false">
              <v:fill opacity="7863f" type="solid"/>
            </v:rect>
            <v:shape style="position:absolute;left:4003;top:2320;width:421;height:209" coordorigin="4004,2320" coordsize="421,209" path="m4424,2529l4235,2529,4177,2527,4148,2517,4137,2488,4135,2432,4135,2434,4120,2361,4052,2322,4036,2320,4004,2320e" filled="false" stroked="true" strokeweight=".75pt" strokecolor="#ffffff">
              <v:path arrowok="t"/>
              <v:stroke dashstyle="solid"/>
            </v:shape>
            <v:rect style="position:absolute;left:3801;top:2311;width:794;height:376" filled="true" fillcolor="#000000" stroked="false">
              <v:fill opacity="7863f" type="solid"/>
            </v:rect>
            <v:shape style="position:absolute;left:4003;top:2696;width:1328;height:606" coordorigin="4004,2696" coordsize="1328,606" path="m5331,3301l4376,3301,4319,3300,4290,3289,4279,3261,4277,3205,4277,3206,4277,2793,4228,2708,4178,2696,4004,2696e" filled="false" stroked="true" strokeweight=".75pt" strokecolor="#ffffff">
              <v:path arrowok="t"/>
              <v:stroke dashstyle="solid"/>
            </v:shape>
            <v:rect style="position:absolute;left:3801;top:2686;width:1699;height:780" filled="true" fillcolor="#000000" stroked="false">
              <v:fill opacity="7863f" type="solid"/>
            </v:rect>
            <v:shape style="position:absolute;left:6558;top:2511;width:1685;height:847" coordorigin="6559,2512" coordsize="1685,847" path="m6559,3358l8144,3358,8201,3356,8231,3346,8242,3317,8243,3261,8243,3263,8243,2512e" filled="false" stroked="true" strokeweight=".75pt" strokecolor="#ffffff">
              <v:path arrowok="t"/>
              <v:stroke dashstyle="solid"/>
            </v:shape>
            <v:shape style="position:absolute;left:3806;top:794;width:4644;height:2712" coordorigin="3806,795" coordsize="4644,2712" path="m4346,795l3806,795,3806,975,4346,975,4346,795m8395,1220l7943,1220,7943,1400,8395,1400,8395,1220m8449,2486l6394,2486,6394,3506,8449,3506,8449,2486e" filled="true" fillcolor="#000000" stroked="false">
              <v:path arrowok="t"/>
              <v:fill opacity="7863f" type="solid"/>
            </v:shape>
            <w10:wrap type="none"/>
          </v:group>
        </w:pict>
      </w:r>
      <w:r>
        <w:rPr>
          <w:color w:val="FFFFFF"/>
          <w:spacing w:val="8"/>
          <w:w w:val="105"/>
          <w:sz w:val="14"/>
        </w:rPr>
        <w:t>GOVERNMENT  </w:t>
      </w:r>
      <w:r>
        <w:rPr>
          <w:color w:val="FFFFFF"/>
          <w:w w:val="105"/>
          <w:sz w:val="14"/>
        </w:rPr>
        <w:t>&amp; </w:t>
      </w:r>
      <w:r>
        <w:rPr>
          <w:color w:val="FFFFFF"/>
          <w:spacing w:val="19"/>
          <w:w w:val="105"/>
          <w:sz w:val="14"/>
        </w:rPr>
        <w:t> </w:t>
      </w:r>
      <w:r>
        <w:rPr>
          <w:color w:val="FFFFFF"/>
          <w:spacing w:val="7"/>
          <w:w w:val="105"/>
          <w:sz w:val="14"/>
        </w:rPr>
        <w:t>CENTRAL </w:t>
      </w:r>
      <w:r>
        <w:rPr>
          <w:color w:val="FFFFFF"/>
          <w:spacing w:val="10"/>
          <w:w w:val="105"/>
          <w:sz w:val="14"/>
        </w:rPr>
        <w:t> </w:t>
      </w:r>
      <w:r>
        <w:rPr>
          <w:color w:val="FFFFFF"/>
          <w:spacing w:val="7"/>
          <w:w w:val="105"/>
          <w:sz w:val="14"/>
        </w:rPr>
        <w:t>BANKS</w:t>
        <w:tab/>
      </w:r>
      <w:r>
        <w:rPr>
          <w:color w:val="FFFFFF"/>
          <w:spacing w:val="-8"/>
          <w:w w:val="60"/>
          <w:sz w:val="14"/>
        </w:rPr>
        <w:t>11 </w:t>
      </w:r>
      <w:r>
        <w:rPr>
          <w:color w:val="FFFFFF"/>
          <w:spacing w:val="6"/>
          <w:w w:val="105"/>
          <w:sz w:val="14"/>
        </w:rPr>
        <w:t>TRAVEL </w:t>
      </w:r>
      <w:r>
        <w:rPr>
          <w:color w:val="FFFFFF"/>
          <w:spacing w:val="24"/>
          <w:w w:val="105"/>
          <w:sz w:val="14"/>
        </w:rPr>
        <w:t> </w:t>
      </w:r>
      <w:r>
        <w:rPr>
          <w:color w:val="FFFFFF"/>
          <w:w w:val="105"/>
          <w:sz w:val="14"/>
        </w:rPr>
        <w:t>&amp; </w:t>
      </w:r>
      <w:r>
        <w:rPr>
          <w:color w:val="FFFFFF"/>
          <w:spacing w:val="30"/>
          <w:w w:val="105"/>
          <w:sz w:val="14"/>
        </w:rPr>
        <w:t> </w:t>
      </w:r>
      <w:r>
        <w:rPr>
          <w:color w:val="FFFFFF"/>
          <w:spacing w:val="7"/>
          <w:w w:val="105"/>
          <w:sz w:val="14"/>
        </w:rPr>
        <w:t>TRANSPORTATION</w:t>
        <w:tab/>
      </w:r>
      <w:r>
        <w:rPr>
          <w:color w:val="FFFFFF"/>
          <w:spacing w:val="-17"/>
          <w:w w:val="105"/>
          <w:sz w:val="14"/>
        </w:rPr>
        <w:t>3</w:t>
      </w:r>
    </w:p>
    <w:p>
      <w:pPr>
        <w:spacing w:before="1"/>
        <w:ind w:left="1518" w:right="0" w:firstLine="0"/>
        <w:jc w:val="left"/>
        <w:rPr>
          <w:sz w:val="14"/>
        </w:rPr>
      </w:pPr>
      <w:r>
        <w:rPr>
          <w:color w:val="FFFFFF"/>
          <w:spacing w:val="8"/>
          <w:w w:val="128"/>
          <w:sz w:val="14"/>
        </w:rPr>
        <w:t>S</w:t>
      </w:r>
      <w:r>
        <w:rPr>
          <w:color w:val="FFFFFF"/>
          <w:spacing w:val="11"/>
          <w:w w:val="105"/>
          <w:sz w:val="14"/>
        </w:rPr>
        <w:t>U</w:t>
      </w:r>
      <w:r>
        <w:rPr>
          <w:color w:val="FFFFFF"/>
          <w:spacing w:val="9"/>
          <w:w w:val="119"/>
          <w:sz w:val="14"/>
        </w:rPr>
        <w:t>PP</w:t>
      </w:r>
      <w:r>
        <w:rPr>
          <w:color w:val="FFFFFF"/>
          <w:spacing w:val="-4"/>
          <w:w w:val="136"/>
          <w:sz w:val="14"/>
        </w:rPr>
        <w:t>L</w:t>
      </w:r>
      <w:r>
        <w:rPr>
          <w:color w:val="FFFFFF"/>
          <w:w w:val="133"/>
          <w:sz w:val="14"/>
        </w:rPr>
        <w:t>Y</w:t>
      </w:r>
      <w:r>
        <w:rPr>
          <w:color w:val="FFFFFF"/>
          <w:sz w:val="14"/>
        </w:rPr>
        <w:t> </w:t>
      </w:r>
      <w:r>
        <w:rPr>
          <w:color w:val="FFFFFF"/>
          <w:spacing w:val="-13"/>
          <w:sz w:val="14"/>
        </w:rPr>
        <w:t> </w:t>
      </w:r>
      <w:r>
        <w:rPr>
          <w:color w:val="FFFFFF"/>
          <w:spacing w:val="9"/>
          <w:w w:val="117"/>
          <w:sz w:val="14"/>
        </w:rPr>
        <w:t>C</w:t>
      </w:r>
      <w:r>
        <w:rPr>
          <w:color w:val="FFFFFF"/>
          <w:spacing w:val="9"/>
          <w:w w:val="110"/>
          <w:sz w:val="14"/>
        </w:rPr>
        <w:t>H</w:t>
      </w:r>
      <w:r>
        <w:rPr>
          <w:color w:val="FFFFFF"/>
          <w:spacing w:val="8"/>
          <w:w w:val="117"/>
          <w:sz w:val="14"/>
        </w:rPr>
        <w:t>A</w:t>
      </w:r>
      <w:r>
        <w:rPr>
          <w:color w:val="FFFFFF"/>
          <w:spacing w:val="10"/>
          <w:w w:val="107"/>
          <w:sz w:val="14"/>
        </w:rPr>
        <w:t>I</w:t>
      </w:r>
      <w:r>
        <w:rPr>
          <w:color w:val="FFFFFF"/>
          <w:spacing w:val="12"/>
          <w:w w:val="106"/>
          <w:sz w:val="14"/>
        </w:rPr>
        <w:t>N</w:t>
      </w:r>
      <w:r>
        <w:rPr>
          <w:color w:val="FFFFFF"/>
          <w:w w:val="96"/>
          <w:sz w:val="14"/>
        </w:rPr>
        <w:t>,</w:t>
      </w:r>
      <w:r>
        <w:rPr>
          <w:color w:val="FFFFFF"/>
          <w:sz w:val="14"/>
        </w:rPr>
        <w:t> </w:t>
      </w:r>
      <w:r>
        <w:rPr>
          <w:color w:val="FFFFFF"/>
          <w:spacing w:val="-13"/>
          <w:sz w:val="14"/>
        </w:rPr>
        <w:t> </w:t>
      </w:r>
      <w:r>
        <w:rPr>
          <w:color w:val="FFFFFF"/>
          <w:spacing w:val="5"/>
          <w:w w:val="136"/>
          <w:sz w:val="14"/>
        </w:rPr>
        <w:t>L</w:t>
      </w:r>
      <w:r>
        <w:rPr>
          <w:color w:val="FFFFFF"/>
          <w:spacing w:val="10"/>
          <w:w w:val="106"/>
          <w:sz w:val="14"/>
        </w:rPr>
        <w:t>O</w:t>
      </w:r>
      <w:r>
        <w:rPr>
          <w:color w:val="FFFFFF"/>
          <w:spacing w:val="10"/>
          <w:w w:val="104"/>
          <w:sz w:val="14"/>
        </w:rPr>
        <w:t>G</w:t>
      </w:r>
      <w:r>
        <w:rPr>
          <w:color w:val="FFFFFF"/>
          <w:spacing w:val="9"/>
          <w:w w:val="107"/>
          <w:sz w:val="14"/>
        </w:rPr>
        <w:t>I</w:t>
      </w:r>
      <w:r>
        <w:rPr>
          <w:color w:val="FFFFFF"/>
          <w:spacing w:val="9"/>
          <w:w w:val="128"/>
          <w:sz w:val="14"/>
        </w:rPr>
        <w:t>S</w:t>
      </w:r>
      <w:r>
        <w:rPr>
          <w:color w:val="FFFFFF"/>
          <w:spacing w:val="9"/>
          <w:w w:val="120"/>
          <w:sz w:val="14"/>
        </w:rPr>
        <w:t>T</w:t>
      </w:r>
      <w:r>
        <w:rPr>
          <w:color w:val="FFFFFF"/>
          <w:spacing w:val="10"/>
          <w:w w:val="107"/>
          <w:sz w:val="14"/>
        </w:rPr>
        <w:t>I</w:t>
      </w:r>
      <w:r>
        <w:rPr>
          <w:color w:val="FFFFFF"/>
          <w:spacing w:val="11"/>
          <w:w w:val="117"/>
          <w:sz w:val="14"/>
        </w:rPr>
        <w:t>C</w:t>
      </w:r>
      <w:r>
        <w:rPr>
          <w:color w:val="FFFFFF"/>
          <w:spacing w:val="4"/>
          <w:w w:val="128"/>
          <w:sz w:val="14"/>
        </w:rPr>
        <w:t>S</w:t>
      </w:r>
      <w:r>
        <w:rPr>
          <w:color w:val="FFFFFF"/>
          <w:w w:val="96"/>
          <w:sz w:val="14"/>
        </w:rPr>
        <w:t>,</w:t>
      </w:r>
      <w:r>
        <w:rPr>
          <w:color w:val="FFFFFF"/>
          <w:sz w:val="14"/>
        </w:rPr>
        <w:t>    </w:t>
      </w:r>
      <w:r>
        <w:rPr>
          <w:color w:val="FFFFFF"/>
          <w:spacing w:val="-2"/>
          <w:sz w:val="14"/>
        </w:rPr>
        <w:t> </w:t>
      </w:r>
      <w:r>
        <w:rPr>
          <w:color w:val="FFFFFF"/>
          <w:spacing w:val="9"/>
          <w:w w:val="61"/>
          <w:sz w:val="14"/>
        </w:rPr>
        <w:t>1</w:t>
      </w:r>
      <w:r>
        <w:rPr>
          <w:color w:val="FFFFFF"/>
          <w:w w:val="123"/>
          <w:sz w:val="14"/>
        </w:rPr>
        <w:t>4</w:t>
      </w:r>
    </w:p>
    <w:p>
      <w:pPr>
        <w:spacing w:before="58"/>
        <w:ind w:left="2289" w:right="0" w:firstLine="0"/>
        <w:jc w:val="left"/>
        <w:rPr>
          <w:sz w:val="14"/>
        </w:rPr>
      </w:pPr>
      <w:r>
        <w:rPr>
          <w:color w:val="FFFFFF"/>
          <w:w w:val="115"/>
          <w:sz w:val="14"/>
        </w:rPr>
        <w:t>TRADE FINANCE</w:t>
      </w:r>
    </w:p>
    <w:p>
      <w:pPr>
        <w:pStyle w:val="BodyText"/>
        <w:rPr>
          <w:sz w:val="18"/>
        </w:rPr>
      </w:pPr>
    </w:p>
    <w:p>
      <w:pPr>
        <w:tabs>
          <w:tab w:pos="3687" w:val="left" w:leader="none"/>
        </w:tabs>
        <w:spacing w:line="532" w:lineRule="auto" w:before="1"/>
        <w:ind w:left="1919" w:right="46" w:firstLine="579"/>
        <w:jc w:val="right"/>
        <w:rPr>
          <w:sz w:val="14"/>
        </w:rPr>
      </w:pPr>
      <w:r>
        <w:rPr/>
        <w:pict>
          <v:shape style="position:absolute;margin-left:188.861908pt;margin-top:-.004969pt;width:6.75pt;height:27.4pt;mso-position-horizontal-relative:page;mso-position-vertical-relative:paragraph;z-index:-394624" type="#_x0000_t202" filled="false" stroked="false">
            <v:textbox inset="0,0,0,0">
              <w:txbxContent>
                <w:p>
                  <w:pPr>
                    <w:spacing w:before="1"/>
                    <w:ind w:left="0" w:right="0" w:firstLine="0"/>
                    <w:jc w:val="left"/>
                    <w:rPr>
                      <w:sz w:val="14"/>
                    </w:rPr>
                  </w:pPr>
                  <w:r>
                    <w:rPr>
                      <w:color w:val="FFFFFF"/>
                      <w:w w:val="134"/>
                      <w:sz w:val="14"/>
                    </w:rPr>
                    <w:t>%</w:t>
                  </w:r>
                </w:p>
                <w:p>
                  <w:pPr>
                    <w:pStyle w:val="BodyText"/>
                    <w:spacing w:before="2"/>
                    <w:rPr>
                      <w:rFonts w:ascii="Arial Narrow"/>
                      <w:sz w:val="18"/>
                    </w:rPr>
                  </w:pPr>
                </w:p>
                <w:p>
                  <w:pPr>
                    <w:spacing w:line="167" w:lineRule="exact" w:before="0"/>
                    <w:ind w:left="0" w:right="0" w:firstLine="0"/>
                    <w:jc w:val="left"/>
                    <w:rPr>
                      <w:sz w:val="14"/>
                    </w:rPr>
                  </w:pPr>
                  <w:r>
                    <w:rPr>
                      <w:color w:val="FFFFFF"/>
                      <w:w w:val="134"/>
                      <w:sz w:val="14"/>
                    </w:rPr>
                    <w:t>%</w:t>
                  </w:r>
                </w:p>
              </w:txbxContent>
            </v:textbox>
            <w10:wrap type="none"/>
          </v:shape>
        </w:pict>
      </w:r>
      <w:r>
        <w:rPr/>
        <w:pict>
          <v:shape style="position:absolute;margin-left:188.860504pt;margin-top:37.991032pt;width:7.25pt;height:8.4pt;mso-position-horizontal-relative:page;mso-position-vertical-relative:paragraph;z-index:-394552" type="#_x0000_t202" filled="false" stroked="false">
            <v:textbox inset="0,0,0,0">
              <w:txbxContent>
                <w:p>
                  <w:pPr>
                    <w:spacing w:line="167" w:lineRule="exact" w:before="1"/>
                    <w:ind w:left="0" w:right="0" w:firstLine="0"/>
                    <w:jc w:val="left"/>
                    <w:rPr>
                      <w:sz w:val="14"/>
                    </w:rPr>
                  </w:pPr>
                  <w:r>
                    <w:rPr>
                      <w:color w:val="FFFFFF"/>
                      <w:spacing w:val="9"/>
                      <w:w w:val="134"/>
                      <w:sz w:val="14"/>
                    </w:rPr>
                    <w:t>%</w:t>
                  </w:r>
                </w:p>
              </w:txbxContent>
            </v:textbox>
            <w10:wrap type="none"/>
          </v:shape>
        </w:pict>
      </w:r>
      <w:r>
        <w:rPr>
          <w:color w:val="FFFFFF"/>
          <w:spacing w:val="7"/>
          <w:w w:val="115"/>
          <w:sz w:val="14"/>
        </w:rPr>
        <w:t>REAL</w:t>
      </w:r>
      <w:r>
        <w:rPr>
          <w:color w:val="FFFFFF"/>
          <w:spacing w:val="32"/>
          <w:w w:val="115"/>
          <w:sz w:val="14"/>
        </w:rPr>
        <w:t> </w:t>
      </w:r>
      <w:r>
        <w:rPr>
          <w:color w:val="FFFFFF"/>
          <w:spacing w:val="4"/>
          <w:w w:val="115"/>
          <w:sz w:val="14"/>
        </w:rPr>
        <w:t>ESTATE</w:t>
        <w:tab/>
      </w:r>
      <w:r>
        <w:rPr>
          <w:color w:val="FFFFFF"/>
          <w:spacing w:val="-16"/>
          <w:w w:val="110"/>
          <w:sz w:val="14"/>
        </w:rPr>
        <w:t>2 </w:t>
      </w:r>
      <w:r>
        <w:rPr>
          <w:color w:val="FFFFFF"/>
          <w:spacing w:val="8"/>
          <w:w w:val="115"/>
          <w:sz w:val="14"/>
        </w:rPr>
        <w:t>INTERNET</w:t>
      </w:r>
      <w:r>
        <w:rPr>
          <w:color w:val="FFFFFF"/>
          <w:spacing w:val="12"/>
          <w:w w:val="115"/>
          <w:sz w:val="14"/>
        </w:rPr>
        <w:t> </w:t>
      </w:r>
      <w:r>
        <w:rPr>
          <w:color w:val="FFFFFF"/>
          <w:spacing w:val="5"/>
          <w:w w:val="115"/>
          <w:sz w:val="14"/>
        </w:rPr>
        <w:t>OF</w:t>
      </w:r>
      <w:r>
        <w:rPr>
          <w:color w:val="FFFFFF"/>
          <w:spacing w:val="12"/>
          <w:w w:val="115"/>
          <w:sz w:val="14"/>
        </w:rPr>
        <w:t> </w:t>
      </w:r>
      <w:r>
        <w:rPr>
          <w:color w:val="FFFFFF"/>
          <w:spacing w:val="7"/>
          <w:w w:val="115"/>
          <w:sz w:val="14"/>
        </w:rPr>
        <w:t>THINGS</w:t>
        <w:tab/>
      </w:r>
      <w:r>
        <w:rPr>
          <w:color w:val="FFFFFF"/>
          <w:spacing w:val="-17"/>
          <w:w w:val="110"/>
          <w:sz w:val="14"/>
        </w:rPr>
        <w:t>3</w:t>
      </w:r>
    </w:p>
    <w:p>
      <w:pPr>
        <w:tabs>
          <w:tab w:pos="3687" w:val="left" w:leader="none"/>
        </w:tabs>
        <w:spacing w:line="532" w:lineRule="auto" w:before="1"/>
        <w:ind w:left="2672" w:right="38" w:hanging="54"/>
        <w:jc w:val="right"/>
        <w:rPr>
          <w:sz w:val="14"/>
        </w:rPr>
      </w:pPr>
      <w:r>
        <w:rPr/>
        <w:pict>
          <v:shape style="position:absolute;margin-left:188.8535pt;margin-top:18.993029pt;width:6.75pt;height:8.4pt;mso-position-horizontal-relative:page;mso-position-vertical-relative:paragraph;z-index:-394480"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color w:val="FFFFFF"/>
          <w:spacing w:val="8"/>
          <w:w w:val="110"/>
          <w:sz w:val="14"/>
        </w:rPr>
        <w:t>INSURANCE</w:t>
        <w:tab/>
      </w:r>
      <w:r>
        <w:rPr>
          <w:color w:val="FFFFFF"/>
          <w:spacing w:val="-8"/>
          <w:w w:val="110"/>
          <w:sz w:val="14"/>
        </w:rPr>
        <w:t>2 </w:t>
      </w:r>
      <w:r>
        <w:rPr>
          <w:color w:val="FFFFFF"/>
          <w:spacing w:val="5"/>
          <w:w w:val="110"/>
          <w:sz w:val="14"/>
        </w:rPr>
        <w:t>PAYMENTS</w:t>
      </w:r>
      <w:r>
        <w:rPr>
          <w:color w:val="FFFFFF"/>
          <w:spacing w:val="36"/>
          <w:w w:val="110"/>
          <w:sz w:val="14"/>
        </w:rPr>
        <w:t> </w:t>
      </w:r>
      <w:r>
        <w:rPr>
          <w:color w:val="FFFFFF"/>
          <w:spacing w:val="5"/>
          <w:w w:val="110"/>
          <w:sz w:val="14"/>
        </w:rPr>
        <w:t>16</w:t>
      </w:r>
    </w:p>
    <w:p>
      <w:pPr>
        <w:pStyle w:val="BodyText"/>
        <w:rPr>
          <w:sz w:val="32"/>
        </w:rPr>
      </w:pPr>
      <w:r>
        <w:rPr/>
        <w:br w:type="column"/>
      </w:r>
      <w:r>
        <w:rPr>
          <w:sz w:val="32"/>
        </w:rPr>
      </w:r>
    </w:p>
    <w:p>
      <w:pPr>
        <w:pStyle w:val="BodyText"/>
        <w:rPr>
          <w:sz w:val="32"/>
        </w:rPr>
      </w:pPr>
    </w:p>
    <w:p>
      <w:pPr>
        <w:pStyle w:val="BodyText"/>
        <w:spacing w:before="3"/>
        <w:rPr>
          <w:sz w:val="25"/>
        </w:rPr>
      </w:pPr>
    </w:p>
    <w:p>
      <w:pPr>
        <w:pStyle w:val="Heading9"/>
        <w:spacing w:line="290" w:lineRule="auto"/>
        <w:ind w:firstLine="410"/>
      </w:pPr>
      <w:r>
        <w:rPr>
          <w:color w:val="FFFFFF"/>
          <w:w w:val="115"/>
        </w:rPr>
        <w:t>by industry</w:t>
      </w:r>
    </w:p>
    <w:p>
      <w:pPr>
        <w:pStyle w:val="BodyText"/>
        <w:rPr>
          <w:b/>
          <w:sz w:val="16"/>
        </w:rPr>
      </w:pPr>
      <w:r>
        <w:rPr/>
        <w:br w:type="column"/>
      </w:r>
      <w:r>
        <w:rPr>
          <w:b/>
          <w:sz w:val="16"/>
        </w:rPr>
      </w:r>
    </w:p>
    <w:p>
      <w:pPr>
        <w:pStyle w:val="BodyText"/>
        <w:rPr>
          <w:b/>
          <w:sz w:val="16"/>
        </w:rPr>
      </w:pPr>
    </w:p>
    <w:p>
      <w:pPr>
        <w:spacing w:before="136"/>
        <w:ind w:left="1116" w:right="0" w:firstLine="0"/>
        <w:jc w:val="left"/>
        <w:rPr>
          <w:sz w:val="14"/>
        </w:rPr>
      </w:pPr>
      <w:r>
        <w:rPr>
          <w:color w:val="FFFFFF"/>
          <w:w w:val="125"/>
          <w:sz w:val="14"/>
        </w:rPr>
        <w:t>% OTHER</w:t>
      </w:r>
    </w:p>
    <w:p>
      <w:pPr>
        <w:pStyle w:val="BodyText"/>
        <w:spacing w:before="1"/>
        <w:rPr>
          <w:sz w:val="17"/>
        </w:rPr>
      </w:pPr>
    </w:p>
    <w:p>
      <w:pPr>
        <w:tabs>
          <w:tab w:pos="1408" w:val="left" w:leader="none"/>
        </w:tabs>
        <w:spacing w:before="0"/>
        <w:ind w:left="1049" w:right="0" w:firstLine="0"/>
        <w:jc w:val="left"/>
        <w:rPr>
          <w:sz w:val="14"/>
        </w:rPr>
      </w:pPr>
      <w:r>
        <w:rPr/>
        <w:pict>
          <v:shape style="position:absolute;margin-left:416.409485pt;margin-top:-19.052961pt;width:7.25pt;height:8.4pt;mso-position-horizontal-relative:page;mso-position-vertical-relative:paragraph;z-index:-394768" type="#_x0000_t202" filled="false" stroked="false">
            <v:textbox inset="0,0,0,0">
              <w:txbxContent>
                <w:p>
                  <w:pPr>
                    <w:spacing w:line="167" w:lineRule="exact" w:before="1"/>
                    <w:ind w:left="0" w:right="0" w:firstLine="0"/>
                    <w:jc w:val="left"/>
                    <w:rPr>
                      <w:sz w:val="14"/>
                    </w:rPr>
                  </w:pPr>
                  <w:r>
                    <w:rPr>
                      <w:color w:val="FFFFFF"/>
                      <w:spacing w:val="11"/>
                      <w:w w:val="61"/>
                      <w:sz w:val="14"/>
                    </w:rPr>
                    <w:t>1</w:t>
                  </w:r>
                  <w:r>
                    <w:rPr>
                      <w:color w:val="FFFFFF"/>
                      <w:w w:val="126"/>
                      <w:sz w:val="14"/>
                    </w:rPr>
                    <w:t>0</w:t>
                  </w:r>
                </w:p>
              </w:txbxContent>
            </v:textbox>
            <w10:wrap type="none"/>
          </v:shape>
        </w:pict>
      </w:r>
      <w:r>
        <w:rPr/>
        <w:pict>
          <v:shape style="position:absolute;margin-left:416.409485pt;margin-top:-.05496pt;width:3.95pt;height:8.4pt;mso-position-horizontal-relative:page;mso-position-vertical-relative:paragraph;z-index:-394672" type="#_x0000_t202" filled="false" stroked="false">
            <v:textbox inset="0,0,0,0">
              <w:txbxContent>
                <w:p>
                  <w:pPr>
                    <w:spacing w:line="167" w:lineRule="exact" w:before="1"/>
                    <w:ind w:left="0" w:right="0" w:firstLine="0"/>
                    <w:jc w:val="left"/>
                    <w:rPr>
                      <w:sz w:val="14"/>
                    </w:rPr>
                  </w:pPr>
                  <w:r>
                    <w:rPr>
                      <w:color w:val="FFFFFF"/>
                      <w:w w:val="111"/>
                      <w:sz w:val="14"/>
                    </w:rPr>
                    <w:t>3</w:t>
                  </w:r>
                </w:p>
              </w:txbxContent>
            </v:textbox>
            <w10:wrap type="none"/>
          </v:shape>
        </w:pict>
      </w:r>
      <w:r>
        <w:rPr>
          <w:color w:val="FFFFFF"/>
          <w:w w:val="120"/>
          <w:sz w:val="14"/>
        </w:rPr>
        <w:t>%</w:t>
        <w:tab/>
      </w:r>
      <w:r>
        <w:rPr>
          <w:color w:val="FFFFFF"/>
          <w:spacing w:val="7"/>
          <w:w w:val="120"/>
          <w:sz w:val="14"/>
        </w:rPr>
        <w:t>ASSET</w:t>
      </w:r>
      <w:r>
        <w:rPr>
          <w:color w:val="FFFFFF"/>
          <w:spacing w:val="10"/>
          <w:w w:val="120"/>
          <w:sz w:val="14"/>
        </w:rPr>
        <w:t> </w:t>
      </w:r>
      <w:r>
        <w:rPr>
          <w:color w:val="FFFFFF"/>
          <w:spacing w:val="7"/>
          <w:w w:val="120"/>
          <w:sz w:val="14"/>
        </w:rPr>
        <w:t>MANAGEMENT</w:t>
      </w:r>
    </w:p>
    <w:p>
      <w:pPr>
        <w:pStyle w:val="BodyText"/>
        <w:spacing w:before="2"/>
        <w:rPr>
          <w:sz w:val="17"/>
        </w:rPr>
      </w:pPr>
    </w:p>
    <w:p>
      <w:pPr>
        <w:spacing w:before="0"/>
        <w:ind w:left="1052" w:right="0" w:firstLine="0"/>
        <w:jc w:val="left"/>
        <w:rPr>
          <w:sz w:val="14"/>
        </w:rPr>
      </w:pPr>
      <w:r>
        <w:rPr/>
        <w:pict>
          <v:shape style="position:absolute;margin-left:416.416504pt;margin-top:-.054946pt;width:4pt;height:8.4pt;mso-position-horizontal-relative:page;mso-position-vertical-relative:paragraph;z-index:-394408" type="#_x0000_t202" filled="false" stroked="false">
            <v:textbox inset="0,0,0,0">
              <w:txbxContent>
                <w:p>
                  <w:pPr>
                    <w:spacing w:line="167" w:lineRule="exact" w:before="1"/>
                    <w:ind w:left="0" w:right="0" w:firstLine="0"/>
                    <w:jc w:val="left"/>
                    <w:rPr>
                      <w:sz w:val="14"/>
                    </w:rPr>
                  </w:pPr>
                  <w:r>
                    <w:rPr>
                      <w:color w:val="FFFFFF"/>
                      <w:w w:val="112"/>
                      <w:sz w:val="14"/>
                    </w:rPr>
                    <w:t>2</w:t>
                  </w:r>
                </w:p>
              </w:txbxContent>
            </v:textbox>
            <w10:wrap type="none"/>
          </v:shape>
        </w:pict>
      </w:r>
      <w:r>
        <w:rPr>
          <w:color w:val="FFFFFF"/>
          <w:w w:val="115"/>
          <w:sz w:val="14"/>
        </w:rPr>
        <w:t>2% BROKER DEALERS &amp; EXCHANGES</w:t>
      </w:r>
    </w:p>
    <w:p>
      <w:pPr>
        <w:pStyle w:val="BodyText"/>
        <w:spacing w:before="1"/>
        <w:rPr>
          <w:sz w:val="17"/>
        </w:rPr>
      </w:pPr>
    </w:p>
    <w:p>
      <w:pPr>
        <w:tabs>
          <w:tab w:pos="1408" w:val="left" w:leader="none"/>
        </w:tabs>
        <w:spacing w:before="1"/>
        <w:ind w:left="1051" w:right="0" w:firstLine="0"/>
        <w:jc w:val="left"/>
        <w:rPr>
          <w:sz w:val="14"/>
        </w:rPr>
      </w:pPr>
      <w:r>
        <w:rPr/>
        <w:pict>
          <v:shape style="position:absolute;margin-left:416.416504pt;margin-top:-.004963pt;width:4.3pt;height:46.4pt;mso-position-horizontal-relative:page;mso-position-vertical-relative:paragraph;z-index:-394744" type="#_x0000_t202" filled="false" stroked="false">
            <v:textbox inset="0,0,0,0">
              <w:txbxContent>
                <w:p>
                  <w:pPr>
                    <w:spacing w:before="1"/>
                    <w:ind w:left="0" w:right="0" w:firstLine="0"/>
                    <w:jc w:val="left"/>
                    <w:rPr>
                      <w:sz w:val="14"/>
                    </w:rPr>
                  </w:pPr>
                  <w:r>
                    <w:rPr>
                      <w:color w:val="FFFFFF"/>
                      <w:w w:val="112"/>
                      <w:sz w:val="14"/>
                    </w:rPr>
                    <w:t>2</w:t>
                  </w:r>
                </w:p>
                <w:p>
                  <w:pPr>
                    <w:pStyle w:val="BodyText"/>
                    <w:spacing w:before="2"/>
                    <w:rPr>
                      <w:rFonts w:ascii="Arial Narrow"/>
                      <w:sz w:val="18"/>
                    </w:rPr>
                  </w:pPr>
                </w:p>
                <w:p>
                  <w:pPr>
                    <w:spacing w:before="0"/>
                    <w:ind w:left="0" w:right="0" w:firstLine="0"/>
                    <w:jc w:val="left"/>
                    <w:rPr>
                      <w:sz w:val="14"/>
                    </w:rPr>
                  </w:pPr>
                  <w:r>
                    <w:rPr>
                      <w:color w:val="FFFFFF"/>
                      <w:w w:val="121"/>
                      <w:sz w:val="14"/>
                    </w:rPr>
                    <w:t>9</w:t>
                  </w:r>
                </w:p>
                <w:p>
                  <w:pPr>
                    <w:pStyle w:val="BodyText"/>
                    <w:spacing w:before="3"/>
                    <w:rPr>
                      <w:rFonts w:ascii="Arial Narrow"/>
                      <w:sz w:val="18"/>
                    </w:rPr>
                  </w:pPr>
                </w:p>
                <w:p>
                  <w:pPr>
                    <w:spacing w:line="167" w:lineRule="exact" w:before="0"/>
                    <w:ind w:left="0" w:right="0" w:firstLine="0"/>
                    <w:jc w:val="left"/>
                    <w:rPr>
                      <w:sz w:val="14"/>
                    </w:rPr>
                  </w:pPr>
                  <w:r>
                    <w:rPr>
                      <w:color w:val="FFFFFF"/>
                      <w:w w:val="111"/>
                      <w:sz w:val="14"/>
                    </w:rPr>
                    <w:t>3</w:t>
                  </w:r>
                </w:p>
              </w:txbxContent>
            </v:textbox>
            <w10:wrap type="none"/>
          </v:shape>
        </w:pict>
      </w:r>
      <w:r>
        <w:rPr>
          <w:color w:val="FFFFFF"/>
          <w:w w:val="120"/>
          <w:sz w:val="14"/>
        </w:rPr>
        <w:t>%</w:t>
        <w:tab/>
      </w:r>
      <w:r>
        <w:rPr>
          <w:color w:val="FFFFFF"/>
          <w:spacing w:val="6"/>
          <w:w w:val="120"/>
          <w:sz w:val="14"/>
        </w:rPr>
        <w:t>HEALTH</w:t>
      </w:r>
      <w:r>
        <w:rPr>
          <w:color w:val="FFFFFF"/>
          <w:spacing w:val="12"/>
          <w:w w:val="120"/>
          <w:sz w:val="14"/>
        </w:rPr>
        <w:t> </w:t>
      </w:r>
      <w:r>
        <w:rPr>
          <w:color w:val="FFFFFF"/>
          <w:spacing w:val="7"/>
          <w:w w:val="120"/>
          <w:sz w:val="14"/>
        </w:rPr>
        <w:t>CARE</w:t>
      </w:r>
    </w:p>
    <w:p>
      <w:pPr>
        <w:pStyle w:val="BodyText"/>
        <w:spacing w:before="1"/>
        <w:rPr>
          <w:sz w:val="17"/>
        </w:rPr>
      </w:pPr>
    </w:p>
    <w:p>
      <w:pPr>
        <w:tabs>
          <w:tab w:pos="1408" w:val="left" w:leader="none"/>
        </w:tabs>
        <w:spacing w:line="532" w:lineRule="auto" w:before="0"/>
        <w:ind w:left="1408" w:right="1926" w:hanging="351"/>
        <w:jc w:val="left"/>
        <w:rPr>
          <w:sz w:val="14"/>
        </w:rPr>
      </w:pPr>
      <w:r>
        <w:rPr/>
        <w:pict>
          <v:shape style="position:absolute;margin-left:570.120117pt;margin-top:39.255352pt;width:11.6pt;height:9.6pt;mso-position-horizontal-relative:page;mso-position-vertical-relative:paragraph;z-index:-394840" type="#_x0000_t202" filled="false" stroked="false">
            <v:textbox inset="0,0,0,0">
              <w:txbxContent>
                <w:p>
                  <w:pPr>
                    <w:spacing w:line="191" w:lineRule="exact" w:before="1"/>
                    <w:ind w:left="0" w:right="0" w:firstLine="0"/>
                    <w:jc w:val="left"/>
                    <w:rPr>
                      <w:sz w:val="16"/>
                    </w:rPr>
                  </w:pPr>
                  <w:r>
                    <w:rPr>
                      <w:color w:val="59BCEB"/>
                      <w:w w:val="95"/>
                      <w:sz w:val="16"/>
                    </w:rPr>
                    <w:t>129</w:t>
                  </w:r>
                </w:p>
              </w:txbxContent>
            </v:textbox>
            <w10:wrap type="none"/>
          </v:shape>
        </w:pict>
      </w:r>
      <w:r>
        <w:rPr/>
        <w:pict>
          <v:shape style="position:absolute;margin-left:420.783813pt;margin-top:18.943052pt;width:6.75pt;height:8.4pt;mso-position-horizontal-relative:page;mso-position-vertical-relative:paragraph;z-index:-394456"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color w:val="FFFFFF"/>
          <w:w w:val="120"/>
          <w:sz w:val="14"/>
        </w:rPr>
        <w:t>%</w:t>
        <w:tab/>
      </w:r>
      <w:r>
        <w:rPr>
          <w:color w:val="FFFFFF"/>
          <w:spacing w:val="8"/>
          <w:w w:val="120"/>
          <w:sz w:val="14"/>
        </w:rPr>
        <w:t>FINANCIAL </w:t>
      </w:r>
      <w:r>
        <w:rPr>
          <w:color w:val="FFFFFF"/>
          <w:spacing w:val="5"/>
          <w:w w:val="120"/>
          <w:sz w:val="14"/>
        </w:rPr>
        <w:t>SERVICES </w:t>
      </w:r>
      <w:r>
        <w:rPr>
          <w:color w:val="FFFFFF"/>
          <w:spacing w:val="7"/>
          <w:w w:val="120"/>
          <w:sz w:val="14"/>
        </w:rPr>
        <w:t>ENERGY</w:t>
      </w:r>
    </w:p>
    <w:p>
      <w:pPr>
        <w:spacing w:after="0" w:line="532" w:lineRule="auto"/>
        <w:jc w:val="left"/>
        <w:rPr>
          <w:sz w:val="14"/>
        </w:rPr>
        <w:sectPr>
          <w:type w:val="continuous"/>
          <w:pgSz w:w="12240" w:h="15840"/>
          <w:pgMar w:top="840" w:bottom="280" w:left="0" w:right="0"/>
          <w:cols w:num="3" w:equalWidth="0">
            <w:col w:w="3818" w:space="687"/>
            <w:col w:w="2222" w:space="639"/>
            <w:col w:w="487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line="309" w:lineRule="auto" w:before="0"/>
        <w:ind w:left="1361" w:right="8334" w:firstLine="473"/>
        <w:jc w:val="left"/>
        <w:rPr>
          <w:sz w:val="14"/>
        </w:rPr>
      </w:pPr>
      <w:r>
        <w:rPr/>
        <w:pict>
          <v:shape style="position:absolute;margin-left:188.865402pt;margin-top:-.054964pt;width:6.75pt;height:8.4pt;mso-position-horizontal-relative:page;mso-position-vertical-relative:paragraph;z-index:-394792"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group style="position:absolute;margin-left:185.591003pt;margin-top:-32.786762pt;width:236.1pt;height:202.45pt;mso-position-horizontal-relative:page;mso-position-vertical-relative:paragraph;z-index:-394240" coordorigin="3712,-656" coordsize="4722,4049">
            <v:shape style="position:absolute;left:4299;top:-645;width:1822;height:1915" coordorigin="4300,-645" coordsize="1822,1915" path="m6121,-645l6042,-643,5964,-639,5886,-631,5810,-621,5735,-608,5661,-592,5588,-573,5516,-551,5445,-527,5376,-500,5308,-470,5242,-438,5177,-404,5113,-366,5051,-327,4991,-285,4932,-241,4876,-194,4821,-145,4768,-94,4716,-40,4667,15,4620,73,4575,132,4533,194,4492,258,4454,323,4418,391,4385,460,4354,531,4325,604,4300,678,6121,1270,6121,-645xe" filled="true" fillcolor="#eb9a16" stroked="false">
              <v:path arrowok="t"/>
              <v:fill type="solid"/>
            </v:shape>
            <v:shape style="position:absolute;left:4299;top:-645;width:1822;height:1915" coordorigin="4300,-645" coordsize="1822,1915" path="m6121,1270l4300,678,4325,604,4354,531,4385,460,4418,391,4454,323,4492,258,4533,194,4575,132,4620,73,4667,15,4716,-40,4768,-94,4821,-145,4876,-194,4932,-241,4991,-285,5051,-327,5113,-366,5177,-404,5242,-438,5308,-470,5376,-500,5445,-527,5516,-551,5588,-573,5661,-592,5735,-608,5810,-621,5886,-631,5964,-639,6042,-643,6121,-645,6121,1270xe" filled="false" stroked="true" strokeweight="1.1pt" strokecolor="#515f72">
              <v:path arrowok="t"/>
              <v:stroke dashstyle="solid"/>
            </v:shape>
            <v:shape style="position:absolute;left:4206;top:673;width:1925;height:862" coordorigin="4207,674" coordsize="1925,862" path="m4301,674l4278,751,4258,828,4241,905,4227,983,4217,1061,4210,1139,4207,1218,4207,1296,4210,1375,4216,1455,4226,1535,6131,1268,4301,674xe" filled="true" fillcolor="#fdc40a" stroked="false">
              <v:path arrowok="t"/>
              <v:fill type="solid"/>
            </v:shape>
            <v:shape style="position:absolute;left:4206;top:673;width:1925;height:862" coordorigin="4207,674" coordsize="1925,862" path="m6131,1268l4226,1535,4216,1455,4210,1375,4207,1296,4207,1218,4210,1139,4217,1061,4227,983,4241,905,4258,828,4278,751,4301,674,6131,1268xe" filled="false" stroked="true" strokeweight="1.1pt" strokecolor="#515f72">
              <v:path arrowok="t"/>
              <v:stroke dashstyle="solid"/>
            </v:shape>
            <v:shape style="position:absolute;left:4225;top:1264;width:1894;height:500" coordorigin="4225,1264" coordsize="1894,500" path="m6118,1264l4225,1533,4234,1593,4245,1649,4257,1705,4272,1764,6118,1264xe" filled="true" fillcolor="#f5e100" stroked="false">
              <v:path arrowok="t"/>
              <v:fill type="solid"/>
            </v:shape>
            <v:shape style="position:absolute;left:4225;top:1264;width:1894;height:500" coordorigin="4225,1264" coordsize="1894,500" path="m6118,1264l4272,1764,4257,1705,4245,1649,4234,1593,4225,1533,6118,1264xe" filled="false" stroked="true" strokeweight="1.1pt" strokecolor="#515f72">
              <v:path arrowok="t"/>
              <v:stroke dashstyle="solid"/>
            </v:shape>
            <v:shape style="position:absolute;left:4271;top:1257;width:1870;height:938" coordorigin="4271,1258" coordsize="1870,938" path="m6141,1258l4271,1759,4294,1838,4318,1912,4345,1983,4375,2053,4409,2123,4448,2196,6141,1258xe" filled="true" fillcolor="#03858b" stroked="false">
              <v:path arrowok="t"/>
              <v:fill type="solid"/>
            </v:shape>
            <v:shape style="position:absolute;left:4271;top:1257;width:1870;height:938" coordorigin="4271,1258" coordsize="1870,938" path="m6141,1258l4448,2196,4409,2123,4375,2053,4345,1983,4318,1912,4294,1838,4271,1759,6141,1258xe" filled="false" stroked="true" strokeweight="1.1pt" strokecolor="#515f72">
              <v:path arrowok="t"/>
              <v:stroke dashstyle="solid"/>
            </v:shape>
            <v:shape style="position:absolute;left:4445;top:1257;width:1684;height:1557" coordorigin="4445,1258" coordsize="1684,1557" path="m6128,1258l4445,2191,4485,2260,4526,2326,4569,2389,4614,2449,4661,2507,4710,2562,4761,2616,4816,2667,4873,2718,4933,2767,4997,2815,6128,1258xe" filled="true" fillcolor="#00508e" stroked="false">
              <v:path arrowok="t"/>
              <v:fill type="solid"/>
            </v:shape>
            <v:shape style="position:absolute;left:4445;top:1257;width:1684;height:1557" coordorigin="4445,1258" coordsize="1684,1557" path="m6128,1258l4997,2815,4933,2767,4873,2718,4816,2667,4761,2616,4710,2562,4661,2507,4614,2449,4569,2389,4526,2326,4485,2260,4445,2191,6128,1258xe" filled="false" stroked="true" strokeweight="1.1pt" strokecolor="#515f72">
              <v:path arrowok="t"/>
              <v:stroke dashstyle="solid"/>
            </v:shape>
            <v:shape style="position:absolute;left:4992;top:1254;width:1131;height:1895" coordorigin="4993,1255" coordsize="1131,1895" path="m6123,1255l4993,2811,5059,2857,5126,2900,5195,2940,5264,2977,5335,3011,5407,3042,5481,3069,5556,3094,5632,3115,5710,3134,5789,3150,6123,1255xe" filled="true" fillcolor="#038cb2" stroked="false">
              <v:path arrowok="t"/>
              <v:fill type="solid"/>
            </v:shape>
            <v:shape style="position:absolute;left:4992;top:1254;width:1131;height:1895" coordorigin="4993,1255" coordsize="1131,1895" path="m6123,1255l5789,3150,5710,3134,5632,3115,5556,3094,5481,3069,5407,3042,5335,3011,5264,2977,5195,2940,5126,2900,5059,2857,4993,2811,6123,1255xe" filled="false" stroked="true" strokeweight="1.1pt" strokecolor="#515f72">
              <v:path arrowok="t"/>
              <v:stroke dashstyle="solid"/>
            </v:shape>
            <v:shape style="position:absolute;left:5784;top:1253;width:832;height:1928" coordorigin="5784,1253" coordsize="832,1928" path="m6118,1253l5784,3149,5863,3161,5940,3171,6016,3177,6091,3180,6165,3180,6239,3177,6313,3170,6387,3161,6462,3148,6538,3132,6615,3112,6118,1253xe" filled="true" fillcolor="#6cb0c3" stroked="false">
              <v:path arrowok="t"/>
              <v:fill type="solid"/>
            </v:shape>
            <v:shape style="position:absolute;left:5784;top:1253;width:832;height:1928" coordorigin="5784,1253" coordsize="832,1928" path="m6118,1253l6615,3112,6538,3132,6462,3148,6387,3161,6313,3170,6239,3177,6165,3180,6091,3180,6016,3177,5940,3171,5863,3161,5784,3149,6118,1253xe" filled="false" stroked="true" strokeweight="1.1pt" strokecolor="#515f72">
              <v:path arrowok="t"/>
              <v:stroke dashstyle="solid"/>
            </v:shape>
            <v:shape style="position:absolute;left:6113;top:1259;width:1492;height:1855" coordorigin="6114,1259" coordsize="1492,1855" path="m6114,1259l6610,3114,6691,3090,6770,3065,6846,3036,6920,3005,6991,2971,7061,2934,7128,2894,7194,2851,7258,2806,7320,2757,7380,2705,7439,2651,7496,2593,7551,2532,7606,2467,6114,1259xe" filled="true" fillcolor="#f4f4f4" stroked="false">
              <v:path arrowok="t"/>
              <v:fill type="solid"/>
            </v:shape>
            <v:shape style="position:absolute;left:6113;top:1259;width:1492;height:1855" coordorigin="6114,1259" coordsize="1492,1855" path="m6114,1259l7606,2467,7551,2532,7496,2593,7439,2651,7380,2705,7320,2757,7258,2806,7194,2851,7128,2894,7061,2934,6991,2971,6920,3005,6846,3036,6770,3065,6691,3090,6610,3114,6114,1259xe" filled="false" stroked="true" strokeweight="1.1pt" strokecolor="#515f72">
              <v:path arrowok="t"/>
              <v:stroke dashstyle="solid"/>
            </v:shape>
            <v:shape style="position:absolute;left:6097;top:1253;width:1755;height:1218" coordorigin="6098,1254" coordsize="1755,1218" path="m6098,1254l7602,2472,7653,2407,7698,2343,7740,2280,7779,2215,7816,2146,7852,2072,6098,1254xe" filled="true" fillcolor="#057cc1" stroked="false">
              <v:path arrowok="t"/>
              <v:fill type="solid"/>
            </v:shape>
            <v:shape style="position:absolute;left:6097;top:1253;width:1755;height:1218" coordorigin="6098,1254" coordsize="1755,1218" path="m6098,1254l7852,2072,7816,2146,7779,2215,7740,2280,7698,2343,7653,2407,7602,2472,6098,1254xe" filled="false" stroked="true" strokeweight="1.1pt" strokecolor="#515f72">
              <v:path arrowok="t"/>
              <v:stroke dashstyle="solid"/>
            </v:shape>
            <v:shape style="position:absolute;left:6096;top:1260;width:1905;height:817" coordorigin="6096,1260" coordsize="1905,817" path="m6096,1260l7849,2077,7884,1999,7914,1921,7941,1841,7965,1761,7985,1679,8001,1596,6096,1260xe" filled="true" fillcolor="#0b9bd8" stroked="false">
              <v:path arrowok="t"/>
              <v:fill type="solid"/>
            </v:shape>
            <v:shape style="position:absolute;left:6096;top:1260;width:1905;height:817" coordorigin="6096,1260" coordsize="1905,817" path="m6096,1260l8001,1596,7985,1679,7965,1761,7941,1841,7914,1921,7884,1999,7849,2077,6096,1260xe" filled="false" stroked="true" strokeweight="1.1pt" strokecolor="#515f72">
              <v:path arrowok="t"/>
              <v:stroke dashstyle="solid"/>
            </v:shape>
            <v:shape style="position:absolute;left:6118;top:1264;width:1912;height:337" coordorigin="6119,1264" coordsize="1912,337" path="m8030,1264l6119,1264,8001,1601,8015,1513,8023,1433,8028,1353,8030,1264xe" filled="true" fillcolor="#51c3ed" stroked="false">
              <v:path arrowok="t"/>
              <v:fill type="solid"/>
            </v:shape>
            <v:shape style="position:absolute;left:6118;top:1264;width:1912;height:337" coordorigin="6119,1264" coordsize="1912,337" path="m6119,1264l8030,1264,8028,1353,8023,1433,8015,1513,8001,1601,6119,1264xe" filled="false" stroked="true" strokeweight="1.1pt" strokecolor="#515f72">
              <v:path arrowok="t"/>
              <v:stroke dashstyle="solid"/>
            </v:shape>
            <v:shape style="position:absolute;left:6116;top:-645;width:1914;height:1914" coordorigin="6116,-645" coordsize="1914,1914" path="m6116,-645l6116,1269,8030,1269,8028,1194,8024,1119,8017,1046,8007,973,7994,901,7979,830,7961,760,7941,691,7918,624,7893,557,7865,492,7835,427,7803,365,7768,303,7732,243,7693,185,7652,127,7609,72,7564,18,7518,-34,7469,-84,7419,-133,7367,-179,7313,-224,7258,-267,7200,-308,7142,-347,7082,-383,7020,-418,6958,-450,6893,-480,6828,-508,6761,-533,6694,-556,6625,-576,6555,-594,6484,-609,6412,-622,6339,-632,6266,-639,6191,-643,6116,-645xe" filled="true" fillcolor="#8bd2f6" stroked="false">
              <v:path arrowok="t"/>
              <v:fill type="solid"/>
            </v:shape>
            <v:shape style="position:absolute;left:6116;top:-645;width:1914;height:1914" coordorigin="6116,-645" coordsize="1914,1914" path="m6116,1269l6116,-645,6191,-643,6266,-639,6339,-632,6412,-622,6484,-609,6555,-594,6625,-576,6694,-556,6761,-533,6828,-508,6893,-480,6958,-450,7020,-418,7082,-383,7142,-347,7200,-308,7258,-267,7313,-224,7367,-179,7419,-133,7469,-84,7518,-34,7564,18,7609,72,7652,127,7693,185,7732,243,7768,303,7803,365,7835,427,7865,492,7893,557,7918,624,7941,691,7961,760,7979,830,7994,901,8007,973,8017,1046,8024,1119,8028,1194,8030,1269,6116,1269xe" filled="false" stroked="true" strokeweight="1.1pt" strokecolor="#515f72">
              <v:path arrowok="t"/>
              <v:stroke dashstyle="solid"/>
            </v:shape>
            <v:shape style="position:absolute;left:4335;top:-516;width:3566;height:3567" coordorigin="4335,-515" coordsize="3566,3567" path="m6118,-515l6043,-514,5968,-509,5894,-501,5822,-491,5750,-477,5679,-461,5609,-441,5541,-420,5474,-395,5408,-368,5343,-338,5280,-306,5218,-272,5158,-235,5099,-196,5042,-154,4987,-111,4934,-65,4882,-17,4833,32,4785,84,4739,137,4696,192,4654,249,4615,308,4578,368,4544,430,4512,493,4482,558,4455,623,4430,691,4409,759,4389,829,4373,900,4360,971,4349,1044,4341,1118,4337,1193,4335,1268,4337,1343,4341,1418,4349,1492,4360,1564,4373,1636,4389,1707,4409,1777,4430,1845,4455,1912,4482,1978,4512,2043,4544,2106,4578,2168,4615,2228,4654,2287,4696,2343,4739,2399,4785,2452,4833,2504,4882,2553,4934,2601,4987,2647,5042,2690,5099,2731,5158,2771,5218,2807,5280,2842,5343,2874,5408,2904,5474,2931,5541,2955,5609,2977,5679,2996,5750,3013,5822,3026,5894,3037,5968,3045,6043,3049,6118,3051,6193,3049,6268,3045,6342,3037,6414,3026,6486,3013,6557,2996,6627,2977,6695,2955,6762,2931,6828,2904,6893,2874,6956,2842,7018,2807,7078,2771,7137,2731,7194,2690,7249,2647,7302,2601,7354,2553,7403,2504,7451,2452,7497,2399,7540,2343,7582,2287,7621,2228,7658,2168,7692,2106,7724,2043,7754,1978,7781,1912,7806,1845,7827,1777,7847,1707,7863,1636,7876,1564,7887,1492,7895,1418,7899,1343,7901,1268,7899,1193,7895,1118,7887,1044,7876,971,7863,900,7847,829,7827,759,7806,691,7781,623,7754,558,7724,493,7692,430,7658,368,7621,308,7582,249,7540,192,7497,137,7451,84,7403,32,7354,-17,7302,-65,7249,-111,7194,-154,7137,-196,7078,-235,7018,-272,6956,-306,6893,-338,6828,-368,6762,-395,6695,-420,6627,-441,6557,-461,6486,-477,6414,-491,6342,-501,6268,-509,6193,-514,6118,-515xe" filled="true" fillcolor="#505f72" stroked="false">
              <v:path arrowok="t"/>
              <v:fill type="solid"/>
            </v:shape>
            <v:shape style="position:absolute;left:4003;top:-301;width:774;height:378" coordorigin="4004,-301" coordsize="774,378" path="m4777,-301l4376,-301,4319,-299,4290,-288,4279,-259,4277,-202,4277,-116,4277,-22,4262,35,4228,65,4193,76,4178,77,4004,77e" filled="false" stroked="true" strokeweight=".75pt" strokecolor="#ffffff">
              <v:path arrowok="t"/>
              <v:stroke dashstyle="solid"/>
            </v:shape>
            <v:rect style="position:absolute;left:3801;top:-461;width:1159;height:560" filled="true" fillcolor="#000000" stroked="false">
              <v:fill opacity="7863f" type="solid"/>
            </v:rect>
            <v:shape style="position:absolute;left:7367;top:2576;width:859;height:287" coordorigin="7368,2576" coordsize="859,287" path="m7368,2863l8010,2863,8067,2861,8109,2764,8109,2675,8124,2618,8158,2588,8193,2578,8208,2576,8226,2576e" filled="false" stroked="true" strokeweight=".75pt" strokecolor="#ffffff">
              <v:path arrowok="t"/>
              <v:stroke dashstyle="solid"/>
            </v:shape>
            <v:rect style="position:absolute;left:7190;top:2563;width:1239;height:370" filled="true" fillcolor="#000000" stroked="false">
              <v:fill opacity="7863f" type="solid"/>
            </v:rect>
            <v:shape style="position:absolute;left:7608;top:-85;width:618;height:897" coordorigin="7609,-84" coordsize="618,897" path="m7609,-84l8010,-84,8067,-83,8096,-72,8107,-42,8109,15,8109,44,8109,713,8124,770,8158,800,8193,811,8208,812,8226,812e" filled="false" stroked="true" strokeweight=".75pt" strokecolor="#ffffff">
              <v:path arrowok="t"/>
              <v:stroke dashstyle="solid"/>
            </v:shape>
            <v:rect style="position:absolute;left:7436;top:-236;width:993;height:1060" filled="true" fillcolor="#000000" stroked="false">
              <v:fill opacity="7863f" type="solid"/>
            </v:rect>
            <v:shape style="position:absolute;left:4046;top:1193;width:175;height:467" coordorigin="4046,1194" coordsize="175,467" path="m4221,1660l4146,1660,4088,1658,4059,1648,4048,1619,4046,1563,4046,1395,4046,1194e" filled="false" stroked="true" strokeweight=".75pt" strokecolor="#ffffff">
              <v:path arrowok="t"/>
              <v:stroke dashstyle="solid"/>
            </v:shape>
            <v:rect style="position:absolute;left:3840;top:1168;width:556;height:291" filled="true" fillcolor="#000000" stroked="false">
              <v:fill opacity="7863f" type="solid"/>
            </v:rect>
            <v:shape style="position:absolute;left:4038;top:758;width:115;height:274" type="#_x0000_t75" stroked="false">
              <v:imagedata r:id="rId394" o:title=""/>
            </v:shape>
            <v:rect style="position:absolute;left:3840;top:744;width:477;height:440" filled="true" fillcolor="#000000" stroked="false">
              <v:fill opacity="7863f" type="solid"/>
            </v:rect>
            <v:shape style="position:absolute;left:4003;top:1468;width:279;height:521" coordorigin="4004,1468" coordsize="279,521" path="m4283,1989l4235,1989,4177,1987,4148,1977,4137,1948,4135,1892,4135,1582,4135,1565,4120,1509,4086,1481,4052,1470,4036,1468,4004,1468e" filled="false" stroked="true" strokeweight=".75pt" strokecolor="#ffffff">
              <v:path arrowok="t"/>
              <v:stroke dashstyle="solid"/>
            </v:shape>
            <v:rect style="position:absolute;left:3801;top:1459;width:659;height:615" filled="true" fillcolor="#000000" stroked="false">
              <v:fill opacity="7863f" type="solid"/>
            </v:rect>
            <v:shape style="position:absolute;left:4003;top:2082;width:605;height:506" coordorigin="4004,2083" coordsize="605,506" path="m4609,2589l4235,2589,4177,2587,4148,2577,4137,2548,4135,2492,4135,2196,4135,2179,4120,2124,4086,2095,4052,2084,4036,2083,4004,2083e" filled="false" stroked="true" strokeweight=".75pt" strokecolor="#ffffff">
              <v:path arrowok="t"/>
              <v:stroke dashstyle="solid"/>
            </v:shape>
            <v:rect style="position:absolute;left:3801;top:2073;width:977;height:378" filled="true" fillcolor="#000000" stroked="false">
              <v:fill opacity="7863f" type="solid"/>
            </v:rect>
            <v:shape style="position:absolute;left:4003;top:2459;width:1314;height:634" coordorigin="4004,2460" coordsize="1314,634" path="m5317,3093l4518,3093,4461,3092,4431,3081,4420,3053,4419,2997,4419,2573,4419,2556,4403,2501,4369,2472,4335,2461,4320,2460,4004,2460e" filled="false" stroked="true" strokeweight=".75pt" strokecolor="#ffffff">
              <v:path arrowok="t"/>
              <v:stroke dashstyle="solid"/>
            </v:shape>
            <v:rect style="position:absolute;left:3801;top:2450;width:1699;height:800" filled="true" fillcolor="#000000" stroked="false">
              <v:fill opacity="7863f" type="solid"/>
            </v:rect>
            <v:shape style="position:absolute;left:6237;top:2956;width:2004;height:280" coordorigin="6238,2956" coordsize="2004,280" path="m6238,3235l8142,3235,8200,3234,8229,3223,8240,3195,8242,3139,8242,2956e" filled="false" stroked="true" strokeweight=".75pt" strokecolor="#ffffff">
              <v:path arrowok="t"/>
              <v:stroke dashstyle="solid"/>
            </v:shape>
            <v:shape style="position:absolute;left:6060;top:1300;width:2374;height:2093" coordorigin="6061,1300" coordsize="2374,2093" path="m8395,1300l7943,1300,7943,1480,8395,1480,8395,1300m8399,1691l7883,1691,7883,1871,8399,1871,8399,1691m8401,2057l7743,2057,7743,2237,8401,2237,8401,2057m8434,2932l6061,2932,6061,3392,8434,3392,8434,2932e" filled="true" fillcolor="#000000" stroked="false">
              <v:path arrowok="t"/>
              <v:fill opacity="7863f" type="solid"/>
            </v:shape>
            <v:shape style="position:absolute;left:3914;top:1085;width:132;height:97" coordorigin="3915,1085" coordsize="132,97" path="m4046,1182l4031,1126,3996,1098,3962,1087,3947,1085,3915,1085e" filled="false" stroked="true" strokeweight=".75pt" strokecolor="#ffffff">
              <v:path arrowok="t"/>
              <v:stroke dashstyle="solid"/>
            </v:shape>
            <v:rect style="position:absolute;left:3711;top:1076;width:516;height:260" filled="true" fillcolor="#000000" stroked="false">
              <v:fill opacity="7863f" type="solid"/>
            </v:rect>
            <v:shape style="position:absolute;left:3914;top:703;width:132;height:97" coordorigin="3915,703" coordsize="132,97" path="m4046,800l4031,744,3996,715,3962,705,3947,703,3915,703e" filled="false" stroked="true" strokeweight=".75pt" strokecolor="#ffffff">
              <v:path arrowok="t"/>
              <v:stroke dashstyle="solid"/>
            </v:shape>
            <v:rect style="position:absolute;left:3711;top:693;width:516;height:260" filled="true" fillcolor="#000000" stroked="false">
              <v:fill opacity="7863f" type="solid"/>
            </v:rect>
            <w10:wrap type="none"/>
          </v:group>
        </w:pict>
      </w:r>
      <w:r>
        <w:rPr>
          <w:color w:val="FFFFFF"/>
          <w:w w:val="115"/>
          <w:sz w:val="14"/>
        </w:rPr>
        <w:t>SECURITIES ISSUANCE 20 INFORMATION DISTRIBUTION</w:t>
      </w:r>
    </w:p>
    <w:p>
      <w:pPr>
        <w:spacing w:after="0" w:line="309" w:lineRule="auto"/>
        <w:jc w:val="left"/>
        <w:rPr>
          <w:sz w:val="14"/>
        </w:rPr>
        <w:sectPr>
          <w:type w:val="continuous"/>
          <w:pgSz w:w="12240" w:h="15840"/>
          <w:pgMar w:top="840" w:bottom="280" w:left="0" w:right="0"/>
        </w:sectPr>
      </w:pPr>
    </w:p>
    <w:p>
      <w:pPr>
        <w:pStyle w:val="BodyText"/>
        <w:spacing w:before="8"/>
        <w:rPr>
          <w:sz w:val="14"/>
        </w:rPr>
      </w:pPr>
    </w:p>
    <w:p>
      <w:pPr>
        <w:spacing w:line="532" w:lineRule="auto" w:before="0"/>
        <w:ind w:left="2121" w:right="337" w:firstLine="851"/>
        <w:jc w:val="left"/>
        <w:rPr>
          <w:sz w:val="14"/>
        </w:rPr>
      </w:pPr>
      <w:r>
        <w:rPr/>
        <w:pict>
          <v:shape style="position:absolute;margin-left:188.863998pt;margin-top:37.941044pt;width:6.75pt;height:8.4pt;mso-position-horizontal-relative:page;mso-position-vertical-relative:paragraph;z-index:-394600"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shape style="position:absolute;margin-left:188.861206pt;margin-top:18.943045pt;width:6.75pt;height:8.4pt;mso-position-horizontal-relative:page;mso-position-vertical-relative:paragraph;z-index:-394576"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shape style="position:absolute;margin-left:184.396606pt;margin-top:18.943045pt;width:4pt;height:8.4pt;mso-position-horizontal-relative:page;mso-position-vertical-relative:paragraph;z-index:-394312" type="#_x0000_t202" filled="false" stroked="false">
            <v:textbox inset="0,0,0,0">
              <w:txbxContent>
                <w:p>
                  <w:pPr>
                    <w:spacing w:line="167" w:lineRule="exact" w:before="1"/>
                    <w:ind w:left="0" w:right="0" w:firstLine="0"/>
                    <w:jc w:val="left"/>
                    <w:rPr>
                      <w:sz w:val="14"/>
                    </w:rPr>
                  </w:pPr>
                  <w:r>
                    <w:rPr>
                      <w:color w:val="FFFFFF"/>
                      <w:w w:val="112"/>
                      <w:sz w:val="14"/>
                    </w:rPr>
                    <w:t>2</w:t>
                  </w:r>
                </w:p>
              </w:txbxContent>
            </v:textbox>
            <w10:wrap type="none"/>
          </v:shape>
        </w:pict>
      </w:r>
      <w:r>
        <w:rPr/>
        <w:pict>
          <v:shape style="position:absolute;margin-left:184.569504pt;margin-top:-.054955pt;width:11.45pt;height:8.4pt;mso-position-horizontal-relative:page;mso-position-vertical-relative:paragraph;z-index:-394288" type="#_x0000_t202" filled="false" stroked="false">
            <v:textbox inset="0,0,0,0">
              <w:txbxContent>
                <w:p>
                  <w:pPr>
                    <w:spacing w:line="167" w:lineRule="exact" w:before="1"/>
                    <w:ind w:left="0" w:right="0" w:firstLine="0"/>
                    <w:jc w:val="left"/>
                    <w:rPr>
                      <w:sz w:val="14"/>
                    </w:rPr>
                  </w:pPr>
                  <w:r>
                    <w:rPr>
                      <w:color w:val="FFFFFF"/>
                      <w:w w:val="125"/>
                      <w:sz w:val="14"/>
                    </w:rPr>
                    <w:t>7%</w:t>
                  </w:r>
                </w:p>
              </w:txbxContent>
            </v:textbox>
            <w10:wrap type="none"/>
          </v:shape>
        </w:pict>
      </w:r>
      <w:r>
        <w:rPr>
          <w:color w:val="FFFFFF"/>
          <w:spacing w:val="6"/>
          <w:w w:val="115"/>
          <w:sz w:val="14"/>
        </w:rPr>
        <w:t>OTHER </w:t>
      </w:r>
      <w:r>
        <w:rPr>
          <w:color w:val="FFFFFF"/>
          <w:spacing w:val="7"/>
          <w:w w:val="115"/>
          <w:sz w:val="14"/>
        </w:rPr>
        <w:t>GOODS</w:t>
      </w:r>
      <w:r>
        <w:rPr>
          <w:color w:val="FFFFFF"/>
          <w:spacing w:val="-1"/>
          <w:w w:val="115"/>
          <w:sz w:val="14"/>
        </w:rPr>
        <w:t> </w:t>
      </w:r>
      <w:r>
        <w:rPr>
          <w:color w:val="FFFFFF"/>
          <w:spacing w:val="5"/>
          <w:w w:val="115"/>
          <w:sz w:val="14"/>
        </w:rPr>
        <w:t>EXCHANGE</w:t>
      </w:r>
    </w:p>
    <w:p>
      <w:pPr>
        <w:tabs>
          <w:tab w:pos="3683" w:val="left" w:leader="none"/>
        </w:tabs>
        <w:spacing w:line="297" w:lineRule="auto" w:before="1"/>
        <w:ind w:left="1361" w:right="38" w:firstLine="624"/>
        <w:jc w:val="left"/>
        <w:rPr>
          <w:sz w:val="14"/>
        </w:rPr>
      </w:pPr>
      <w:r>
        <w:rPr>
          <w:color w:val="FFFFFF"/>
          <w:w w:val="115"/>
          <w:sz w:val="14"/>
        </w:rPr>
        <w:t>DATA</w:t>
      </w:r>
      <w:r>
        <w:rPr>
          <w:color w:val="FFFFFF"/>
          <w:spacing w:val="13"/>
          <w:w w:val="115"/>
          <w:sz w:val="14"/>
        </w:rPr>
        <w:t> </w:t>
      </w:r>
      <w:r>
        <w:rPr>
          <w:color w:val="FFFFFF"/>
          <w:spacing w:val="7"/>
          <w:w w:val="115"/>
          <w:sz w:val="14"/>
        </w:rPr>
        <w:t>COLLECTION</w:t>
      </w:r>
      <w:r>
        <w:rPr>
          <w:color w:val="FFFFFF"/>
          <w:spacing w:val="14"/>
          <w:w w:val="115"/>
          <w:sz w:val="14"/>
        </w:rPr>
        <w:t> </w:t>
      </w:r>
      <w:r>
        <w:rPr>
          <w:color w:val="FFFFFF"/>
          <w:w w:val="115"/>
          <w:sz w:val="14"/>
        </w:rPr>
        <w:t>&amp;</w:t>
        <w:tab/>
      </w:r>
      <w:r>
        <w:rPr>
          <w:color w:val="FFFFFF"/>
          <w:spacing w:val="-18"/>
          <w:w w:val="115"/>
          <w:sz w:val="14"/>
        </w:rPr>
        <w:t>4 </w:t>
      </w:r>
      <w:r>
        <w:rPr>
          <w:color w:val="FFFFFF"/>
          <w:spacing w:val="7"/>
          <w:w w:val="115"/>
          <w:sz w:val="14"/>
        </w:rPr>
        <w:t>INFORMATION</w:t>
      </w:r>
      <w:r>
        <w:rPr>
          <w:color w:val="FFFFFF"/>
          <w:spacing w:val="6"/>
          <w:w w:val="115"/>
          <w:sz w:val="14"/>
        </w:rPr>
        <w:t> </w:t>
      </w:r>
      <w:r>
        <w:rPr>
          <w:color w:val="FFFFFF"/>
          <w:spacing w:val="8"/>
          <w:w w:val="115"/>
          <w:sz w:val="14"/>
        </w:rPr>
        <w:t>DISTRIBUTION</w:t>
      </w:r>
    </w:p>
    <w:p>
      <w:pPr>
        <w:pStyle w:val="BodyText"/>
        <w:spacing w:before="1"/>
        <w:rPr>
          <w:sz w:val="16"/>
        </w:rPr>
      </w:pPr>
    </w:p>
    <w:p>
      <w:pPr>
        <w:tabs>
          <w:tab w:pos="3691" w:val="left" w:leader="none"/>
        </w:tabs>
        <w:spacing w:line="532" w:lineRule="auto" w:before="0"/>
        <w:ind w:left="1332" w:right="39" w:firstLine="971"/>
        <w:jc w:val="left"/>
        <w:rPr>
          <w:sz w:val="14"/>
        </w:rPr>
      </w:pPr>
      <w:r>
        <w:rPr/>
        <w:pict>
          <v:shape style="position:absolute;margin-left:188.8647pt;margin-top:-.054963pt;width:6.75pt;height:8.4pt;mso-position-horizontal-relative:page;mso-position-vertical-relative:paragraph;z-index:-394528"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pict>
          <v:shape style="position:absolute;margin-left:188.868912pt;margin-top:18.943037pt;width:6.75pt;height:8.4pt;mso-position-horizontal-relative:page;mso-position-vertical-relative:paragraph;z-index:-394504" type="#_x0000_t202" filled="false" stroked="false">
            <v:textbox inset="0,0,0,0">
              <w:txbxContent>
                <w:p>
                  <w:pPr>
                    <w:spacing w:line="167" w:lineRule="exact" w:before="1"/>
                    <w:ind w:left="0" w:right="0" w:firstLine="0"/>
                    <w:jc w:val="left"/>
                    <w:rPr>
                      <w:sz w:val="14"/>
                    </w:rPr>
                  </w:pPr>
                  <w:r>
                    <w:rPr>
                      <w:color w:val="FFFFFF"/>
                      <w:w w:val="134"/>
                      <w:sz w:val="14"/>
                    </w:rPr>
                    <w:t>%</w:t>
                  </w:r>
                </w:p>
              </w:txbxContent>
            </v:textbox>
            <w10:wrap type="none"/>
          </v:shape>
        </w:pict>
      </w:r>
      <w:r>
        <w:rPr>
          <w:color w:val="FFFFFF"/>
          <w:spacing w:val="7"/>
          <w:w w:val="115"/>
          <w:sz w:val="14"/>
        </w:rPr>
        <w:t>TRADE</w:t>
      </w:r>
      <w:r>
        <w:rPr>
          <w:color w:val="FFFFFF"/>
          <w:spacing w:val="14"/>
          <w:w w:val="115"/>
          <w:sz w:val="14"/>
        </w:rPr>
        <w:t> </w:t>
      </w:r>
      <w:r>
        <w:rPr>
          <w:color w:val="FFFFFF"/>
          <w:spacing w:val="8"/>
          <w:w w:val="115"/>
          <w:sz w:val="14"/>
        </w:rPr>
        <w:t>FINANCE</w:t>
        <w:tab/>
      </w:r>
      <w:r>
        <w:rPr>
          <w:color w:val="FFFFFF"/>
          <w:spacing w:val="-17"/>
          <w:w w:val="115"/>
          <w:sz w:val="14"/>
        </w:rPr>
        <w:t>7 </w:t>
      </w:r>
      <w:r>
        <w:rPr>
          <w:color w:val="FFFFFF"/>
          <w:spacing w:val="5"/>
          <w:w w:val="115"/>
          <w:sz w:val="14"/>
        </w:rPr>
        <w:t>SUPPLY </w:t>
      </w:r>
      <w:r>
        <w:rPr>
          <w:color w:val="FFFFFF"/>
          <w:spacing w:val="7"/>
          <w:w w:val="115"/>
          <w:sz w:val="14"/>
        </w:rPr>
        <w:t>CHAIN</w:t>
      </w:r>
      <w:r>
        <w:rPr>
          <w:color w:val="FFFFFF"/>
          <w:spacing w:val="6"/>
          <w:w w:val="115"/>
          <w:sz w:val="14"/>
        </w:rPr>
        <w:t> </w:t>
      </w:r>
      <w:r>
        <w:rPr>
          <w:color w:val="FFFFFF"/>
          <w:spacing w:val="7"/>
          <w:w w:val="115"/>
          <w:sz w:val="14"/>
        </w:rPr>
        <w:t>MANAGEMENT</w:t>
        <w:tab/>
      </w:r>
      <w:r>
        <w:rPr>
          <w:color w:val="FFFFFF"/>
          <w:spacing w:val="-17"/>
          <w:w w:val="115"/>
          <w:sz w:val="14"/>
        </w:rPr>
        <w:t>7</w:t>
      </w:r>
    </w:p>
    <w:p>
      <w:pPr>
        <w:pStyle w:val="BodyText"/>
        <w:spacing w:before="1"/>
        <w:rPr>
          <w:sz w:val="39"/>
        </w:rPr>
      </w:pPr>
      <w:r>
        <w:rPr/>
        <w:br w:type="column"/>
      </w:r>
      <w:r>
        <w:rPr>
          <w:sz w:val="39"/>
        </w:rPr>
      </w:r>
    </w:p>
    <w:p>
      <w:pPr>
        <w:pStyle w:val="Heading9"/>
        <w:spacing w:line="290" w:lineRule="auto" w:before="1"/>
        <w:ind w:left="1332"/>
      </w:pPr>
      <w:r>
        <w:rPr>
          <w:color w:val="FFFFFF"/>
          <w:w w:val="115"/>
        </w:rPr>
        <w:t>by </w:t>
      </w:r>
      <w:r>
        <w:rPr>
          <w:color w:val="FFFFFF"/>
          <w:w w:val="110"/>
        </w:rPr>
        <w:t>function</w:t>
      </w:r>
    </w:p>
    <w:p>
      <w:pPr>
        <w:pStyle w:val="BodyText"/>
        <w:rPr>
          <w:b/>
          <w:sz w:val="16"/>
        </w:rPr>
      </w:pPr>
      <w:r>
        <w:rPr/>
        <w:br w:type="column"/>
      </w:r>
      <w:r>
        <w:rPr>
          <w:b/>
          <w:sz w:val="16"/>
        </w:rPr>
      </w:r>
    </w:p>
    <w:p>
      <w:pPr>
        <w:spacing w:line="312" w:lineRule="auto" w:before="101"/>
        <w:ind w:left="1701" w:right="449" w:hanging="366"/>
        <w:jc w:val="left"/>
        <w:rPr>
          <w:sz w:val="14"/>
        </w:rPr>
      </w:pPr>
      <w:r>
        <w:rPr>
          <w:color w:val="FFFFFF"/>
          <w:w w:val="115"/>
          <w:sz w:val="14"/>
        </w:rPr>
        <w:t>5% RECORD KEEPING &amp; SHARING, AUTHENTICATION</w:t>
      </w:r>
    </w:p>
    <w:p>
      <w:pPr>
        <w:pStyle w:val="BodyText"/>
        <w:spacing w:before="4"/>
        <w:rPr>
          <w:sz w:val="14"/>
        </w:rPr>
      </w:pPr>
    </w:p>
    <w:p>
      <w:pPr>
        <w:tabs>
          <w:tab w:pos="1693" w:val="left" w:leader="none"/>
        </w:tabs>
        <w:spacing w:before="1"/>
        <w:ind w:left="1334" w:right="0" w:firstLine="0"/>
        <w:jc w:val="left"/>
        <w:rPr>
          <w:sz w:val="14"/>
        </w:rPr>
      </w:pPr>
      <w:r>
        <w:rPr/>
        <w:pict>
          <v:shape style="position:absolute;margin-left:416.416504pt;margin-top:-31.007965pt;width:4pt;height:8.4pt;mso-position-horizontal-relative:page;mso-position-vertical-relative:paragraph;z-index:-394696" type="#_x0000_t202" filled="false" stroked="false">
            <v:textbox inset="0,0,0,0">
              <w:txbxContent>
                <w:p>
                  <w:pPr>
                    <w:spacing w:line="167" w:lineRule="exact" w:before="1"/>
                    <w:ind w:left="0" w:right="0" w:firstLine="0"/>
                    <w:jc w:val="left"/>
                    <w:rPr>
                      <w:sz w:val="14"/>
                    </w:rPr>
                  </w:pPr>
                  <w:r>
                    <w:rPr>
                      <w:color w:val="FFFFFF"/>
                      <w:w w:val="112"/>
                      <w:sz w:val="14"/>
                    </w:rPr>
                    <w:t>2</w:t>
                  </w:r>
                </w:p>
              </w:txbxContent>
            </v:textbox>
            <w10:wrap type="none"/>
          </v:shape>
        </w:pict>
      </w:r>
      <w:r>
        <w:rPr/>
        <w:pict>
          <v:shape style="position:absolute;margin-left:416.416504pt;margin-top:-.004966pt;width:3.95pt;height:8.4pt;mso-position-horizontal-relative:page;mso-position-vertical-relative:paragraph;z-index:-394336" type="#_x0000_t202" filled="false" stroked="false">
            <v:textbox inset="0,0,0,0">
              <w:txbxContent>
                <w:p>
                  <w:pPr>
                    <w:spacing w:line="167" w:lineRule="exact" w:before="1"/>
                    <w:ind w:left="0" w:right="0" w:firstLine="0"/>
                    <w:jc w:val="left"/>
                    <w:rPr>
                      <w:sz w:val="14"/>
                    </w:rPr>
                  </w:pPr>
                  <w:r>
                    <w:rPr>
                      <w:color w:val="FFFFFF"/>
                      <w:w w:val="111"/>
                      <w:sz w:val="14"/>
                    </w:rPr>
                    <w:t>3</w:t>
                  </w:r>
                </w:p>
              </w:txbxContent>
            </v:textbox>
            <w10:wrap type="none"/>
          </v:shape>
        </w:pict>
      </w:r>
      <w:r>
        <w:rPr>
          <w:color w:val="FFFFFF"/>
          <w:w w:val="120"/>
          <w:sz w:val="14"/>
        </w:rPr>
        <w:t>%</w:t>
        <w:tab/>
      </w:r>
      <w:r>
        <w:rPr>
          <w:color w:val="FFFFFF"/>
          <w:spacing w:val="7"/>
          <w:w w:val="120"/>
          <w:sz w:val="14"/>
        </w:rPr>
        <w:t>CONTRACT</w:t>
      </w:r>
      <w:r>
        <w:rPr>
          <w:color w:val="FFFFFF"/>
          <w:spacing w:val="8"/>
          <w:w w:val="120"/>
          <w:sz w:val="14"/>
        </w:rPr>
        <w:t> </w:t>
      </w:r>
      <w:r>
        <w:rPr>
          <w:color w:val="FFFFFF"/>
          <w:spacing w:val="7"/>
          <w:w w:val="120"/>
          <w:sz w:val="14"/>
        </w:rPr>
        <w:t>MANAGEMENT</w:t>
      </w:r>
    </w:p>
    <w:p>
      <w:pPr>
        <w:pStyle w:val="BodyText"/>
        <w:spacing w:before="1"/>
        <w:rPr>
          <w:sz w:val="17"/>
        </w:rPr>
      </w:pPr>
    </w:p>
    <w:p>
      <w:pPr>
        <w:tabs>
          <w:tab w:pos="1693" w:val="left" w:leader="none"/>
        </w:tabs>
        <w:spacing w:before="0"/>
        <w:ind w:left="1340" w:right="0" w:firstLine="0"/>
        <w:jc w:val="left"/>
        <w:rPr>
          <w:sz w:val="14"/>
        </w:rPr>
      </w:pPr>
      <w:r>
        <w:rPr/>
        <w:pict>
          <v:shape style="position:absolute;margin-left:416.423492pt;margin-top:-.054967pt;width:4.4pt;height:8.4pt;mso-position-horizontal-relative:page;mso-position-vertical-relative:paragraph;z-index:-394360" type="#_x0000_t202" filled="false" stroked="false">
            <v:textbox inset="0,0,0,0">
              <w:txbxContent>
                <w:p>
                  <w:pPr>
                    <w:spacing w:line="167" w:lineRule="exact" w:before="1"/>
                    <w:ind w:left="0" w:right="0" w:firstLine="0"/>
                    <w:jc w:val="left"/>
                    <w:rPr>
                      <w:sz w:val="14"/>
                    </w:rPr>
                  </w:pPr>
                  <w:r>
                    <w:rPr>
                      <w:color w:val="FFFFFF"/>
                      <w:w w:val="123"/>
                      <w:sz w:val="14"/>
                    </w:rPr>
                    <w:t>4</w:t>
                  </w:r>
                </w:p>
              </w:txbxContent>
            </v:textbox>
            <w10:wrap type="none"/>
          </v:shape>
        </w:pict>
      </w:r>
      <w:r>
        <w:rPr>
          <w:color w:val="FFFFFF"/>
          <w:w w:val="120"/>
          <w:sz w:val="14"/>
        </w:rPr>
        <w:t>%</w:t>
        <w:tab/>
      </w:r>
      <w:r>
        <w:rPr>
          <w:color w:val="FFFFFF"/>
          <w:spacing w:val="8"/>
          <w:w w:val="120"/>
          <w:sz w:val="14"/>
        </w:rPr>
        <w:t>CROSS-BORDER</w:t>
      </w:r>
      <w:r>
        <w:rPr>
          <w:color w:val="FFFFFF"/>
          <w:spacing w:val="9"/>
          <w:w w:val="120"/>
          <w:sz w:val="14"/>
        </w:rPr>
        <w:t> </w:t>
      </w:r>
      <w:r>
        <w:rPr>
          <w:color w:val="FFFFFF"/>
          <w:spacing w:val="7"/>
          <w:w w:val="120"/>
          <w:sz w:val="14"/>
        </w:rPr>
        <w:t>REMITTANCE</w:t>
      </w:r>
    </w:p>
    <w:p>
      <w:pPr>
        <w:pStyle w:val="BodyText"/>
        <w:spacing w:before="2"/>
        <w:rPr>
          <w:sz w:val="17"/>
        </w:rPr>
      </w:pPr>
    </w:p>
    <w:p>
      <w:pPr>
        <w:tabs>
          <w:tab w:pos="1693" w:val="left" w:leader="none"/>
        </w:tabs>
        <w:spacing w:before="0"/>
        <w:ind w:left="1340" w:right="0" w:firstLine="0"/>
        <w:jc w:val="left"/>
        <w:rPr>
          <w:sz w:val="14"/>
        </w:rPr>
      </w:pPr>
      <w:r>
        <w:rPr/>
        <w:pict>
          <v:shape style="position:absolute;margin-left:416.423492pt;margin-top:-.054968pt;width:4.4pt;height:8.4pt;mso-position-horizontal-relative:page;mso-position-vertical-relative:paragraph;z-index:-394384" type="#_x0000_t202" filled="false" stroked="false">
            <v:textbox inset="0,0,0,0">
              <w:txbxContent>
                <w:p>
                  <w:pPr>
                    <w:spacing w:line="167" w:lineRule="exact" w:before="1"/>
                    <w:ind w:left="0" w:right="0" w:firstLine="0"/>
                    <w:jc w:val="left"/>
                    <w:rPr>
                      <w:sz w:val="14"/>
                    </w:rPr>
                  </w:pPr>
                  <w:r>
                    <w:rPr>
                      <w:color w:val="FFFFFF"/>
                      <w:w w:val="123"/>
                      <w:sz w:val="14"/>
                    </w:rPr>
                    <w:t>4</w:t>
                  </w:r>
                </w:p>
              </w:txbxContent>
            </v:textbox>
            <w10:wrap type="none"/>
          </v:shape>
        </w:pict>
      </w:r>
      <w:r>
        <w:rPr>
          <w:color w:val="FFFFFF"/>
          <w:w w:val="120"/>
          <w:sz w:val="14"/>
        </w:rPr>
        <w:t>%</w:t>
        <w:tab/>
      </w:r>
      <w:r>
        <w:rPr>
          <w:color w:val="FFFFFF"/>
          <w:spacing w:val="7"/>
          <w:w w:val="120"/>
          <w:sz w:val="14"/>
        </w:rPr>
        <w:t>INFORMATION</w:t>
      </w:r>
      <w:r>
        <w:rPr>
          <w:color w:val="FFFFFF"/>
          <w:spacing w:val="9"/>
          <w:w w:val="120"/>
          <w:sz w:val="14"/>
        </w:rPr>
        <w:t> </w:t>
      </w:r>
      <w:r>
        <w:rPr>
          <w:color w:val="FFFFFF"/>
          <w:spacing w:val="8"/>
          <w:w w:val="120"/>
          <w:sz w:val="14"/>
        </w:rPr>
        <w:t>SECURITY</w:t>
      </w:r>
    </w:p>
    <w:p>
      <w:pPr>
        <w:pStyle w:val="BodyText"/>
        <w:spacing w:before="1"/>
        <w:rPr>
          <w:sz w:val="17"/>
        </w:rPr>
      </w:pPr>
    </w:p>
    <w:p>
      <w:pPr>
        <w:spacing w:before="0"/>
        <w:ind w:left="1401" w:right="0" w:firstLine="0"/>
        <w:jc w:val="left"/>
        <w:rPr>
          <w:sz w:val="14"/>
        </w:rPr>
      </w:pPr>
      <w:r>
        <w:rPr/>
        <w:pict>
          <v:shape style="position:absolute;margin-left:416.423492pt;margin-top:-.054954pt;width:7.25pt;height:27.4pt;mso-position-horizontal-relative:page;mso-position-vertical-relative:paragraph;z-index:-394720" type="#_x0000_t202" filled="false" stroked="false">
            <v:textbox inset="0,0,0,0">
              <w:txbxContent>
                <w:p>
                  <w:pPr>
                    <w:spacing w:before="1"/>
                    <w:ind w:left="0" w:right="0" w:firstLine="0"/>
                    <w:jc w:val="left"/>
                    <w:rPr>
                      <w:sz w:val="14"/>
                    </w:rPr>
                  </w:pPr>
                  <w:r>
                    <w:rPr>
                      <w:color w:val="FFFFFF"/>
                      <w:spacing w:val="11"/>
                      <w:w w:val="61"/>
                      <w:sz w:val="14"/>
                    </w:rPr>
                    <w:t>1</w:t>
                  </w:r>
                  <w:r>
                    <w:rPr>
                      <w:color w:val="FFFFFF"/>
                      <w:w w:val="126"/>
                      <w:sz w:val="14"/>
                    </w:rPr>
                    <w:t>0</w:t>
                  </w:r>
                </w:p>
                <w:p>
                  <w:pPr>
                    <w:pStyle w:val="BodyText"/>
                    <w:spacing w:before="2"/>
                    <w:rPr>
                      <w:rFonts w:ascii="Arial Narrow"/>
                      <w:sz w:val="18"/>
                    </w:rPr>
                  </w:pPr>
                </w:p>
                <w:p>
                  <w:pPr>
                    <w:spacing w:line="167" w:lineRule="exact" w:before="0"/>
                    <w:ind w:left="0" w:right="0" w:firstLine="0"/>
                    <w:jc w:val="left"/>
                    <w:rPr>
                      <w:sz w:val="14"/>
                    </w:rPr>
                  </w:pPr>
                  <w:r>
                    <w:rPr>
                      <w:color w:val="FFFFFF"/>
                      <w:w w:val="109"/>
                      <w:sz w:val="14"/>
                    </w:rPr>
                    <w:t>7</w:t>
                  </w:r>
                </w:p>
              </w:txbxContent>
            </v:textbox>
            <w10:wrap type="none"/>
          </v:shape>
        </w:pict>
      </w:r>
      <w:r>
        <w:rPr>
          <w:color w:val="FFFFFF"/>
          <w:w w:val="125"/>
          <w:sz w:val="14"/>
        </w:rPr>
        <w:t>% PAYMENTS*</w:t>
      </w:r>
    </w:p>
    <w:p>
      <w:pPr>
        <w:pStyle w:val="BodyText"/>
        <w:spacing w:before="2"/>
        <w:rPr>
          <w:sz w:val="17"/>
        </w:rPr>
      </w:pPr>
    </w:p>
    <w:p>
      <w:pPr>
        <w:tabs>
          <w:tab w:pos="1693" w:val="left" w:leader="none"/>
        </w:tabs>
        <w:spacing w:before="0"/>
        <w:ind w:left="1332" w:right="0" w:firstLine="0"/>
        <w:jc w:val="left"/>
        <w:rPr>
          <w:sz w:val="14"/>
        </w:rPr>
      </w:pPr>
      <w:r>
        <w:rPr>
          <w:color w:val="FFFFFF"/>
          <w:w w:val="115"/>
          <w:sz w:val="14"/>
        </w:rPr>
        <w:t>%</w:t>
        <w:tab/>
      </w:r>
      <w:r>
        <w:rPr>
          <w:color w:val="FFFFFF"/>
          <w:spacing w:val="4"/>
          <w:w w:val="115"/>
          <w:sz w:val="14"/>
        </w:rPr>
        <w:t>KYC </w:t>
      </w:r>
      <w:r>
        <w:rPr>
          <w:color w:val="FFFFFF"/>
          <w:w w:val="115"/>
          <w:sz w:val="14"/>
        </w:rPr>
        <w:t>&amp; </w:t>
      </w:r>
      <w:r>
        <w:rPr>
          <w:color w:val="FFFFFF"/>
          <w:spacing w:val="8"/>
          <w:w w:val="115"/>
          <w:sz w:val="14"/>
        </w:rPr>
        <w:t>IDENTITY</w:t>
      </w:r>
      <w:r>
        <w:rPr>
          <w:color w:val="FFFFFF"/>
          <w:spacing w:val="-4"/>
          <w:w w:val="115"/>
          <w:sz w:val="14"/>
        </w:rPr>
        <w:t> </w:t>
      </w:r>
      <w:r>
        <w:rPr>
          <w:color w:val="FFFFFF"/>
          <w:spacing w:val="7"/>
          <w:w w:val="115"/>
          <w:sz w:val="14"/>
        </w:rPr>
        <w:t>MANAGEMENT</w:t>
      </w:r>
    </w:p>
    <w:p>
      <w:pPr>
        <w:spacing w:after="0"/>
        <w:jc w:val="left"/>
        <w:rPr>
          <w:sz w:val="14"/>
        </w:rPr>
        <w:sectPr>
          <w:type w:val="continuous"/>
          <w:pgSz w:w="12240" w:h="15840"/>
          <w:pgMar w:top="840" w:bottom="280" w:left="0" w:right="0"/>
          <w:cols w:num="3" w:equalWidth="0">
            <w:col w:w="3811" w:space="419"/>
            <w:col w:w="2483" w:space="369"/>
            <w:col w:w="5158"/>
          </w:cols>
        </w:sectPr>
      </w:pPr>
    </w:p>
    <w:p>
      <w:pPr>
        <w:pStyle w:val="BodyText"/>
        <w:rPr>
          <w:sz w:val="20"/>
        </w:rPr>
      </w:pPr>
      <w:r>
        <w:rPr/>
        <w:pict>
          <v:rect style="position:absolute;margin-left:0pt;margin-top:0pt;width:612pt;height:792pt;mso-position-horizontal-relative:page;mso-position-vertical-relative:page;z-index:-394264" filled="true" fillcolor="#546074" stroked="false">
            <v:fill type="solid"/>
            <w10:wrap type="none"/>
          </v:rect>
        </w:pict>
      </w:r>
    </w:p>
    <w:p>
      <w:pPr>
        <w:pStyle w:val="BodyText"/>
        <w:rPr>
          <w:sz w:val="20"/>
        </w:rPr>
      </w:pPr>
    </w:p>
    <w:p>
      <w:pPr>
        <w:pStyle w:val="BodyText"/>
        <w:rPr>
          <w:sz w:val="20"/>
        </w:rPr>
      </w:pPr>
    </w:p>
    <w:p>
      <w:pPr>
        <w:pStyle w:val="BodyText"/>
        <w:spacing w:before="4"/>
      </w:pPr>
    </w:p>
    <w:p>
      <w:pPr>
        <w:pStyle w:val="BodyText"/>
        <w:ind w:left="1440"/>
        <w:rPr>
          <w:rFonts w:ascii="Arial Narrow"/>
        </w:rPr>
      </w:pPr>
      <w:r>
        <w:rPr>
          <w:rFonts w:ascii="Arial Narrow"/>
          <w:color w:val="FFFFFF"/>
        </w:rPr>
        <w:t>Cumulative announcements from early 2016 to the first half of 2018.</w:t>
      </w:r>
    </w:p>
    <w:p>
      <w:pPr>
        <w:pStyle w:val="BodyText"/>
        <w:spacing w:before="22"/>
        <w:ind w:left="1440"/>
        <w:rPr>
          <w:rFonts w:ascii="Arial Narrow"/>
        </w:rPr>
      </w:pPr>
      <w:r>
        <w:rPr>
          <w:rFonts w:ascii="Arial Narrow"/>
          <w:color w:val="FFFFFF"/>
        </w:rPr>
        <w:t>Source: Citi Research, CoinDesk, Finextra, and Company Reports, as of 31 Oct 2018.</w:t>
      </w:r>
    </w:p>
    <w:p>
      <w:pPr>
        <w:spacing w:after="0"/>
        <w:rPr>
          <w:rFonts w:ascii="Arial Narrow"/>
        </w:rPr>
        <w:sectPr>
          <w:type w:val="continuous"/>
          <w:pgSz w:w="12240" w:h="15840"/>
          <w:pgMar w:top="840" w:bottom="280" w:left="0" w:right="0"/>
        </w:sectPr>
      </w:pPr>
    </w:p>
    <w:p>
      <w:pPr>
        <w:pStyle w:val="BodyText"/>
        <w:rPr>
          <w:rFonts w:ascii="Arial Narrow"/>
          <w:sz w:val="20"/>
        </w:rPr>
      </w:pPr>
    </w:p>
    <w:p>
      <w:pPr>
        <w:pStyle w:val="BodyText"/>
        <w:rPr>
          <w:rFonts w:ascii="Arial Narrow"/>
          <w:sz w:val="20"/>
        </w:rPr>
      </w:pPr>
    </w:p>
    <w:p>
      <w:pPr>
        <w:pStyle w:val="BodyText"/>
        <w:spacing w:before="1"/>
        <w:rPr>
          <w:rFonts w:ascii="Arial Narrow"/>
          <w:sz w:val="29"/>
        </w:rPr>
      </w:pPr>
    </w:p>
    <w:p>
      <w:pPr>
        <w:spacing w:before="102"/>
        <w:ind w:left="2817" w:right="0" w:firstLine="0"/>
        <w:jc w:val="left"/>
        <w:rPr>
          <w:sz w:val="24"/>
        </w:rPr>
      </w:pPr>
      <w:r>
        <w:rPr>
          <w:color w:val="047DC2"/>
          <w:w w:val="110"/>
          <w:sz w:val="24"/>
        </w:rPr>
        <w:t>Robotics</w:t>
      </w:r>
    </w:p>
    <w:p>
      <w:pPr>
        <w:pStyle w:val="BodyText"/>
        <w:spacing w:before="10"/>
        <w:rPr>
          <w:sz w:val="14"/>
        </w:rPr>
      </w:pPr>
    </w:p>
    <w:p>
      <w:pPr>
        <w:spacing w:after="0"/>
        <w:rPr>
          <w:sz w:val="14"/>
        </w:rPr>
        <w:sectPr>
          <w:pgSz w:w="12240" w:h="15840"/>
          <w:pgMar w:header="0" w:footer="0" w:top="500" w:bottom="280" w:left="0" w:right="0"/>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9"/>
      </w:pPr>
    </w:p>
    <w:p>
      <w:pPr>
        <w:spacing w:before="0"/>
        <w:ind w:left="0" w:right="38" w:firstLine="0"/>
        <w:jc w:val="right"/>
        <w:rPr>
          <w:sz w:val="16"/>
        </w:rPr>
      </w:pPr>
      <w:r>
        <w:rPr/>
        <w:pict>
          <v:line style="position:absolute;mso-position-horizontal-relative:page;mso-position-vertical-relative:paragraph;z-index:18848;mso-wrap-distance-left:0;mso-wrap-distance-right:0" from="31.6063pt,11.503776pt" to="37.0393pt,11.503776pt" stroked="true" strokeweight=".75pt" strokecolor="#59bceb">
            <v:stroke dashstyle="solid"/>
            <w10:wrap type="topAndBottom"/>
          </v:line>
        </w:pict>
      </w:r>
      <w:r>
        <w:rPr>
          <w:color w:val="59BCEB"/>
          <w:sz w:val="16"/>
        </w:rPr>
        <w:t>130</w:t>
      </w:r>
    </w:p>
    <w:p>
      <w:pPr>
        <w:pStyle w:val="BodyText"/>
        <w:spacing w:line="247" w:lineRule="auto" w:before="101"/>
        <w:ind w:left="566" w:right="91"/>
      </w:pPr>
      <w:r>
        <w:rPr/>
        <w:br w:type="column"/>
      </w:r>
      <w:r>
        <w:rPr>
          <w:w w:val="110"/>
        </w:rPr>
        <w:t>Programmable machines that can perform work automatically have existed for decades. In this time, their range of uses has multiplied, as has the complexity of the work they can do. Robotic </w:t>
      </w:r>
      <w:r>
        <w:rPr>
          <w:spacing w:val="-3"/>
          <w:w w:val="110"/>
        </w:rPr>
        <w:t>technologies </w:t>
      </w:r>
      <w:r>
        <w:rPr>
          <w:w w:val="110"/>
        </w:rPr>
        <w:t>today play a vital part in many industries and increasingly in our</w:t>
      </w:r>
      <w:r>
        <w:rPr>
          <w:spacing w:val="9"/>
          <w:w w:val="110"/>
        </w:rPr>
        <w:t> </w:t>
      </w:r>
      <w:r>
        <w:rPr>
          <w:w w:val="110"/>
        </w:rPr>
        <w:t>everyday</w:t>
      </w:r>
    </w:p>
    <w:p>
      <w:pPr>
        <w:pStyle w:val="BodyText"/>
        <w:spacing w:line="247" w:lineRule="auto" w:before="8"/>
        <w:ind w:left="566" w:right="91"/>
      </w:pPr>
      <w:r>
        <w:rPr>
          <w:w w:val="110"/>
        </w:rPr>
        <w:t>lives. Nonetheless, we believe that the growth potential of robotics remains substantial. Much of this may derive from the combination of robotics and other disruptive technologies, such as AI.</w:t>
      </w:r>
    </w:p>
    <w:p>
      <w:pPr>
        <w:pStyle w:val="BodyText"/>
        <w:spacing w:before="1"/>
        <w:rPr>
          <w:sz w:val="20"/>
        </w:rPr>
      </w:pPr>
    </w:p>
    <w:p>
      <w:pPr>
        <w:pStyle w:val="BodyText"/>
        <w:spacing w:line="247" w:lineRule="auto"/>
        <w:ind w:left="566" w:right="310"/>
      </w:pPr>
      <w:r>
        <w:rPr>
          <w:w w:val="110"/>
        </w:rPr>
        <w:t>Robotics adoption is proceeding </w:t>
      </w:r>
      <w:r>
        <w:rPr>
          <w:spacing w:val="-3"/>
          <w:w w:val="110"/>
        </w:rPr>
        <w:t>rapidly. </w:t>
      </w:r>
      <w:r>
        <w:rPr>
          <w:w w:val="110"/>
        </w:rPr>
        <w:t>Global sales of industrial robots reached a new </w:t>
      </w:r>
      <w:r>
        <w:rPr>
          <w:spacing w:val="-3"/>
          <w:w w:val="110"/>
        </w:rPr>
        <w:t>record </w:t>
      </w:r>
      <w:r>
        <w:rPr>
          <w:w w:val="110"/>
        </w:rPr>
        <w:t>of </w:t>
      </w:r>
      <w:r>
        <w:rPr>
          <w:spacing w:val="-6"/>
          <w:w w:val="110"/>
        </w:rPr>
        <w:t>387,000 </w:t>
      </w:r>
      <w:r>
        <w:rPr>
          <w:w w:val="110"/>
        </w:rPr>
        <w:t>units in </w:t>
      </w:r>
      <w:r>
        <w:rPr>
          <w:spacing w:val="-6"/>
          <w:w w:val="110"/>
        </w:rPr>
        <w:t>2017, </w:t>
      </w:r>
      <w:r>
        <w:rPr>
          <w:w w:val="110"/>
        </w:rPr>
        <w:t>up 31% over the previous </w:t>
      </w:r>
      <w:r>
        <w:rPr>
          <w:spacing w:val="-6"/>
          <w:w w:val="110"/>
        </w:rPr>
        <w:t>year. </w:t>
      </w:r>
      <w:r>
        <w:rPr>
          <w:w w:val="110"/>
        </w:rPr>
        <w:t>Much of the growth is occurring in Asia, specifically  in China, Japan, and South </w:t>
      </w:r>
      <w:r>
        <w:rPr>
          <w:spacing w:val="-3"/>
          <w:w w:val="110"/>
        </w:rPr>
        <w:t>Korea </w:t>
      </w:r>
      <w:r>
        <w:rPr>
          <w:w w:val="110"/>
        </w:rPr>
        <w:t>– see also </w:t>
      </w:r>
      <w:r>
        <w:rPr>
          <w:b/>
          <w:w w:val="110"/>
          <w:u w:val="single"/>
        </w:rPr>
        <w:t>Unstoppable trends: The rise of</w:t>
      </w:r>
      <w:r>
        <w:rPr>
          <w:b/>
          <w:w w:val="110"/>
        </w:rPr>
        <w:t> </w:t>
      </w:r>
      <w:r>
        <w:rPr>
          <w:b/>
          <w:w w:val="110"/>
          <w:u w:val="single"/>
        </w:rPr>
        <w:t>Asia</w:t>
      </w:r>
      <w:r>
        <w:rPr>
          <w:w w:val="110"/>
        </w:rPr>
        <w:t>. Among industries, the</w:t>
      </w:r>
      <w:r>
        <w:rPr>
          <w:spacing w:val="16"/>
          <w:w w:val="110"/>
        </w:rPr>
        <w:t> </w:t>
      </w:r>
      <w:r>
        <w:rPr>
          <w:w w:val="110"/>
        </w:rPr>
        <w:t>automotive</w:t>
      </w:r>
    </w:p>
    <w:p>
      <w:pPr>
        <w:pStyle w:val="BodyText"/>
        <w:spacing w:line="247" w:lineRule="auto" w:before="9"/>
        <w:ind w:left="566" w:right="167"/>
        <w:rPr>
          <w:sz w:val="11"/>
        </w:rPr>
      </w:pPr>
      <w:r>
        <w:rPr>
          <w:w w:val="110"/>
        </w:rPr>
        <w:t>sector – which has long been a heavy user of robotics – continues to account for growth, along with the metal, electrical and electronics, and food industries.</w:t>
      </w:r>
      <w:r>
        <w:rPr>
          <w:w w:val="110"/>
          <w:position w:val="6"/>
          <w:sz w:val="11"/>
        </w:rPr>
        <w:t>6</w:t>
      </w:r>
    </w:p>
    <w:p>
      <w:pPr>
        <w:pStyle w:val="BodyText"/>
        <w:rPr>
          <w:sz w:val="20"/>
        </w:rPr>
      </w:pPr>
    </w:p>
    <w:p>
      <w:pPr>
        <w:pStyle w:val="BodyText"/>
        <w:spacing w:line="247" w:lineRule="auto" w:before="1"/>
        <w:ind w:left="566" w:right="278"/>
      </w:pPr>
      <w:r>
        <w:rPr>
          <w:w w:val="110"/>
        </w:rPr>
        <w:t>We believe that replacing and complementing human labor with robotic labor is not only desirable, but essential. Productivity gains have been</w:t>
      </w:r>
    </w:p>
    <w:p>
      <w:pPr>
        <w:spacing w:line="247" w:lineRule="auto" w:before="4"/>
        <w:ind w:left="566" w:right="0" w:firstLine="0"/>
        <w:jc w:val="left"/>
        <w:rPr>
          <w:b/>
          <w:sz w:val="19"/>
        </w:rPr>
      </w:pPr>
      <w:r>
        <w:rPr>
          <w:w w:val="110"/>
          <w:sz w:val="19"/>
        </w:rPr>
        <w:t>disappointing across many economies over recent years, which has limited overall growth and standards of living. With a rapidly aging global population – see </w:t>
      </w:r>
      <w:r>
        <w:rPr>
          <w:b/>
          <w:w w:val="110"/>
          <w:sz w:val="19"/>
          <w:u w:val="single"/>
        </w:rPr>
        <w:t>Unstoppable trends: Increasing longevity</w:t>
      </w:r>
    </w:p>
    <w:p>
      <w:pPr>
        <w:pStyle w:val="BodyText"/>
        <w:spacing w:line="247" w:lineRule="auto" w:before="5"/>
        <w:ind w:left="566" w:right="187"/>
      </w:pPr>
      <w:r>
        <w:rPr>
          <w:w w:val="110"/>
        </w:rPr>
        <w:t>– certain nations and industries now face a large shortage of labor and skills.</w:t>
      </w:r>
    </w:p>
    <w:p>
      <w:pPr>
        <w:pStyle w:val="BodyText"/>
        <w:spacing w:before="10"/>
      </w:pPr>
    </w:p>
    <w:p>
      <w:pPr>
        <w:pStyle w:val="BodyText"/>
        <w:spacing w:line="247" w:lineRule="auto" w:before="1"/>
        <w:ind w:left="566"/>
      </w:pPr>
      <w:r>
        <w:rPr>
          <w:w w:val="110"/>
        </w:rPr>
        <w:t>The economic and human benefits of increased robotics deployment might be particularly great in medicine. An existing shortage of medical personnel – from specialists to nurses – threatens to worsen over the coming </w:t>
      </w:r>
      <w:r>
        <w:rPr>
          <w:spacing w:val="-3"/>
          <w:w w:val="110"/>
        </w:rPr>
        <w:t>years. </w:t>
      </w:r>
      <w:r>
        <w:rPr>
          <w:w w:val="110"/>
        </w:rPr>
        <w:t>Automated help </w:t>
      </w:r>
      <w:r>
        <w:rPr>
          <w:spacing w:val="-8"/>
          <w:w w:val="110"/>
        </w:rPr>
        <w:t>may </w:t>
      </w:r>
      <w:r>
        <w:rPr>
          <w:w w:val="110"/>
        </w:rPr>
        <w:t>be at hand, though. Robotic involvement</w:t>
      </w:r>
    </w:p>
    <w:p>
      <w:pPr>
        <w:pStyle w:val="BodyText"/>
        <w:spacing w:before="7"/>
        <w:ind w:left="566"/>
      </w:pPr>
      <w:r>
        <w:rPr>
          <w:w w:val="110"/>
        </w:rPr>
        <w:t>in invasive surgery is still in its infancy,</w:t>
      </w:r>
    </w:p>
    <w:p>
      <w:pPr>
        <w:pStyle w:val="BodyText"/>
        <w:spacing w:before="6"/>
        <w:rPr>
          <w:sz w:val="37"/>
        </w:rPr>
      </w:pPr>
      <w:r>
        <w:rPr/>
        <w:br w:type="column"/>
      </w:r>
      <w:r>
        <w:rPr>
          <w:sz w:val="37"/>
        </w:rPr>
      </w:r>
    </w:p>
    <w:p>
      <w:pPr>
        <w:pStyle w:val="Heading7"/>
        <w:spacing w:line="295" w:lineRule="auto"/>
        <w:ind w:left="949" w:right="2043"/>
      </w:pPr>
      <w:r>
        <w:rPr>
          <w:color w:val="007CC2"/>
          <w:w w:val="105"/>
        </w:rPr>
        <w:t>We believe that replacing and complementing human labor with robotic labor is not only desirable, but essential</w:t>
      </w:r>
    </w:p>
    <w:p>
      <w:pPr>
        <w:pStyle w:val="BodyText"/>
        <w:rPr>
          <w:sz w:val="38"/>
        </w:rPr>
      </w:pPr>
    </w:p>
    <w:p>
      <w:pPr>
        <w:pStyle w:val="BodyText"/>
        <w:spacing w:before="10"/>
        <w:rPr>
          <w:sz w:val="30"/>
        </w:rPr>
      </w:pPr>
    </w:p>
    <w:p>
      <w:pPr>
        <w:pStyle w:val="BodyText"/>
        <w:spacing w:line="247" w:lineRule="auto"/>
        <w:ind w:left="344" w:right="1536"/>
        <w:rPr>
          <w:sz w:val="11"/>
        </w:rPr>
      </w:pPr>
      <w:r>
        <w:rPr>
          <w:w w:val="110"/>
        </w:rPr>
        <w:t>perhaps covering only 2% of applicable procedures. </w:t>
      </w:r>
      <w:r>
        <w:rPr>
          <w:spacing w:val="-5"/>
          <w:w w:val="110"/>
        </w:rPr>
        <w:t>However, </w:t>
      </w:r>
      <w:r>
        <w:rPr>
          <w:w w:val="110"/>
        </w:rPr>
        <w:t>Citi Research believes that surgery and invasive diagnostics is poised to see an acceleration in adoption. </w:t>
      </w:r>
      <w:r>
        <w:rPr>
          <w:spacing w:val="-3"/>
          <w:w w:val="110"/>
        </w:rPr>
        <w:t>By 2030, </w:t>
      </w:r>
      <w:r>
        <w:rPr>
          <w:w w:val="110"/>
        </w:rPr>
        <w:t>it forecasts that robotic deployment may be more than five times greater than </w:t>
      </w:r>
      <w:r>
        <w:rPr>
          <w:spacing w:val="-4"/>
          <w:w w:val="110"/>
        </w:rPr>
        <w:t>today, </w:t>
      </w:r>
      <w:r>
        <w:rPr>
          <w:w w:val="110"/>
        </w:rPr>
        <w:t>growing the medical robotics market from $4bn to $18bn.</w:t>
      </w:r>
      <w:r>
        <w:rPr>
          <w:w w:val="110"/>
          <w:position w:val="6"/>
          <w:sz w:val="11"/>
        </w:rPr>
        <w:t>7</w:t>
      </w:r>
    </w:p>
    <w:p>
      <w:pPr>
        <w:pStyle w:val="BodyText"/>
        <w:spacing w:before="2"/>
        <w:rPr>
          <w:sz w:val="21"/>
        </w:rPr>
      </w:pPr>
    </w:p>
    <w:p>
      <w:pPr>
        <w:spacing w:before="0"/>
        <w:ind w:left="344" w:right="0" w:firstLine="0"/>
        <w:jc w:val="left"/>
        <w:rPr>
          <w:b/>
          <w:sz w:val="18"/>
        </w:rPr>
      </w:pPr>
      <w:r>
        <w:rPr>
          <w:b/>
          <w:w w:val="115"/>
          <w:sz w:val="18"/>
        </w:rPr>
        <w:t>Prepare your portfolio for digital disruption</w:t>
      </w:r>
    </w:p>
    <w:p>
      <w:pPr>
        <w:pStyle w:val="BodyText"/>
        <w:spacing w:before="7"/>
        <w:rPr>
          <w:b/>
          <w:sz w:val="20"/>
        </w:rPr>
      </w:pPr>
    </w:p>
    <w:p>
      <w:pPr>
        <w:pStyle w:val="BodyText"/>
        <w:spacing w:line="247" w:lineRule="auto"/>
        <w:ind w:left="344" w:right="1564"/>
      </w:pPr>
      <w:r>
        <w:rPr>
          <w:w w:val="110"/>
        </w:rPr>
        <w:t>We believe the unstoppable trend of digital disruption has far to go. While digitally disruptive technologies including the three we have examined here may continue to evolve fairly fast, however, their effects upon businesses may take longer to make themselves felt fully. Disruptors and the disrupted can coexist for many years.</w:t>
      </w:r>
    </w:p>
    <w:p>
      <w:pPr>
        <w:pStyle w:val="BodyText"/>
        <w:spacing w:line="247" w:lineRule="auto" w:before="9"/>
        <w:ind w:left="344" w:right="1823"/>
      </w:pPr>
      <w:r>
        <w:rPr>
          <w:w w:val="110"/>
        </w:rPr>
        <w:t>The video </w:t>
      </w:r>
      <w:r>
        <w:rPr>
          <w:spacing w:val="-4"/>
          <w:w w:val="110"/>
        </w:rPr>
        <w:t>store’s </w:t>
      </w:r>
      <w:r>
        <w:rPr>
          <w:w w:val="110"/>
        </w:rPr>
        <w:t>demise did not occur as soon as DVD-by-mail and streaming services emerged. Likewise, we </w:t>
      </w:r>
      <w:r>
        <w:rPr>
          <w:spacing w:val="-3"/>
          <w:w w:val="110"/>
        </w:rPr>
        <w:t>were </w:t>
      </w:r>
      <w:r>
        <w:rPr>
          <w:w w:val="110"/>
        </w:rPr>
        <w:t>able to identify the vulnerability of </w:t>
      </w:r>
      <w:r>
        <w:rPr>
          <w:spacing w:val="-6"/>
          <w:w w:val="110"/>
        </w:rPr>
        <w:t>many </w:t>
      </w:r>
      <w:r>
        <w:rPr>
          <w:w w:val="110"/>
        </w:rPr>
        <w:t>out-of-town malls and other retail</w:t>
      </w:r>
      <w:r>
        <w:rPr>
          <w:spacing w:val="-22"/>
          <w:w w:val="110"/>
        </w:rPr>
        <w:t> </w:t>
      </w:r>
      <w:r>
        <w:rPr>
          <w:w w:val="110"/>
        </w:rPr>
        <w:t>assets </w:t>
      </w:r>
      <w:r>
        <w:rPr>
          <w:spacing w:val="-3"/>
          <w:w w:val="110"/>
        </w:rPr>
        <w:t>several </w:t>
      </w:r>
      <w:r>
        <w:rPr>
          <w:w w:val="110"/>
        </w:rPr>
        <w:t>years ago – see </w:t>
      </w:r>
      <w:r>
        <w:rPr>
          <w:b/>
          <w:w w:val="110"/>
          <w:u w:val="single"/>
        </w:rPr>
        <w:t>Outlook 2015:</w:t>
      </w:r>
      <w:r>
        <w:rPr>
          <w:b/>
          <w:w w:val="110"/>
        </w:rPr>
        <w:t> </w:t>
      </w:r>
      <w:r>
        <w:rPr>
          <w:b/>
          <w:spacing w:val="-3"/>
          <w:w w:val="110"/>
          <w:u w:val="single"/>
        </w:rPr>
        <w:t>Transforming </w:t>
      </w:r>
      <w:r>
        <w:rPr>
          <w:b/>
          <w:w w:val="110"/>
          <w:u w:val="single"/>
        </w:rPr>
        <w:t>commerce</w:t>
      </w:r>
      <w:r>
        <w:rPr>
          <w:b/>
          <w:w w:val="110"/>
        </w:rPr>
        <w:t> </w:t>
      </w:r>
      <w:r>
        <w:rPr>
          <w:w w:val="110"/>
        </w:rPr>
        <w:t>– well before much of the actual distress</w:t>
      </w:r>
      <w:r>
        <w:rPr>
          <w:spacing w:val="9"/>
          <w:w w:val="110"/>
        </w:rPr>
        <w:t> </w:t>
      </w:r>
      <w:r>
        <w:rPr>
          <w:w w:val="110"/>
        </w:rPr>
        <w:t>began.</w:t>
      </w:r>
    </w:p>
    <w:p>
      <w:pPr>
        <w:spacing w:after="0" w:line="247" w:lineRule="auto"/>
        <w:sectPr>
          <w:type w:val="continuous"/>
          <w:pgSz w:w="12240" w:h="15840"/>
          <w:pgMar w:top="840" w:bottom="280" w:left="0" w:right="0"/>
          <w:cols w:num="3" w:equalWidth="0">
            <w:col w:w="845" w:space="1406"/>
            <w:col w:w="4325" w:space="40"/>
            <w:col w:w="5624"/>
          </w:cols>
        </w:sectPr>
      </w:pPr>
    </w:p>
    <w:p>
      <w:pPr>
        <w:pStyle w:val="BodyText"/>
        <w:rPr>
          <w:sz w:val="20"/>
        </w:rPr>
      </w:pPr>
    </w:p>
    <w:p>
      <w:pPr>
        <w:pStyle w:val="BodyText"/>
        <w:rPr>
          <w:sz w:val="20"/>
        </w:rPr>
      </w:pPr>
    </w:p>
    <w:p>
      <w:pPr>
        <w:pStyle w:val="BodyText"/>
        <w:spacing w:before="11"/>
      </w:pPr>
    </w:p>
    <w:p>
      <w:pPr>
        <w:pStyle w:val="ListParagraph"/>
        <w:numPr>
          <w:ilvl w:val="0"/>
          <w:numId w:val="10"/>
        </w:numPr>
        <w:tabs>
          <w:tab w:pos="1614" w:val="left" w:leader="none"/>
        </w:tabs>
        <w:spacing w:line="240" w:lineRule="auto" w:before="1" w:after="0"/>
        <w:ind w:left="1613" w:right="0" w:hanging="173"/>
        <w:jc w:val="left"/>
        <w:rPr>
          <w:sz w:val="19"/>
        </w:rPr>
      </w:pPr>
      <w:r>
        <w:rPr>
          <w:sz w:val="19"/>
        </w:rPr>
        <w:t>World Robotics Report 2018 - the International Federation of Robotics</w:t>
      </w:r>
      <w:r>
        <w:rPr>
          <w:spacing w:val="-10"/>
          <w:sz w:val="19"/>
        </w:rPr>
        <w:t> </w:t>
      </w:r>
      <w:r>
        <w:rPr>
          <w:sz w:val="19"/>
        </w:rPr>
        <w:t>(IFR).</w:t>
      </w:r>
    </w:p>
    <w:p>
      <w:pPr>
        <w:pStyle w:val="ListParagraph"/>
        <w:numPr>
          <w:ilvl w:val="0"/>
          <w:numId w:val="10"/>
        </w:numPr>
        <w:tabs>
          <w:tab w:pos="1608" w:val="left" w:leader="none"/>
        </w:tabs>
        <w:spacing w:line="264" w:lineRule="auto" w:before="22" w:after="0"/>
        <w:ind w:left="1440" w:right="1434" w:firstLine="0"/>
        <w:jc w:val="left"/>
        <w:rPr>
          <w:sz w:val="19"/>
        </w:rPr>
      </w:pPr>
      <w:r>
        <w:rPr>
          <w:sz w:val="19"/>
        </w:rPr>
        <w:t>The</w:t>
      </w:r>
      <w:r>
        <w:rPr>
          <w:spacing w:val="-3"/>
          <w:sz w:val="19"/>
        </w:rPr>
        <w:t> </w:t>
      </w:r>
      <w:r>
        <w:rPr>
          <w:sz w:val="19"/>
        </w:rPr>
        <w:t>Future</w:t>
      </w:r>
      <w:r>
        <w:rPr>
          <w:spacing w:val="-2"/>
          <w:sz w:val="19"/>
        </w:rPr>
        <w:t> </w:t>
      </w:r>
      <w:r>
        <w:rPr>
          <w:sz w:val="19"/>
        </w:rPr>
        <w:t>of</w:t>
      </w:r>
      <w:r>
        <w:rPr>
          <w:spacing w:val="-2"/>
          <w:sz w:val="19"/>
        </w:rPr>
        <w:t> </w:t>
      </w:r>
      <w:r>
        <w:rPr>
          <w:sz w:val="19"/>
        </w:rPr>
        <w:t>Medical</w:t>
      </w:r>
      <w:r>
        <w:rPr>
          <w:spacing w:val="-3"/>
          <w:sz w:val="19"/>
        </w:rPr>
        <w:t> </w:t>
      </w:r>
      <w:r>
        <w:rPr>
          <w:sz w:val="19"/>
        </w:rPr>
        <w:t>Robotics,</w:t>
      </w:r>
      <w:r>
        <w:rPr>
          <w:spacing w:val="-10"/>
          <w:sz w:val="19"/>
        </w:rPr>
        <w:t> </w:t>
      </w:r>
      <w:r>
        <w:rPr>
          <w:sz w:val="19"/>
        </w:rPr>
        <w:t>A</w:t>
      </w:r>
      <w:r>
        <w:rPr>
          <w:spacing w:val="-10"/>
          <w:sz w:val="19"/>
        </w:rPr>
        <w:t> </w:t>
      </w:r>
      <w:r>
        <w:rPr>
          <w:sz w:val="19"/>
        </w:rPr>
        <w:t>Deep</w:t>
      </w:r>
      <w:r>
        <w:rPr>
          <w:spacing w:val="-3"/>
          <w:sz w:val="19"/>
        </w:rPr>
        <w:t> </w:t>
      </w:r>
      <w:r>
        <w:rPr>
          <w:sz w:val="19"/>
        </w:rPr>
        <w:t>Dive</w:t>
      </w:r>
      <w:r>
        <w:rPr>
          <w:spacing w:val="-2"/>
          <w:sz w:val="19"/>
        </w:rPr>
        <w:t> </w:t>
      </w:r>
      <w:r>
        <w:rPr>
          <w:sz w:val="19"/>
        </w:rPr>
        <w:t>into</w:t>
      </w:r>
      <w:r>
        <w:rPr>
          <w:spacing w:val="-2"/>
          <w:sz w:val="19"/>
        </w:rPr>
        <w:t> </w:t>
      </w:r>
      <w:r>
        <w:rPr>
          <w:sz w:val="19"/>
        </w:rPr>
        <w:t>the</w:t>
      </w:r>
      <w:r>
        <w:rPr>
          <w:spacing w:val="-3"/>
          <w:sz w:val="19"/>
        </w:rPr>
        <w:t> </w:t>
      </w:r>
      <w:r>
        <w:rPr>
          <w:sz w:val="19"/>
        </w:rPr>
        <w:t>Procedures,</w:t>
      </w:r>
      <w:r>
        <w:rPr>
          <w:spacing w:val="-5"/>
          <w:sz w:val="19"/>
        </w:rPr>
        <w:t> </w:t>
      </w:r>
      <w:r>
        <w:rPr>
          <w:spacing w:val="-3"/>
          <w:sz w:val="19"/>
        </w:rPr>
        <w:t>Technologies,</w:t>
      </w:r>
      <w:r>
        <w:rPr>
          <w:spacing w:val="-2"/>
          <w:sz w:val="19"/>
        </w:rPr>
        <w:t> </w:t>
      </w:r>
      <w:r>
        <w:rPr>
          <w:sz w:val="19"/>
        </w:rPr>
        <w:t>and</w:t>
      </w:r>
      <w:r>
        <w:rPr>
          <w:spacing w:val="-3"/>
          <w:sz w:val="19"/>
        </w:rPr>
        <w:t> </w:t>
      </w:r>
      <w:r>
        <w:rPr>
          <w:sz w:val="19"/>
        </w:rPr>
        <w:t>Companies</w:t>
      </w:r>
      <w:r>
        <w:rPr>
          <w:spacing w:val="-2"/>
          <w:sz w:val="19"/>
        </w:rPr>
        <w:t> </w:t>
      </w:r>
      <w:r>
        <w:rPr>
          <w:sz w:val="19"/>
        </w:rPr>
        <w:t>Shaping</w:t>
      </w:r>
      <w:r>
        <w:rPr>
          <w:spacing w:val="-2"/>
          <w:sz w:val="19"/>
        </w:rPr>
        <w:t> </w:t>
      </w:r>
      <w:r>
        <w:rPr>
          <w:sz w:val="19"/>
        </w:rPr>
        <w:t>the</w:t>
      </w:r>
      <w:r>
        <w:rPr>
          <w:spacing w:val="-3"/>
          <w:sz w:val="19"/>
        </w:rPr>
        <w:t> </w:t>
      </w:r>
      <w:r>
        <w:rPr>
          <w:sz w:val="19"/>
        </w:rPr>
        <w:t>Coming</w:t>
      </w:r>
      <w:r>
        <w:rPr>
          <w:spacing w:val="-2"/>
          <w:sz w:val="19"/>
        </w:rPr>
        <w:t> </w:t>
      </w:r>
      <w:r>
        <w:rPr>
          <w:sz w:val="19"/>
        </w:rPr>
        <w:t>Revolution,</w:t>
      </w:r>
      <w:r>
        <w:rPr>
          <w:spacing w:val="-2"/>
          <w:sz w:val="19"/>
        </w:rPr>
        <w:t> </w:t>
      </w:r>
      <w:r>
        <w:rPr>
          <w:sz w:val="19"/>
        </w:rPr>
        <w:t>Citi Research. Citi Research, June</w:t>
      </w:r>
      <w:r>
        <w:rPr>
          <w:spacing w:val="-2"/>
          <w:sz w:val="19"/>
        </w:rPr>
        <w:t> </w:t>
      </w:r>
      <w:r>
        <w:rPr>
          <w:sz w:val="19"/>
        </w:rPr>
        <w:t>2018.</w:t>
      </w:r>
    </w:p>
    <w:p>
      <w:pPr>
        <w:spacing w:after="0" w:line="264" w:lineRule="auto"/>
        <w:jc w:val="left"/>
        <w:rPr>
          <w:sz w:val="19"/>
        </w:rPr>
        <w:sectPr>
          <w:type w:val="continuous"/>
          <w:pgSz w:w="12240" w:h="15840"/>
          <w:pgMar w:top="840" w:bottom="280" w:left="0" w:right="0"/>
        </w:sectPr>
      </w:pPr>
    </w:p>
    <w:p>
      <w:pPr>
        <w:pStyle w:val="BodyText"/>
        <w:spacing w:before="4"/>
        <w:rPr>
          <w:rFonts w:ascii="Arial Narrow"/>
          <w:sz w:val="21"/>
        </w:rPr>
      </w:pPr>
    </w:p>
    <w:p>
      <w:pPr>
        <w:spacing w:before="101"/>
        <w:ind w:left="7720" w:right="0" w:firstLine="0"/>
        <w:jc w:val="left"/>
        <w:rPr>
          <w:sz w:val="14"/>
        </w:rPr>
      </w:pPr>
      <w:r>
        <w:rPr/>
        <w:pict>
          <v:line style="position:absolute;mso-position-horizontal-relative:page;mso-position-vertical-relative:paragraph;z-index:21256" from="375.131897pt,-12.284961pt" to="375.131897pt,11.715039pt" stroked="true" strokeweight=".5pt" strokecolor="#59bceb">
            <v:stroke dashstyle="solid"/>
            <w10:wrap type="none"/>
          </v:line>
        </w:pict>
      </w:r>
      <w:r>
        <w:rPr>
          <w:color w:val="59BCEB"/>
          <w:w w:val="110"/>
          <w:sz w:val="14"/>
        </w:rPr>
        <w:t>Unstoppable trends</w:t>
      </w:r>
      <w:r>
        <w:rPr>
          <w:color w:val="59BCEB"/>
          <w:sz w:val="14"/>
        </w:rPr>
        <w:t> </w:t>
      </w:r>
    </w:p>
    <w:p>
      <w:pPr>
        <w:pStyle w:val="BodyText"/>
        <w:rPr>
          <w:sz w:val="20"/>
        </w:rPr>
      </w:pPr>
    </w:p>
    <w:p>
      <w:pPr>
        <w:pStyle w:val="BodyText"/>
        <w:rPr>
          <w:sz w:val="20"/>
        </w:rPr>
      </w:pPr>
    </w:p>
    <w:p>
      <w:pPr>
        <w:pStyle w:val="BodyText"/>
        <w:rPr>
          <w:sz w:val="20"/>
        </w:rPr>
      </w:pPr>
    </w:p>
    <w:p>
      <w:pPr>
        <w:spacing w:after="0"/>
        <w:rPr>
          <w:sz w:val="20"/>
        </w:rPr>
        <w:sectPr>
          <w:headerReference w:type="default" r:id="rId395"/>
          <w:pgSz w:w="12240" w:h="15840"/>
          <w:pgMar w:header="0" w:footer="0" w:top="0" w:bottom="280" w:left="0" w:right="0"/>
        </w:sectPr>
      </w:pPr>
    </w:p>
    <w:p>
      <w:pPr>
        <w:pStyle w:val="BodyText"/>
        <w:spacing w:before="5"/>
        <w:rPr>
          <w:sz w:val="20"/>
        </w:rPr>
      </w:pPr>
    </w:p>
    <w:p>
      <w:pPr>
        <w:pStyle w:val="BodyText"/>
        <w:spacing w:line="247" w:lineRule="auto"/>
        <w:ind w:left="1440" w:right="78"/>
      </w:pPr>
      <w:r>
        <w:rPr>
          <w:w w:val="110"/>
        </w:rPr>
        <w:t>While digital disruption can take its time, </w:t>
      </w:r>
      <w:r>
        <w:rPr>
          <w:spacing w:val="-5"/>
          <w:w w:val="110"/>
        </w:rPr>
        <w:t>however, </w:t>
      </w:r>
      <w:r>
        <w:rPr>
          <w:w w:val="110"/>
        </w:rPr>
        <w:t>you cannot </w:t>
      </w:r>
      <w:r>
        <w:rPr>
          <w:spacing w:val="-3"/>
          <w:w w:val="110"/>
        </w:rPr>
        <w:t>afford </w:t>
      </w:r>
      <w:r>
        <w:rPr>
          <w:w w:val="110"/>
        </w:rPr>
        <w:t>to do so in relation to your portfolio. Just as we believe that companies must address the challenge posed by digital disruption, so must their </w:t>
      </w:r>
      <w:r>
        <w:rPr>
          <w:spacing w:val="-3"/>
          <w:w w:val="110"/>
        </w:rPr>
        <w:t>investors. </w:t>
      </w:r>
      <w:r>
        <w:rPr>
          <w:w w:val="110"/>
        </w:rPr>
        <w:t>This calls for continual </w:t>
      </w:r>
      <w:r>
        <w:rPr>
          <w:spacing w:val="-3"/>
          <w:w w:val="110"/>
        </w:rPr>
        <w:t>monitoring </w:t>
      </w:r>
      <w:r>
        <w:rPr>
          <w:w w:val="110"/>
        </w:rPr>
        <w:t>of your portfolio exposure both to digital disruptors and to their likely victims. </w:t>
      </w:r>
      <w:r>
        <w:rPr>
          <w:spacing w:val="-3"/>
          <w:w w:val="110"/>
        </w:rPr>
        <w:t>At </w:t>
      </w:r>
      <w:r>
        <w:rPr>
          <w:w w:val="110"/>
        </w:rPr>
        <w:t>present, we observe that digital winners are under-owned in client portfolios. Citi</w:t>
      </w:r>
      <w:r>
        <w:rPr>
          <w:spacing w:val="-21"/>
          <w:w w:val="110"/>
        </w:rPr>
        <w:t> </w:t>
      </w:r>
      <w:r>
        <w:rPr>
          <w:w w:val="110"/>
        </w:rPr>
        <w:t>Private </w:t>
      </w:r>
      <w:r>
        <w:rPr>
          <w:spacing w:val="-3"/>
          <w:w w:val="110"/>
        </w:rPr>
        <w:t>Bank’s </w:t>
      </w:r>
      <w:r>
        <w:rPr>
          <w:w w:val="110"/>
        </w:rPr>
        <w:t>Global Investment Lab can</w:t>
      </w:r>
      <w:r>
        <w:rPr>
          <w:spacing w:val="10"/>
          <w:w w:val="110"/>
        </w:rPr>
        <w:t> </w:t>
      </w:r>
      <w:r>
        <w:rPr>
          <w:w w:val="110"/>
        </w:rPr>
        <w:t>help</w:t>
      </w:r>
    </w:p>
    <w:p>
      <w:pPr>
        <w:pStyle w:val="BodyText"/>
        <w:spacing w:line="247" w:lineRule="auto" w:before="12"/>
        <w:ind w:left="1440" w:right="109"/>
      </w:pPr>
      <w:r>
        <w:rPr>
          <w:w w:val="110"/>
        </w:rPr>
        <w:t>you to understand your present </w:t>
      </w:r>
      <w:r>
        <w:rPr>
          <w:spacing w:val="-4"/>
          <w:w w:val="110"/>
        </w:rPr>
        <w:t>exposures </w:t>
      </w:r>
      <w:r>
        <w:rPr>
          <w:w w:val="110"/>
        </w:rPr>
        <w:t>to digital risks and opportunities and the possibilities for allocating</w:t>
      </w:r>
      <w:r>
        <w:rPr>
          <w:spacing w:val="14"/>
          <w:w w:val="110"/>
        </w:rPr>
        <w:t> </w:t>
      </w:r>
      <w:r>
        <w:rPr>
          <w:spacing w:val="-3"/>
          <w:w w:val="110"/>
        </w:rPr>
        <w:t>accordingly.</w:t>
      </w:r>
    </w:p>
    <w:p>
      <w:pPr>
        <w:pStyle w:val="BodyText"/>
        <w:spacing w:line="247" w:lineRule="auto" w:before="3"/>
        <w:ind w:left="1440" w:right="582"/>
      </w:pPr>
      <w:r>
        <w:rPr>
          <w:w w:val="110"/>
        </w:rPr>
        <w:t>A good first step is to obtain your own personalized Outlook Watchlist</w:t>
      </w:r>
      <w:r>
        <w:rPr>
          <w:spacing w:val="-29"/>
          <w:w w:val="110"/>
        </w:rPr>
        <w:t> </w:t>
      </w:r>
      <w:r>
        <w:rPr>
          <w:spacing w:val="-4"/>
          <w:w w:val="110"/>
        </w:rPr>
        <w:t>report.</w:t>
      </w:r>
    </w:p>
    <w:p>
      <w:pPr>
        <w:pStyle w:val="BodyText"/>
        <w:spacing w:before="10"/>
      </w:pPr>
    </w:p>
    <w:p>
      <w:pPr>
        <w:pStyle w:val="BodyText"/>
        <w:spacing w:line="247" w:lineRule="auto" w:before="1"/>
        <w:ind w:left="1440" w:right="183"/>
        <w:jc w:val="both"/>
      </w:pPr>
      <w:r>
        <w:rPr>
          <w:w w:val="110"/>
        </w:rPr>
        <w:t>Keeping informed about the overwhelming variety and volume of developments</w:t>
      </w:r>
      <w:r>
        <w:rPr>
          <w:spacing w:val="-30"/>
          <w:w w:val="110"/>
        </w:rPr>
        <w:t> </w:t>
      </w:r>
      <w:r>
        <w:rPr>
          <w:spacing w:val="-3"/>
          <w:w w:val="110"/>
        </w:rPr>
        <w:t>within </w:t>
      </w:r>
      <w:r>
        <w:rPr>
          <w:w w:val="110"/>
        </w:rPr>
        <w:t>digitally disruptive technologies</w:t>
      </w:r>
      <w:r>
        <w:rPr>
          <w:spacing w:val="8"/>
          <w:w w:val="110"/>
        </w:rPr>
        <w:t> </w:t>
      </w:r>
      <w:r>
        <w:rPr>
          <w:w w:val="110"/>
        </w:rPr>
        <w:t>poses</w:t>
      </w:r>
    </w:p>
    <w:p>
      <w:pPr>
        <w:pStyle w:val="BodyText"/>
        <w:spacing w:line="247" w:lineRule="auto" w:before="3"/>
        <w:ind w:left="1440" w:right="-16"/>
      </w:pPr>
      <w:r>
        <w:rPr>
          <w:w w:val="110"/>
        </w:rPr>
        <w:t>a further challenge. Also, much of what companies are doing in this regard cannot be understood via conventional sources, such as annual reports. Citi Private Bank’s Innovation Office was established specifically to address such issues. Working in partnership with</w:t>
      </w:r>
    </w:p>
    <w:p>
      <w:pPr>
        <w:pStyle w:val="BodyText"/>
        <w:spacing w:before="5"/>
        <w:rPr>
          <w:sz w:val="20"/>
        </w:rPr>
      </w:pPr>
      <w:r>
        <w:rPr/>
        <w:br w:type="column"/>
      </w:r>
      <w:r>
        <w:rPr>
          <w:sz w:val="20"/>
        </w:rPr>
      </w:r>
    </w:p>
    <w:p>
      <w:pPr>
        <w:pStyle w:val="BodyText"/>
        <w:spacing w:line="247" w:lineRule="auto"/>
        <w:ind w:left="245" w:right="221"/>
      </w:pPr>
      <w:r>
        <w:rPr>
          <w:w w:val="110"/>
        </w:rPr>
        <w:t>other teams across Citi’s global network, we can be your guide to the forces of innovation that are shaping business and investments, both in the digital space and beyond.</w:t>
      </w:r>
    </w:p>
    <w:p>
      <w:pPr>
        <w:pStyle w:val="BodyText"/>
        <w:rPr>
          <w:sz w:val="20"/>
        </w:rPr>
      </w:pPr>
    </w:p>
    <w:p>
      <w:pPr>
        <w:pStyle w:val="BodyText"/>
        <w:spacing w:line="247" w:lineRule="auto" w:before="1"/>
        <w:ind w:left="245" w:right="51"/>
      </w:pPr>
      <w:r>
        <w:rPr>
          <w:w w:val="110"/>
        </w:rPr>
        <w:t>Our approach stresses identifying both the risks and the opportunities. As well as the uncertainties associated with new </w:t>
      </w:r>
      <w:r>
        <w:rPr>
          <w:spacing w:val="-3"/>
          <w:w w:val="110"/>
        </w:rPr>
        <w:t>technologies </w:t>
      </w:r>
      <w:r>
        <w:rPr>
          <w:w w:val="110"/>
        </w:rPr>
        <w:t>and how companies use them, we are mindful of greater volatility and drawdowns that typical investments in early-stage digital disruptors often entail. And, with such companies frequently staying private for longer </w:t>
      </w:r>
      <w:r>
        <w:rPr>
          <w:spacing w:val="-3"/>
          <w:w w:val="110"/>
        </w:rPr>
        <w:t>nowadays, </w:t>
      </w:r>
      <w:r>
        <w:rPr>
          <w:w w:val="110"/>
        </w:rPr>
        <w:t>accessing such opportunities may indeed require taking illiquidity</w:t>
      </w:r>
      <w:r>
        <w:rPr>
          <w:spacing w:val="2"/>
          <w:w w:val="110"/>
        </w:rPr>
        <w:t> </w:t>
      </w:r>
      <w:r>
        <w:rPr>
          <w:w w:val="110"/>
        </w:rPr>
        <w:t>risk.</w:t>
      </w:r>
    </w:p>
    <w:p>
      <w:pPr>
        <w:pStyle w:val="BodyText"/>
        <w:spacing w:before="6"/>
        <w:rPr>
          <w:sz w:val="20"/>
        </w:rPr>
      </w:pPr>
    </w:p>
    <w:p>
      <w:pPr>
        <w:pStyle w:val="BodyText"/>
        <w:spacing w:line="247" w:lineRule="auto"/>
        <w:ind w:left="245" w:right="248"/>
      </w:pPr>
      <w:r>
        <w:rPr>
          <w:spacing w:val="-3"/>
          <w:w w:val="110"/>
        </w:rPr>
        <w:t>Even </w:t>
      </w:r>
      <w:r>
        <w:rPr>
          <w:w w:val="110"/>
        </w:rPr>
        <w:t>the largest and successful disruptors come with substantial risks. </w:t>
      </w:r>
      <w:r>
        <w:rPr>
          <w:spacing w:val="-4"/>
          <w:w w:val="110"/>
        </w:rPr>
        <w:t>Facebook’s </w:t>
      </w:r>
      <w:r>
        <w:rPr>
          <w:spacing w:val="-3"/>
          <w:w w:val="110"/>
        </w:rPr>
        <w:t>volatility, </w:t>
      </w:r>
      <w:r>
        <w:rPr>
          <w:w w:val="110"/>
        </w:rPr>
        <w:t>for example, between January 2015</w:t>
      </w:r>
      <w:r>
        <w:rPr>
          <w:spacing w:val="-7"/>
          <w:w w:val="110"/>
        </w:rPr>
        <w:t> </w:t>
      </w:r>
      <w:r>
        <w:rPr>
          <w:w w:val="110"/>
        </w:rPr>
        <w:t>and</w:t>
      </w:r>
      <w:r>
        <w:rPr>
          <w:spacing w:val="-7"/>
          <w:w w:val="110"/>
        </w:rPr>
        <w:t> </w:t>
      </w:r>
      <w:r>
        <w:rPr>
          <w:w w:val="110"/>
        </w:rPr>
        <w:t>October</w:t>
      </w:r>
      <w:r>
        <w:rPr>
          <w:spacing w:val="-7"/>
          <w:w w:val="110"/>
        </w:rPr>
        <w:t> </w:t>
      </w:r>
      <w:r>
        <w:rPr>
          <w:w w:val="110"/>
        </w:rPr>
        <w:t>2018</w:t>
      </w:r>
      <w:r>
        <w:rPr>
          <w:spacing w:val="-6"/>
          <w:w w:val="110"/>
        </w:rPr>
        <w:t> </w:t>
      </w:r>
      <w:r>
        <w:rPr>
          <w:w w:val="110"/>
        </w:rPr>
        <w:t>has</w:t>
      </w:r>
      <w:r>
        <w:rPr>
          <w:spacing w:val="-7"/>
          <w:w w:val="110"/>
        </w:rPr>
        <w:t> </w:t>
      </w:r>
      <w:r>
        <w:rPr>
          <w:w w:val="110"/>
        </w:rPr>
        <w:t>been</w:t>
      </w:r>
      <w:r>
        <w:rPr>
          <w:spacing w:val="-7"/>
          <w:w w:val="110"/>
        </w:rPr>
        <w:t> </w:t>
      </w:r>
      <w:r>
        <w:rPr>
          <w:w w:val="110"/>
        </w:rPr>
        <w:t>double</w:t>
      </w:r>
      <w:r>
        <w:rPr>
          <w:spacing w:val="-7"/>
          <w:w w:val="110"/>
        </w:rPr>
        <w:t> </w:t>
      </w:r>
      <w:r>
        <w:rPr>
          <w:spacing w:val="-3"/>
          <w:w w:val="110"/>
        </w:rPr>
        <w:t>that </w:t>
      </w:r>
      <w:r>
        <w:rPr>
          <w:w w:val="110"/>
        </w:rPr>
        <w:t>of the S&amp;P 500 index. It has also suffered more than six drawdowns of more than 10% since 2015 – </w:t>
      </w:r>
      <w:r>
        <w:rPr>
          <w:b/>
          <w:w w:val="110"/>
        </w:rPr>
        <w:t>figure 4</w:t>
      </w:r>
      <w:r>
        <w:rPr>
          <w:w w:val="110"/>
        </w:rPr>
        <w:t>. </w:t>
      </w:r>
      <w:r>
        <w:rPr>
          <w:spacing w:val="-4"/>
          <w:w w:val="110"/>
        </w:rPr>
        <w:t>We </w:t>
      </w:r>
      <w:r>
        <w:rPr>
          <w:w w:val="110"/>
        </w:rPr>
        <w:t>seek not only to help you manage such risks, but also to turn them to your advantage. Digital disruption is here to stay – is your portfolio</w:t>
      </w:r>
      <w:r>
        <w:rPr>
          <w:spacing w:val="-7"/>
          <w:w w:val="110"/>
        </w:rPr>
        <w:t> </w:t>
      </w:r>
      <w:r>
        <w:rPr>
          <w:w w:val="110"/>
        </w:rPr>
        <w:t>prepared?</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7"/>
        </w:rPr>
      </w:pPr>
    </w:p>
    <w:p>
      <w:pPr>
        <w:spacing w:before="0"/>
        <w:ind w:left="1440" w:right="0" w:firstLine="0"/>
        <w:jc w:val="left"/>
        <w:rPr>
          <w:sz w:val="16"/>
        </w:rPr>
      </w:pPr>
      <w:r>
        <w:rPr>
          <w:color w:val="59BCEB"/>
          <w:w w:val="90"/>
          <w:sz w:val="16"/>
        </w:rPr>
        <w:t>131</w:t>
      </w:r>
    </w:p>
    <w:p>
      <w:pPr>
        <w:spacing w:after="0"/>
        <w:jc w:val="left"/>
        <w:rPr>
          <w:sz w:val="16"/>
        </w:rPr>
        <w:sectPr>
          <w:type w:val="continuous"/>
          <w:pgSz w:w="12240" w:h="15840"/>
          <w:pgMar w:top="840" w:bottom="280" w:left="0" w:right="0"/>
          <w:cols w:num="3" w:equalWidth="0">
            <w:col w:w="5287" w:space="40"/>
            <w:col w:w="4303" w:space="356"/>
            <w:col w:w="2254"/>
          </w:cols>
        </w:sectPr>
      </w:pPr>
    </w:p>
    <w:p>
      <w:pPr>
        <w:pStyle w:val="BodyText"/>
        <w:spacing w:before="3"/>
        <w:rPr>
          <w:sz w:val="2"/>
        </w:rPr>
      </w:pPr>
    </w:p>
    <w:p>
      <w:pPr>
        <w:pStyle w:val="BodyText"/>
        <w:spacing w:line="20" w:lineRule="exact"/>
        <w:ind w:left="1145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pStyle w:val="BodyText"/>
        <w:spacing w:before="5"/>
        <w:rPr>
          <w:sz w:val="23"/>
        </w:rPr>
      </w:pPr>
      <w:r>
        <w:rPr/>
        <w:pict>
          <v:line style="position:absolute;mso-position-horizontal-relative:page;mso-position-vertical-relative:paragraph;z-index:18896;mso-wrap-distance-left:0;mso-wrap-distance-right:0" from="71.950302pt,17.375025pt" to="102.759302pt,17.375025pt" stroked="true" strokeweight="2.11pt" strokecolor="#000000">
            <v:stroke dashstyle="solid"/>
            <w10:wrap type="topAndBottom"/>
          </v:line>
        </w:pict>
      </w:r>
    </w:p>
    <w:p>
      <w:pPr>
        <w:spacing w:before="133"/>
        <w:ind w:left="1439" w:right="0" w:firstLine="0"/>
        <w:jc w:val="left"/>
        <w:rPr>
          <w:sz w:val="16"/>
        </w:rPr>
      </w:pPr>
      <w:r>
        <w:rPr>
          <w:w w:val="120"/>
          <w:sz w:val="16"/>
        </w:rPr>
        <w:t>FIGURE 4. DISRUPTORS’ DRAWDOWNS</w:t>
      </w:r>
    </w:p>
    <w:p>
      <w:pPr>
        <w:spacing w:after="0"/>
        <w:jc w:val="left"/>
        <w:rPr>
          <w:sz w:val="16"/>
        </w:rPr>
        <w:sectPr>
          <w:type w:val="continuous"/>
          <w:pgSz w:w="12240" w:h="15840"/>
          <w:pgMar w:top="840" w:bottom="280" w:left="0" w:right="0"/>
        </w:sectPr>
      </w:pPr>
    </w:p>
    <w:p>
      <w:pPr>
        <w:tabs>
          <w:tab w:pos="2876" w:val="left" w:leader="none"/>
        </w:tabs>
        <w:spacing w:before="158"/>
        <w:ind w:left="1708" w:right="0" w:firstLine="0"/>
        <w:jc w:val="left"/>
        <w:rPr>
          <w:sz w:val="14"/>
        </w:rPr>
      </w:pPr>
      <w:r>
        <w:rPr/>
        <w:pict>
          <v:rect style="position:absolute;margin-left:72.663002pt;margin-top:8.615425pt;width:7.476pt;height:7.477pt;mso-position-horizontal-relative:page;mso-position-vertical-relative:paragraph;z-index:21160" filled="true" fillcolor="#00508e" stroked="false">
            <v:fill opacity="58982f" type="solid"/>
            <w10:wrap type="none"/>
          </v:rect>
        </w:pict>
      </w:r>
      <w:r>
        <w:rPr/>
        <w:pict>
          <v:rect style="position:absolute;margin-left:131.063995pt;margin-top:8.615425pt;width:7.476pt;height:7.477pt;mso-position-horizontal-relative:page;mso-position-vertical-relative:paragraph;z-index:-393880" filled="true" fillcolor="#59bceb" stroked="false">
            <v:fill opacity="58982f" type="solid"/>
            <w10:wrap type="none"/>
          </v:rect>
        </w:pict>
      </w:r>
      <w:r>
        <w:rPr/>
        <w:pict>
          <v:rect style="position:absolute;margin-left:189.466003pt;margin-top:8.615425pt;width:7.476pt;height:7.477pt;mso-position-horizontal-relative:page;mso-position-vertical-relative:paragraph;z-index:21208" filled="true" fillcolor="#a58f5d" stroked="false">
            <v:fill opacity="58982f" type="solid"/>
            <w10:wrap type="none"/>
          </v:rect>
        </w:pict>
      </w:r>
      <w:r>
        <w:rPr>
          <w:spacing w:val="-3"/>
          <w:w w:val="115"/>
          <w:sz w:val="14"/>
        </w:rPr>
        <w:t>Facebook</w:t>
        <w:tab/>
      </w:r>
      <w:r>
        <w:rPr>
          <w:spacing w:val="-5"/>
          <w:w w:val="115"/>
          <w:sz w:val="14"/>
        </w:rPr>
        <w:t>Amazon</w:t>
      </w:r>
    </w:p>
    <w:p>
      <w:pPr>
        <w:tabs>
          <w:tab w:pos="1757" w:val="left" w:leader="none"/>
        </w:tabs>
        <w:spacing w:before="158"/>
        <w:ind w:left="589" w:right="0" w:firstLine="0"/>
        <w:jc w:val="left"/>
        <w:rPr>
          <w:sz w:val="14"/>
        </w:rPr>
      </w:pPr>
      <w:r>
        <w:rPr/>
        <w:br w:type="column"/>
      </w:r>
      <w:r>
        <w:rPr>
          <w:w w:val="115"/>
          <w:sz w:val="14"/>
        </w:rPr>
        <w:t>Netflix</w:t>
        <w:tab/>
        <w:t>Google</w:t>
      </w:r>
    </w:p>
    <w:p>
      <w:pPr>
        <w:spacing w:before="130"/>
        <w:ind w:left="1708" w:right="0" w:firstLine="0"/>
        <w:jc w:val="left"/>
        <w:rPr>
          <w:sz w:val="14"/>
        </w:rPr>
      </w:pPr>
      <w:r>
        <w:rPr/>
        <w:br w:type="column"/>
      </w:r>
      <w:r>
        <w:rPr>
          <w:w w:val="125"/>
          <w:sz w:val="14"/>
        </w:rPr>
        <w:t>January 2004 = 100</w:t>
      </w:r>
    </w:p>
    <w:p>
      <w:pPr>
        <w:spacing w:after="0"/>
        <w:jc w:val="left"/>
        <w:rPr>
          <w:sz w:val="14"/>
        </w:rPr>
        <w:sectPr>
          <w:type w:val="continuous"/>
          <w:pgSz w:w="12240" w:h="15840"/>
          <w:pgMar w:top="840" w:bottom="280" w:left="0" w:right="0"/>
          <w:cols w:num="3" w:equalWidth="0">
            <w:col w:w="3416" w:space="40"/>
            <w:col w:w="2258" w:space="1965"/>
            <w:col w:w="4561"/>
          </w:cols>
        </w:sectPr>
      </w:pPr>
    </w:p>
    <w:p>
      <w:pPr>
        <w:pStyle w:val="BodyText"/>
        <w:spacing w:before="8"/>
        <w:rPr>
          <w:sz w:val="27"/>
        </w:rPr>
      </w:pPr>
    </w:p>
    <w:p>
      <w:pPr>
        <w:spacing w:before="108"/>
        <w:ind w:left="1440" w:right="0" w:firstLine="0"/>
        <w:jc w:val="left"/>
        <w:rPr>
          <w:sz w:val="13"/>
        </w:rPr>
      </w:pPr>
      <w:r>
        <w:rPr/>
        <w:pict>
          <v:group style="position:absolute;margin-left:72pt;margin-top:8.847065pt;width:467.5pt;height:179.6pt;mso-position-horizontal-relative:page;mso-position-vertical-relative:paragraph;z-index:-393928" coordorigin="1440,177" coordsize="9350,3592">
            <v:shape style="position:absolute;left:2401;top:176;width:8103;height:3514" type="#_x0000_t75" stroked="false">
              <v:imagedata r:id="rId396" o:title=""/>
            </v:shape>
            <v:line style="position:absolute" from="1480,2894" to="10770,2894" stroked="true" strokeweight="1pt" strokecolor="#9d9d9c">
              <v:stroke dashstyle="dot"/>
            </v:line>
            <v:shape style="position:absolute;left:0;top:6372;width:9350;height:2" coordorigin="0,6373" coordsize="9350,0" path="m1440,2894l1440,2894m10790,2894l10790,2894e" filled="false" stroked="true" strokeweight="1pt" strokecolor="#9d9d9c">
              <v:path arrowok="t"/>
              <v:stroke dashstyle="solid"/>
            </v:shape>
            <v:line style="position:absolute" from="1480,1601" to="10770,1601" stroked="true" strokeweight="1pt" strokecolor="#9d9d9c">
              <v:stroke dashstyle="dot"/>
            </v:line>
            <v:shape style="position:absolute;left:0;top:6372;width:9350;height:2" coordorigin="0,6373" coordsize="9350,0" path="m1440,1601l1440,1601m10790,1601l10790,1601e" filled="false" stroked="true" strokeweight="1pt" strokecolor="#9d9d9c">
              <v:path arrowok="t"/>
              <v:stroke dashstyle="solid"/>
            </v:shape>
            <v:line style="position:absolute" from="1480,308" to="10770,308" stroked="true" strokeweight="1pt" strokecolor="#9d9d9c">
              <v:stroke dashstyle="dot"/>
            </v:line>
            <v:shape style="position:absolute;left:0;top:6372;width:9350;height:2" coordorigin="0,6373" coordsize="9350,0" path="m1440,308l1440,308m10790,308l10790,308e" filled="false" stroked="true" strokeweight="1pt" strokecolor="#9d9d9c">
              <v:path arrowok="t"/>
              <v:stroke dashstyle="solid"/>
            </v:shape>
            <v:line style="position:absolute" from="4884,1763" to="5151,2053" stroked="true" strokeweight=".5pt" strokecolor="#000000">
              <v:stroke dashstyle="solid"/>
            </v:line>
            <v:shape style="position:absolute;left:5056;top:1958;width:95;height:95" coordorigin="5056,1959" coordsize="95,95" path="m5151,1959l5151,2053,5056,2046e" filled="false" stroked="true" strokeweight=".5pt" strokecolor="#000000">
              <v:path arrowok="t"/>
              <v:stroke dashstyle="solid"/>
            </v:shape>
            <v:line style="position:absolute" from="6913,1997" to="7180,2287" stroked="true" strokeweight=".5pt" strokecolor="#000000">
              <v:stroke dashstyle="solid"/>
            </v:line>
            <v:shape style="position:absolute;left:7085;top:2192;width:95;height:95" coordorigin="7086,2193" coordsize="95,95" path="m7181,2193l7180,2287,7086,2280e" filled="false" stroked="true" strokeweight=".5pt" strokecolor="#000000">
              <v:path arrowok="t"/>
              <v:stroke dashstyle="solid"/>
            </v:shape>
            <v:line style="position:absolute" from="6757,3197" to="7024,3487" stroked="true" strokeweight=".5pt" strokecolor="#000000">
              <v:stroke dashstyle="solid"/>
            </v:line>
            <v:shape style="position:absolute;left:6930;top:3392;width:95;height:95" coordorigin="6930,3393" coordsize="95,95" path="m7025,3393l7024,3487,6930,3480e" filled="false" stroked="true" strokeweight=".5pt" strokecolor="#000000">
              <v:path arrowok="t"/>
              <v:stroke dashstyle="solid"/>
            </v:shape>
            <v:line style="position:absolute" from="4647,2957" to="4915,3247" stroked="true" strokeweight=".5pt" strokecolor="#000000">
              <v:stroke dashstyle="solid"/>
            </v:line>
            <v:shape style="position:absolute;left:4820;top:3152;width:95;height:95" coordorigin="4820,3153" coordsize="95,95" path="m4915,3153l4915,3247,4820,3240e" filled="false" stroked="true" strokeweight=".5pt" strokecolor="#000000">
              <v:path arrowok="t"/>
              <v:stroke dashstyle="solid"/>
            </v:shape>
            <v:shape style="position:absolute;left:1440;top:1393;width:324;height:165" type="#_x0000_t202" filled="false" stroked="false">
              <v:textbox inset="0,0,0,0">
                <w:txbxContent>
                  <w:p>
                    <w:pPr>
                      <w:spacing w:line="157" w:lineRule="exact" w:before="8"/>
                      <w:ind w:left="0" w:right="0" w:firstLine="0"/>
                      <w:jc w:val="left"/>
                      <w:rPr>
                        <w:sz w:val="13"/>
                      </w:rPr>
                    </w:pPr>
                    <w:r>
                      <w:rPr>
                        <w:w w:val="115"/>
                        <w:sz w:val="13"/>
                      </w:rPr>
                      <w:t>1000</w:t>
                    </w:r>
                  </w:p>
                </w:txbxContent>
              </v:textbox>
              <w10:wrap type="none"/>
            </v:shape>
            <v:shape style="position:absolute;left:4838;top:1196;width:480;height:355" type="#_x0000_t202" filled="false" stroked="false">
              <v:textbox inset="0,0,0,0">
                <w:txbxContent>
                  <w:p>
                    <w:pPr>
                      <w:spacing w:before="8"/>
                      <w:ind w:left="0" w:right="0" w:firstLine="0"/>
                      <w:jc w:val="left"/>
                      <w:rPr>
                        <w:sz w:val="14"/>
                      </w:rPr>
                    </w:pPr>
                    <w:r>
                      <w:rPr>
                        <w:w w:val="115"/>
                        <w:sz w:val="14"/>
                      </w:rPr>
                      <w:t>Google</w:t>
                    </w:r>
                  </w:p>
                  <w:p>
                    <w:pPr>
                      <w:spacing w:line="169" w:lineRule="exact" w:before="7"/>
                      <w:ind w:left="0" w:right="0" w:firstLine="0"/>
                      <w:jc w:val="left"/>
                      <w:rPr>
                        <w:sz w:val="14"/>
                      </w:rPr>
                    </w:pPr>
                    <w:r>
                      <w:rPr>
                        <w:w w:val="125"/>
                        <w:sz w:val="14"/>
                      </w:rPr>
                      <w:t>-65%</w:t>
                    </w:r>
                  </w:p>
                </w:txbxContent>
              </v:textbox>
              <w10:wrap type="none"/>
            </v:shape>
            <v:shape style="position:absolute;left:6752;top:1419;width:447;height:355" type="#_x0000_t202" filled="false" stroked="false">
              <v:textbox inset="0,0,0,0">
                <w:txbxContent>
                  <w:p>
                    <w:pPr>
                      <w:spacing w:before="8"/>
                      <w:ind w:left="0" w:right="0" w:firstLine="0"/>
                      <w:jc w:val="left"/>
                      <w:rPr>
                        <w:sz w:val="14"/>
                      </w:rPr>
                    </w:pPr>
                    <w:r>
                      <w:rPr>
                        <w:w w:val="115"/>
                        <w:sz w:val="14"/>
                      </w:rPr>
                      <w:t>Netflix</w:t>
                    </w:r>
                  </w:p>
                  <w:p>
                    <w:pPr>
                      <w:spacing w:line="169" w:lineRule="exact" w:before="7"/>
                      <w:ind w:left="0" w:right="0" w:firstLine="0"/>
                      <w:jc w:val="left"/>
                      <w:rPr>
                        <w:sz w:val="14"/>
                      </w:rPr>
                    </w:pPr>
                    <w:r>
                      <w:rPr>
                        <w:w w:val="130"/>
                        <w:sz w:val="14"/>
                      </w:rPr>
                      <w:t>-82%</w:t>
                    </w:r>
                  </w:p>
                </w:txbxContent>
              </v:textbox>
              <w10:wrap type="none"/>
            </v:shape>
            <v:shape style="position:absolute;left:1440;top:2686;width:236;height:165" type="#_x0000_t202" filled="false" stroked="false">
              <v:textbox inset="0,0,0,0">
                <w:txbxContent>
                  <w:p>
                    <w:pPr>
                      <w:spacing w:line="157" w:lineRule="exact" w:before="8"/>
                      <w:ind w:left="0" w:right="0" w:firstLine="0"/>
                      <w:jc w:val="left"/>
                      <w:rPr>
                        <w:sz w:val="13"/>
                      </w:rPr>
                    </w:pPr>
                    <w:r>
                      <w:rPr>
                        <w:w w:val="110"/>
                        <w:sz w:val="13"/>
                      </w:rPr>
                      <w:t>100</w:t>
                    </w:r>
                  </w:p>
                </w:txbxContent>
              </v:textbox>
              <w10:wrap type="none"/>
            </v:shape>
            <v:shape style="position:absolute;left:6182;top:2972;width:637;height:355" type="#_x0000_t202" filled="false" stroked="false">
              <v:textbox inset="0,0,0,0">
                <w:txbxContent>
                  <w:p>
                    <w:pPr>
                      <w:spacing w:before="8"/>
                      <w:ind w:left="0" w:right="0" w:firstLine="0"/>
                      <w:jc w:val="left"/>
                      <w:rPr>
                        <w:sz w:val="14"/>
                      </w:rPr>
                    </w:pPr>
                    <w:r>
                      <w:rPr>
                        <w:w w:val="115"/>
                        <w:sz w:val="14"/>
                      </w:rPr>
                      <w:t>Facebook</w:t>
                    </w:r>
                  </w:p>
                  <w:p>
                    <w:pPr>
                      <w:spacing w:line="169" w:lineRule="exact" w:before="6"/>
                      <w:ind w:left="0" w:right="0" w:firstLine="0"/>
                      <w:jc w:val="left"/>
                      <w:rPr>
                        <w:sz w:val="14"/>
                      </w:rPr>
                    </w:pPr>
                    <w:r>
                      <w:rPr>
                        <w:w w:val="130"/>
                        <w:sz w:val="14"/>
                      </w:rPr>
                      <w:t>-54%</w:t>
                    </w:r>
                  </w:p>
                </w:txbxContent>
              </v:textbox>
              <w10:wrap type="none"/>
            </v:shape>
            <v:shape style="position:absolute;left:4435;top:3413;width:559;height:355" type="#_x0000_t202" filled="false" stroked="false">
              <v:textbox inset="0,0,0,0">
                <w:txbxContent>
                  <w:p>
                    <w:pPr>
                      <w:spacing w:before="8"/>
                      <w:ind w:left="0" w:right="0" w:firstLine="0"/>
                      <w:jc w:val="left"/>
                      <w:rPr>
                        <w:sz w:val="14"/>
                      </w:rPr>
                    </w:pPr>
                    <w:r>
                      <w:rPr>
                        <w:w w:val="115"/>
                        <w:sz w:val="14"/>
                      </w:rPr>
                      <w:t>Amazon</w:t>
                    </w:r>
                  </w:p>
                  <w:p>
                    <w:pPr>
                      <w:spacing w:line="169" w:lineRule="exact" w:before="7"/>
                      <w:ind w:left="0" w:right="0" w:firstLine="0"/>
                      <w:jc w:val="left"/>
                      <w:rPr>
                        <w:sz w:val="14"/>
                      </w:rPr>
                    </w:pPr>
                    <w:r>
                      <w:rPr>
                        <w:w w:val="125"/>
                        <w:sz w:val="14"/>
                      </w:rPr>
                      <w:t>-65%</w:t>
                    </w:r>
                  </w:p>
                </w:txbxContent>
              </v:textbox>
              <w10:wrap type="none"/>
            </v:shape>
            <w10:wrap type="none"/>
          </v:group>
        </w:pict>
      </w:r>
      <w:r>
        <w:rPr/>
        <w:pict>
          <v:rect style="position:absolute;margin-left:247.867004pt;margin-top:-24.715935pt;width:7.476pt;height:7.477pt;mso-position-horizontal-relative:page;mso-position-vertical-relative:paragraph;z-index:-393832" filled="true" fillcolor="#06868b" stroked="false">
            <v:fill opacity="58982f" type="solid"/>
            <w10:wrap type="none"/>
          </v:rect>
        </w:pict>
      </w:r>
      <w:r>
        <w:rPr>
          <w:w w:val="120"/>
          <w:sz w:val="13"/>
        </w:rPr>
        <w:t>10000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spacing w:before="108"/>
        <w:ind w:left="1439" w:right="0" w:firstLine="0"/>
        <w:jc w:val="left"/>
        <w:rPr>
          <w:sz w:val="13"/>
        </w:rPr>
      </w:pPr>
      <w:r>
        <w:rPr/>
        <w:pict>
          <v:group style="position:absolute;margin-left:72pt;margin-top:14.883483pt;width:467.5pt;height:1pt;mso-position-horizontal-relative:page;mso-position-vertical-relative:paragraph;z-index:18920;mso-wrap-distance-left:0;mso-wrap-distance-right:0" coordorigin="1440,298" coordsize="9350,20">
            <v:line style="position:absolute" from="1480,308" to="10770,308" stroked="true" strokeweight="1pt" strokecolor="#9d9d9c">
              <v:stroke dashstyle="dot"/>
            </v:line>
            <v:line style="position:absolute" from="1440,308" to="1440,308" stroked="true" strokeweight="1pt" strokecolor="#9d9d9c">
              <v:stroke dashstyle="solid"/>
            </v:line>
            <v:line style="position:absolute" from="10790,308" to="10790,308" stroked="true" strokeweight="1pt" strokecolor="#9d9d9c">
              <v:stroke dashstyle="solid"/>
            </v:line>
            <w10:wrap type="topAndBottom"/>
          </v:group>
        </w:pict>
      </w:r>
      <w:r>
        <w:rPr>
          <w:sz w:val="13"/>
        </w:rPr>
        <w:t>10</w:t>
      </w:r>
    </w:p>
    <w:p>
      <w:pPr>
        <w:pStyle w:val="BodyText"/>
        <w:spacing w:before="8"/>
        <w:rPr>
          <w:sz w:val="5"/>
        </w:rPr>
      </w:pPr>
    </w:p>
    <w:p>
      <w:pPr>
        <w:spacing w:after="0"/>
        <w:rPr>
          <w:sz w:val="5"/>
        </w:rPr>
        <w:sectPr>
          <w:type w:val="continuous"/>
          <w:pgSz w:w="12240" w:h="15840"/>
          <w:pgMar w:top="840" w:bottom="280" w:left="0" w:right="0"/>
        </w:sectPr>
      </w:pPr>
    </w:p>
    <w:p>
      <w:pPr>
        <w:spacing w:before="78"/>
        <w:ind w:left="0" w:right="0" w:firstLine="0"/>
        <w:jc w:val="right"/>
        <w:rPr>
          <w:sz w:val="13"/>
        </w:rPr>
      </w:pPr>
      <w:r>
        <w:rPr>
          <w:w w:val="120"/>
          <w:sz w:val="13"/>
        </w:rPr>
        <w:t>2003</w:t>
      </w:r>
    </w:p>
    <w:p>
      <w:pPr>
        <w:spacing w:before="78"/>
        <w:ind w:left="173" w:right="0" w:firstLine="0"/>
        <w:jc w:val="left"/>
        <w:rPr>
          <w:sz w:val="13"/>
        </w:rPr>
      </w:pPr>
      <w:r>
        <w:rPr/>
        <w:br w:type="column"/>
      </w:r>
      <w:r>
        <w:rPr>
          <w:w w:val="125"/>
          <w:sz w:val="13"/>
        </w:rPr>
        <w:t>2004</w:t>
      </w:r>
    </w:p>
    <w:p>
      <w:pPr>
        <w:spacing w:before="78"/>
        <w:ind w:left="170" w:right="0" w:firstLine="0"/>
        <w:jc w:val="left"/>
        <w:rPr>
          <w:sz w:val="13"/>
        </w:rPr>
      </w:pPr>
      <w:r>
        <w:rPr/>
        <w:br w:type="column"/>
      </w:r>
      <w:r>
        <w:rPr>
          <w:w w:val="125"/>
          <w:sz w:val="13"/>
        </w:rPr>
        <w:t>2005</w:t>
      </w:r>
    </w:p>
    <w:p>
      <w:pPr>
        <w:spacing w:before="78"/>
        <w:ind w:left="169" w:right="0" w:firstLine="0"/>
        <w:jc w:val="left"/>
        <w:rPr>
          <w:sz w:val="13"/>
        </w:rPr>
      </w:pPr>
      <w:r>
        <w:rPr/>
        <w:br w:type="column"/>
      </w:r>
      <w:r>
        <w:rPr>
          <w:w w:val="125"/>
          <w:sz w:val="13"/>
        </w:rPr>
        <w:t>2006</w:t>
      </w:r>
    </w:p>
    <w:p>
      <w:pPr>
        <w:spacing w:before="78"/>
        <w:ind w:left="173" w:right="0" w:firstLine="0"/>
        <w:jc w:val="left"/>
        <w:rPr>
          <w:sz w:val="13"/>
        </w:rPr>
      </w:pPr>
      <w:r>
        <w:rPr/>
        <w:br w:type="column"/>
      </w:r>
      <w:r>
        <w:rPr>
          <w:spacing w:val="-2"/>
          <w:w w:val="125"/>
          <w:sz w:val="13"/>
        </w:rPr>
        <w:t>2007</w:t>
      </w:r>
    </w:p>
    <w:p>
      <w:pPr>
        <w:spacing w:before="78"/>
        <w:ind w:left="172" w:right="0" w:firstLine="0"/>
        <w:jc w:val="left"/>
        <w:rPr>
          <w:sz w:val="13"/>
        </w:rPr>
      </w:pPr>
      <w:r>
        <w:rPr/>
        <w:br w:type="column"/>
      </w:r>
      <w:r>
        <w:rPr>
          <w:w w:val="125"/>
          <w:sz w:val="13"/>
        </w:rPr>
        <w:t>2008</w:t>
      </w:r>
    </w:p>
    <w:p>
      <w:pPr>
        <w:spacing w:before="78"/>
        <w:ind w:left="167" w:right="0" w:firstLine="0"/>
        <w:jc w:val="left"/>
        <w:rPr>
          <w:sz w:val="13"/>
        </w:rPr>
      </w:pPr>
      <w:r>
        <w:rPr/>
        <w:br w:type="column"/>
      </w:r>
      <w:r>
        <w:rPr>
          <w:w w:val="125"/>
          <w:sz w:val="13"/>
        </w:rPr>
        <w:t>2009</w:t>
      </w:r>
    </w:p>
    <w:p>
      <w:pPr>
        <w:spacing w:before="78"/>
        <w:ind w:left="189" w:right="0" w:firstLine="0"/>
        <w:jc w:val="left"/>
        <w:rPr>
          <w:sz w:val="13"/>
        </w:rPr>
      </w:pPr>
      <w:r>
        <w:rPr/>
        <w:br w:type="column"/>
      </w:r>
      <w:r>
        <w:rPr>
          <w:w w:val="110"/>
          <w:sz w:val="13"/>
        </w:rPr>
        <w:t>2010</w:t>
      </w:r>
    </w:p>
    <w:p>
      <w:pPr>
        <w:spacing w:before="78"/>
        <w:ind w:left="235" w:right="0" w:firstLine="0"/>
        <w:jc w:val="left"/>
        <w:rPr>
          <w:sz w:val="13"/>
        </w:rPr>
      </w:pPr>
      <w:r>
        <w:rPr/>
        <w:br w:type="column"/>
      </w:r>
      <w:r>
        <w:rPr>
          <w:w w:val="90"/>
          <w:sz w:val="13"/>
        </w:rPr>
        <w:t>2011</w:t>
      </w:r>
    </w:p>
    <w:p>
      <w:pPr>
        <w:spacing w:before="78"/>
        <w:ind w:left="241" w:right="0" w:firstLine="0"/>
        <w:jc w:val="left"/>
        <w:rPr>
          <w:sz w:val="13"/>
        </w:rPr>
      </w:pPr>
      <w:r>
        <w:rPr/>
        <w:br w:type="column"/>
      </w:r>
      <w:r>
        <w:rPr>
          <w:w w:val="105"/>
          <w:sz w:val="13"/>
        </w:rPr>
        <w:t>2012</w:t>
      </w:r>
    </w:p>
    <w:p>
      <w:pPr>
        <w:spacing w:before="78"/>
        <w:ind w:left="224" w:right="0" w:firstLine="0"/>
        <w:jc w:val="left"/>
        <w:rPr>
          <w:sz w:val="13"/>
        </w:rPr>
      </w:pPr>
      <w:r>
        <w:rPr/>
        <w:br w:type="column"/>
      </w:r>
      <w:r>
        <w:rPr>
          <w:spacing w:val="-2"/>
          <w:w w:val="105"/>
          <w:sz w:val="13"/>
        </w:rPr>
        <w:t>2013</w:t>
      </w:r>
    </w:p>
    <w:p>
      <w:pPr>
        <w:spacing w:before="78"/>
        <w:ind w:left="221" w:right="0" w:firstLine="0"/>
        <w:jc w:val="left"/>
        <w:rPr>
          <w:sz w:val="13"/>
        </w:rPr>
      </w:pPr>
      <w:r>
        <w:rPr/>
        <w:br w:type="column"/>
      </w:r>
      <w:r>
        <w:rPr>
          <w:spacing w:val="-2"/>
          <w:w w:val="110"/>
          <w:sz w:val="13"/>
        </w:rPr>
        <w:t>2014</w:t>
      </w:r>
    </w:p>
    <w:p>
      <w:pPr>
        <w:spacing w:before="78"/>
        <w:ind w:left="218" w:right="0" w:firstLine="0"/>
        <w:jc w:val="left"/>
        <w:rPr>
          <w:sz w:val="13"/>
        </w:rPr>
      </w:pPr>
      <w:r>
        <w:rPr/>
        <w:br w:type="column"/>
      </w:r>
      <w:r>
        <w:rPr>
          <w:w w:val="105"/>
          <w:sz w:val="13"/>
        </w:rPr>
        <w:t>2015</w:t>
      </w:r>
    </w:p>
    <w:p>
      <w:pPr>
        <w:spacing w:before="78"/>
        <w:ind w:left="217" w:right="0" w:firstLine="0"/>
        <w:jc w:val="left"/>
        <w:rPr>
          <w:sz w:val="13"/>
        </w:rPr>
      </w:pPr>
      <w:r>
        <w:rPr/>
        <w:br w:type="column"/>
      </w:r>
      <w:r>
        <w:rPr>
          <w:spacing w:val="-2"/>
          <w:w w:val="110"/>
          <w:sz w:val="13"/>
        </w:rPr>
        <w:t>2016</w:t>
      </w:r>
    </w:p>
    <w:p>
      <w:pPr>
        <w:spacing w:before="78"/>
        <w:ind w:left="221" w:right="0" w:firstLine="0"/>
        <w:jc w:val="left"/>
        <w:rPr>
          <w:sz w:val="13"/>
        </w:rPr>
      </w:pPr>
      <w:r>
        <w:rPr/>
        <w:br w:type="column"/>
      </w:r>
      <w:r>
        <w:rPr>
          <w:spacing w:val="-2"/>
          <w:w w:val="105"/>
          <w:sz w:val="13"/>
        </w:rPr>
        <w:t>2017</w:t>
      </w:r>
    </w:p>
    <w:p>
      <w:pPr>
        <w:spacing w:before="78"/>
        <w:ind w:left="220" w:right="0" w:firstLine="0"/>
        <w:jc w:val="left"/>
        <w:rPr>
          <w:sz w:val="13"/>
        </w:rPr>
      </w:pPr>
      <w:r>
        <w:rPr/>
        <w:br w:type="column"/>
      </w:r>
      <w:r>
        <w:rPr>
          <w:w w:val="110"/>
          <w:sz w:val="13"/>
        </w:rPr>
        <w:t>2018</w:t>
      </w:r>
    </w:p>
    <w:p>
      <w:pPr>
        <w:spacing w:after="0"/>
        <w:jc w:val="left"/>
        <w:rPr>
          <w:sz w:val="13"/>
        </w:rPr>
        <w:sectPr>
          <w:type w:val="continuous"/>
          <w:pgSz w:w="12240" w:h="15840"/>
          <w:pgMar w:top="840" w:bottom="280" w:left="0" w:right="0"/>
          <w:cols w:num="16" w:equalWidth="0">
            <w:col w:w="2564" w:space="40"/>
            <w:col w:w="504" w:space="39"/>
            <w:col w:w="500" w:space="39"/>
            <w:col w:w="502" w:space="40"/>
            <w:col w:w="496" w:space="39"/>
            <w:col w:w="506" w:space="39"/>
            <w:col w:w="500" w:space="40"/>
            <w:col w:w="479" w:space="40"/>
            <w:col w:w="476" w:space="39"/>
            <w:col w:w="519" w:space="40"/>
            <w:col w:w="500" w:space="40"/>
            <w:col w:w="504" w:space="39"/>
            <w:col w:w="500" w:space="39"/>
            <w:col w:w="502" w:space="40"/>
            <w:col w:w="496" w:space="40"/>
            <w:col w:w="2099"/>
          </w:cols>
        </w:sectPr>
      </w:pPr>
    </w:p>
    <w:p>
      <w:pPr>
        <w:pStyle w:val="BodyText"/>
        <w:rPr>
          <w:sz w:val="10"/>
        </w:rPr>
      </w:pPr>
    </w:p>
    <w:p>
      <w:pPr>
        <w:pStyle w:val="BodyText"/>
        <w:spacing w:before="100"/>
        <w:ind w:left="1440"/>
        <w:rPr>
          <w:rFonts w:ascii="Arial Narrow"/>
        </w:rPr>
      </w:pPr>
      <w:r>
        <w:rPr>
          <w:rFonts w:ascii="Arial Narrow"/>
        </w:rPr>
        <w:t>Source: Haver, as of 10 Oct 2018. Past performance does not guarantee future results.</w:t>
      </w:r>
    </w:p>
    <w:p>
      <w:pPr>
        <w:spacing w:after="0"/>
        <w:rPr>
          <w:rFonts w:ascii="Arial Narrow"/>
        </w:rPr>
        <w:sectPr>
          <w:type w:val="continuous"/>
          <w:pgSz w:w="12240" w:h="15840"/>
          <w:pgMar w:top="840" w:bottom="280" w:left="0" w:right="0"/>
        </w:sectPr>
      </w:pPr>
    </w:p>
    <w:p>
      <w:pPr>
        <w:pStyle w:val="BodyText"/>
        <w:rPr>
          <w:rFonts w:ascii="Arial Narrow"/>
          <w:sz w:val="20"/>
        </w:rPr>
      </w:pPr>
      <w:r>
        <w:rPr/>
        <w:pict>
          <v:group style="position:absolute;margin-left:0pt;margin-top:0pt;width:190.55pt;height:792pt;mso-position-horizontal-relative:page;mso-position-vertical-relative:page;z-index:21448" coordorigin="0,0" coordsize="3811,15840">
            <v:rect style="position:absolute;left:0;top:0;width:3811;height:15840" filled="true" fillcolor="#546074" stroked="false">
              <v:fill type="solid"/>
            </v:rect>
            <v:shape style="position:absolute;left:1052;top:12890;width:2672;height:1067" type="#_x0000_t202" filled="false" stroked="false">
              <v:textbox inset="0,0,0,0">
                <w:txbxContent>
                  <w:p>
                    <w:pPr>
                      <w:spacing w:before="10"/>
                      <w:ind w:left="0" w:right="0" w:firstLine="0"/>
                      <w:jc w:val="left"/>
                      <w:rPr>
                        <w:sz w:val="51"/>
                      </w:rPr>
                    </w:pPr>
                    <w:r>
                      <w:rPr>
                        <w:color w:val="FFFFFF"/>
                        <w:w w:val="115"/>
                        <w:sz w:val="51"/>
                      </w:rPr>
                      <w:t>OUTLOOK</w:t>
                    </w:r>
                  </w:p>
                  <w:p>
                    <w:pPr>
                      <w:spacing w:line="238" w:lineRule="exact" w:before="195"/>
                      <w:ind w:left="55" w:right="0" w:firstLine="0"/>
                      <w:jc w:val="left"/>
                      <w:rPr>
                        <w:sz w:val="20"/>
                      </w:rPr>
                    </w:pPr>
                    <w:r>
                      <w:rPr>
                        <w:color w:val="57BDCF"/>
                        <w:w w:val="115"/>
                        <w:sz w:val="20"/>
                      </w:rPr>
                      <w:t>TEAM</w:t>
                    </w:r>
                    <w:r>
                      <w:rPr>
                        <w:color w:val="57BDCF"/>
                        <w:sz w:val="20"/>
                      </w:rPr>
                      <w:t> </w:t>
                    </w:r>
                  </w:p>
                </w:txbxContent>
              </v:textbox>
              <w10:wrap type="none"/>
            </v:shape>
            <w10:wrap type="none"/>
          </v:group>
        </w:pict>
      </w:r>
    </w:p>
    <w:p>
      <w:pPr>
        <w:pStyle w:val="BodyText"/>
        <w:rPr>
          <w:rFonts w:ascii="Arial Narrow"/>
          <w:sz w:val="20"/>
        </w:rPr>
      </w:pPr>
    </w:p>
    <w:p>
      <w:pPr>
        <w:pStyle w:val="BodyText"/>
        <w:rPr>
          <w:rFonts w:ascii="Arial Narrow"/>
          <w:sz w:val="20"/>
        </w:rPr>
      </w:pPr>
    </w:p>
    <w:p>
      <w:pPr>
        <w:pStyle w:val="BodyText"/>
        <w:spacing w:before="5"/>
        <w:rPr>
          <w:rFonts w:ascii="Arial Narrow"/>
          <w:sz w:val="28"/>
        </w:rPr>
      </w:pPr>
    </w:p>
    <w:p>
      <w:pPr>
        <w:pStyle w:val="BodyText"/>
        <w:ind w:left="4782"/>
        <w:rPr>
          <w:rFonts w:ascii="Arial Narrow"/>
          <w:sz w:val="20"/>
        </w:rPr>
      </w:pPr>
      <w:r>
        <w:rPr>
          <w:rFonts w:ascii="Arial Narrow"/>
          <w:sz w:val="20"/>
        </w:rPr>
        <w:drawing>
          <wp:inline distT="0" distB="0" distL="0" distR="0">
            <wp:extent cx="1596771" cy="1640776"/>
            <wp:effectExtent l="0" t="0" r="0" b="0"/>
            <wp:docPr id="95" name="image274.jpeg" descr=""/>
            <wp:cNvGraphicFramePr>
              <a:graphicFrameLocks noChangeAspect="1"/>
            </wp:cNvGraphicFramePr>
            <a:graphic>
              <a:graphicData uri="http://schemas.openxmlformats.org/drawingml/2006/picture">
                <pic:pic>
                  <pic:nvPicPr>
                    <pic:cNvPr id="96" name="image274.jpeg"/>
                    <pic:cNvPicPr/>
                  </pic:nvPicPr>
                  <pic:blipFill>
                    <a:blip r:embed="rId398" cstate="print"/>
                    <a:stretch>
                      <a:fillRect/>
                    </a:stretch>
                  </pic:blipFill>
                  <pic:spPr>
                    <a:xfrm>
                      <a:off x="0" y="0"/>
                      <a:ext cx="1596771" cy="1640776"/>
                    </a:xfrm>
                    <a:prstGeom prst="rect">
                      <a:avLst/>
                    </a:prstGeom>
                  </pic:spPr>
                </pic:pic>
              </a:graphicData>
            </a:graphic>
          </wp:inline>
        </w:drawing>
      </w:r>
      <w:r>
        <w:rPr>
          <w:rFonts w:ascii="Arial Narrow"/>
          <w:sz w:val="20"/>
        </w:rPr>
      </w:r>
    </w:p>
    <w:p>
      <w:pPr>
        <w:pStyle w:val="BodyText"/>
        <w:spacing w:before="1"/>
        <w:rPr>
          <w:rFonts w:ascii="Arial Narrow"/>
          <w:sz w:val="23"/>
        </w:rPr>
      </w:pPr>
    </w:p>
    <w:p>
      <w:pPr>
        <w:spacing w:before="0"/>
        <w:ind w:left="0" w:right="962" w:firstLine="0"/>
        <w:jc w:val="right"/>
        <w:rPr>
          <w:sz w:val="14"/>
        </w:rPr>
      </w:pPr>
      <w:r>
        <w:rPr>
          <w:w w:val="115"/>
          <w:sz w:val="14"/>
        </w:rPr>
        <w:t>DAVID BAILIN</w:t>
      </w:r>
    </w:p>
    <w:p>
      <w:pPr>
        <w:spacing w:before="49"/>
        <w:ind w:left="0" w:right="420" w:firstLine="0"/>
        <w:jc w:val="right"/>
        <w:rPr>
          <w:sz w:val="14"/>
        </w:rPr>
      </w:pPr>
      <w:r>
        <w:rPr>
          <w:w w:val="115"/>
          <w:sz w:val="14"/>
        </w:rPr>
        <w:t>CHIEF INVESTMENT OFFICER</w:t>
      </w:r>
    </w:p>
    <w:p>
      <w:pPr>
        <w:pStyle w:val="BodyText"/>
        <w:rPr>
          <w:sz w:val="20"/>
        </w:rPr>
      </w:pPr>
    </w:p>
    <w:p>
      <w:pPr>
        <w:pStyle w:val="BodyText"/>
        <w:rPr>
          <w:sz w:val="20"/>
        </w:rPr>
      </w:pPr>
    </w:p>
    <w:p>
      <w:pPr>
        <w:pStyle w:val="BodyText"/>
        <w:spacing w:before="1"/>
        <w:rPr>
          <w:sz w:val="21"/>
        </w:rPr>
      </w:pPr>
      <w:r>
        <w:rPr/>
        <w:drawing>
          <wp:anchor distT="0" distB="0" distL="0" distR="0" allowOverlap="1" layoutInCell="1" locked="0" behindDoc="0" simplePos="0" relativeHeight="844">
            <wp:simplePos x="0" y="0"/>
            <wp:positionH relativeFrom="page">
              <wp:posOffset>2992932</wp:posOffset>
            </wp:positionH>
            <wp:positionV relativeFrom="paragraph">
              <wp:posOffset>188529</wp:posOffset>
            </wp:positionV>
            <wp:extent cx="1614888" cy="1499711"/>
            <wp:effectExtent l="0" t="0" r="0" b="0"/>
            <wp:wrapTopAndBottom/>
            <wp:docPr id="97" name="image275.jpeg" descr=""/>
            <wp:cNvGraphicFramePr>
              <a:graphicFrameLocks noChangeAspect="1"/>
            </wp:cNvGraphicFramePr>
            <a:graphic>
              <a:graphicData uri="http://schemas.openxmlformats.org/drawingml/2006/picture">
                <pic:pic>
                  <pic:nvPicPr>
                    <pic:cNvPr id="98" name="image275.jpeg"/>
                    <pic:cNvPicPr/>
                  </pic:nvPicPr>
                  <pic:blipFill>
                    <a:blip r:embed="rId399" cstate="print"/>
                    <a:stretch>
                      <a:fillRect/>
                    </a:stretch>
                  </pic:blipFill>
                  <pic:spPr>
                    <a:xfrm>
                      <a:off x="0" y="0"/>
                      <a:ext cx="1614888" cy="1499711"/>
                    </a:xfrm>
                    <a:prstGeom prst="rect">
                      <a:avLst/>
                    </a:prstGeom>
                  </pic:spPr>
                </pic:pic>
              </a:graphicData>
            </a:graphic>
          </wp:anchor>
        </w:drawing>
      </w:r>
    </w:p>
    <w:p>
      <w:pPr>
        <w:pStyle w:val="BodyText"/>
        <w:spacing w:before="10"/>
        <w:rPr>
          <w:sz w:val="17"/>
        </w:rPr>
      </w:pPr>
    </w:p>
    <w:p>
      <w:pPr>
        <w:spacing w:before="0"/>
        <w:ind w:left="0" w:right="953" w:firstLine="0"/>
        <w:jc w:val="right"/>
        <w:rPr>
          <w:sz w:val="14"/>
        </w:rPr>
      </w:pPr>
      <w:r>
        <w:rPr/>
        <w:pict>
          <v:shape style="position:absolute;margin-left:28.6469pt;margin-top:9.082348pt;width:11.2pt;height:9.6pt;mso-position-horizontal-relative:page;mso-position-vertical-relative:paragraph;z-index:-393664" type="#_x0000_t202" filled="false" stroked="false">
            <v:textbox inset="0,0,0,0">
              <w:txbxContent>
                <w:p>
                  <w:pPr>
                    <w:spacing w:line="191" w:lineRule="exact" w:before="1"/>
                    <w:ind w:left="0" w:right="0" w:firstLine="0"/>
                    <w:jc w:val="left"/>
                    <w:rPr>
                      <w:sz w:val="16"/>
                    </w:rPr>
                  </w:pPr>
                  <w:r>
                    <w:rPr>
                      <w:color w:val="59BCEB"/>
                      <w:spacing w:val="-3"/>
                      <w:w w:val="95"/>
                      <w:sz w:val="16"/>
                    </w:rPr>
                    <w:t>132</w:t>
                  </w:r>
                </w:p>
              </w:txbxContent>
            </v:textbox>
            <w10:wrap type="none"/>
          </v:shape>
        </w:pict>
      </w:r>
      <w:r>
        <w:rPr>
          <w:w w:val="115"/>
          <w:sz w:val="14"/>
        </w:rPr>
        <w:t>PHIL WATSON</w:t>
      </w:r>
    </w:p>
    <w:p>
      <w:pPr>
        <w:spacing w:before="50"/>
        <w:ind w:left="4675" w:right="112" w:firstLine="0"/>
        <w:jc w:val="center"/>
        <w:rPr>
          <w:sz w:val="14"/>
        </w:rPr>
      </w:pPr>
      <w:r>
        <w:rPr>
          <w:w w:val="115"/>
          <w:sz w:val="14"/>
        </w:rPr>
        <w:t>CHIEF INNOVATION OFFICER AND</w:t>
      </w:r>
    </w:p>
    <w:p>
      <w:pPr>
        <w:spacing w:before="49"/>
        <w:ind w:left="4675" w:right="112" w:firstLine="0"/>
        <w:jc w:val="center"/>
        <w:rPr>
          <w:sz w:val="14"/>
        </w:rPr>
      </w:pPr>
      <w:r>
        <w:rPr>
          <w:w w:val="115"/>
          <w:sz w:val="14"/>
        </w:rPr>
        <w:t>HEAD OF THE GLOBAL INVESTMENT LAB</w:t>
      </w:r>
    </w:p>
    <w:p>
      <w:pPr>
        <w:pStyle w:val="BodyText"/>
        <w:rPr>
          <w:sz w:val="20"/>
        </w:rPr>
      </w:pPr>
    </w:p>
    <w:p>
      <w:pPr>
        <w:pStyle w:val="BodyText"/>
        <w:spacing w:before="7"/>
        <w:rPr>
          <w:sz w:val="28"/>
        </w:rPr>
      </w:pPr>
      <w:r>
        <w:rPr/>
        <w:drawing>
          <wp:anchor distT="0" distB="0" distL="0" distR="0" allowOverlap="1" layoutInCell="1" locked="0" behindDoc="0" simplePos="0" relativeHeight="845">
            <wp:simplePos x="0" y="0"/>
            <wp:positionH relativeFrom="page">
              <wp:posOffset>3087694</wp:posOffset>
            </wp:positionH>
            <wp:positionV relativeFrom="paragraph">
              <wp:posOffset>246740</wp:posOffset>
            </wp:positionV>
            <wp:extent cx="1474886" cy="1601819"/>
            <wp:effectExtent l="0" t="0" r="0" b="0"/>
            <wp:wrapTopAndBottom/>
            <wp:docPr id="99" name="image276.jpeg" descr=""/>
            <wp:cNvGraphicFramePr>
              <a:graphicFrameLocks noChangeAspect="1"/>
            </wp:cNvGraphicFramePr>
            <a:graphic>
              <a:graphicData uri="http://schemas.openxmlformats.org/drawingml/2006/picture">
                <pic:pic>
                  <pic:nvPicPr>
                    <pic:cNvPr id="100" name="image276.jpeg"/>
                    <pic:cNvPicPr/>
                  </pic:nvPicPr>
                  <pic:blipFill>
                    <a:blip r:embed="rId400" cstate="print"/>
                    <a:stretch>
                      <a:fillRect/>
                    </a:stretch>
                  </pic:blipFill>
                  <pic:spPr>
                    <a:xfrm>
                      <a:off x="0" y="0"/>
                      <a:ext cx="1474886" cy="1601819"/>
                    </a:xfrm>
                    <a:prstGeom prst="rect">
                      <a:avLst/>
                    </a:prstGeom>
                  </pic:spPr>
                </pic:pic>
              </a:graphicData>
            </a:graphic>
          </wp:anchor>
        </w:drawing>
      </w:r>
    </w:p>
    <w:p>
      <w:pPr>
        <w:pStyle w:val="BodyText"/>
        <w:spacing w:before="9"/>
        <w:rPr>
          <w:sz w:val="17"/>
        </w:rPr>
      </w:pPr>
    </w:p>
    <w:p>
      <w:pPr>
        <w:spacing w:before="1"/>
        <w:ind w:left="0" w:right="1080" w:firstLine="0"/>
        <w:jc w:val="right"/>
        <w:rPr>
          <w:sz w:val="14"/>
        </w:rPr>
      </w:pPr>
      <w:r>
        <w:rPr>
          <w:w w:val="115"/>
          <w:sz w:val="14"/>
        </w:rPr>
        <w:t>KEN PENG</w:t>
      </w:r>
    </w:p>
    <w:p>
      <w:pPr>
        <w:spacing w:before="49"/>
        <w:ind w:left="0" w:right="823" w:firstLine="0"/>
        <w:jc w:val="right"/>
        <w:rPr>
          <w:sz w:val="14"/>
        </w:rPr>
      </w:pPr>
      <w:r>
        <w:rPr>
          <w:w w:val="120"/>
          <w:sz w:val="14"/>
        </w:rPr>
        <w:t>ASIA STRATEGIST</w:t>
      </w:r>
    </w:p>
    <w:p>
      <w:pPr>
        <w:pStyle w:val="BodyText"/>
        <w:rPr>
          <w:sz w:val="16"/>
        </w:rPr>
      </w:pPr>
    </w:p>
    <w:p>
      <w:pPr>
        <w:pStyle w:val="BodyText"/>
        <w:rPr>
          <w:sz w:val="16"/>
        </w:rPr>
      </w:pPr>
    </w:p>
    <w:p>
      <w:pPr>
        <w:pStyle w:val="BodyText"/>
        <w:rPr>
          <w:sz w:val="16"/>
        </w:rPr>
      </w:pPr>
    </w:p>
    <w:p>
      <w:pPr>
        <w:pStyle w:val="BodyText"/>
        <w:rPr>
          <w:sz w:val="16"/>
        </w:rPr>
      </w:pPr>
    </w:p>
    <w:p>
      <w:pPr>
        <w:spacing w:before="100"/>
        <w:ind w:left="3980" w:right="0" w:firstLine="0"/>
        <w:jc w:val="left"/>
        <w:rPr>
          <w:sz w:val="45"/>
        </w:rPr>
      </w:pPr>
      <w:r>
        <w:rPr>
          <w:w w:val="115"/>
          <w:sz w:val="45"/>
        </w:rPr>
        <w:t>2019</w:t>
      </w:r>
    </w:p>
    <w:p>
      <w:pPr>
        <w:pStyle w:val="BodyText"/>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0"/>
        </w:rPr>
      </w:pPr>
      <w:r>
        <w:rPr/>
        <w:drawing>
          <wp:anchor distT="0" distB="0" distL="0" distR="0" allowOverlap="1" layoutInCell="1" locked="0" behindDoc="0" simplePos="0" relativeHeight="846">
            <wp:simplePos x="0" y="0"/>
            <wp:positionH relativeFrom="page">
              <wp:posOffset>5304689</wp:posOffset>
            </wp:positionH>
            <wp:positionV relativeFrom="paragraph">
              <wp:posOffset>103597</wp:posOffset>
            </wp:positionV>
            <wp:extent cx="1525740" cy="1550765"/>
            <wp:effectExtent l="0" t="0" r="0" b="0"/>
            <wp:wrapTopAndBottom/>
            <wp:docPr id="101" name="image277.jpeg" descr=""/>
            <wp:cNvGraphicFramePr>
              <a:graphicFrameLocks noChangeAspect="1"/>
            </wp:cNvGraphicFramePr>
            <a:graphic>
              <a:graphicData uri="http://schemas.openxmlformats.org/drawingml/2006/picture">
                <pic:pic>
                  <pic:nvPicPr>
                    <pic:cNvPr id="102" name="image277.jpeg"/>
                    <pic:cNvPicPr/>
                  </pic:nvPicPr>
                  <pic:blipFill>
                    <a:blip r:embed="rId401" cstate="print"/>
                    <a:stretch>
                      <a:fillRect/>
                    </a:stretch>
                  </pic:blipFill>
                  <pic:spPr>
                    <a:xfrm>
                      <a:off x="0" y="0"/>
                      <a:ext cx="1525740" cy="1550765"/>
                    </a:xfrm>
                    <a:prstGeom prst="rect">
                      <a:avLst/>
                    </a:prstGeom>
                  </pic:spPr>
                </pic:pic>
              </a:graphicData>
            </a:graphic>
          </wp:anchor>
        </w:drawing>
      </w:r>
    </w:p>
    <w:p>
      <w:pPr>
        <w:pStyle w:val="BodyText"/>
        <w:spacing w:before="2"/>
        <w:rPr>
          <w:sz w:val="20"/>
        </w:rPr>
      </w:pPr>
    </w:p>
    <w:p>
      <w:pPr>
        <w:spacing w:before="0"/>
        <w:ind w:left="1474" w:right="0" w:firstLine="0"/>
        <w:jc w:val="left"/>
        <w:rPr>
          <w:sz w:val="14"/>
        </w:rPr>
      </w:pPr>
      <w:r>
        <w:rPr>
          <w:w w:val="115"/>
          <w:sz w:val="14"/>
        </w:rPr>
        <w:t>STEVEN WIETING</w:t>
      </w:r>
    </w:p>
    <w:p>
      <w:pPr>
        <w:spacing w:line="309" w:lineRule="auto" w:before="49"/>
        <w:ind w:left="1009" w:right="1589" w:firstLine="0"/>
        <w:jc w:val="center"/>
        <w:rPr>
          <w:sz w:val="14"/>
        </w:rPr>
      </w:pPr>
      <w:r>
        <w:rPr>
          <w:w w:val="115"/>
          <w:sz w:val="14"/>
        </w:rPr>
        <w:t>CHIEF INVESTMENT STRATEGIST AND CHIEF ECONOMIST</w:t>
      </w:r>
    </w:p>
    <w:p>
      <w:pPr>
        <w:pStyle w:val="BodyText"/>
        <w:rPr>
          <w:sz w:val="20"/>
        </w:rPr>
      </w:pPr>
    </w:p>
    <w:p>
      <w:pPr>
        <w:pStyle w:val="BodyText"/>
        <w:rPr>
          <w:sz w:val="20"/>
        </w:rPr>
      </w:pPr>
    </w:p>
    <w:p>
      <w:pPr>
        <w:pStyle w:val="BodyText"/>
        <w:spacing w:before="5"/>
        <w:rPr>
          <w:sz w:val="11"/>
        </w:rPr>
      </w:pPr>
      <w:r>
        <w:rPr/>
        <w:drawing>
          <wp:anchor distT="0" distB="0" distL="0" distR="0" allowOverlap="1" layoutInCell="1" locked="0" behindDoc="0" simplePos="0" relativeHeight="847">
            <wp:simplePos x="0" y="0"/>
            <wp:positionH relativeFrom="page">
              <wp:posOffset>5304689</wp:posOffset>
            </wp:positionH>
            <wp:positionV relativeFrom="paragraph">
              <wp:posOffset>113713</wp:posOffset>
            </wp:positionV>
            <wp:extent cx="1424024" cy="1601819"/>
            <wp:effectExtent l="0" t="0" r="0" b="0"/>
            <wp:wrapTopAndBottom/>
            <wp:docPr id="103" name="image278.jpeg" descr=""/>
            <wp:cNvGraphicFramePr>
              <a:graphicFrameLocks noChangeAspect="1"/>
            </wp:cNvGraphicFramePr>
            <a:graphic>
              <a:graphicData uri="http://schemas.openxmlformats.org/drawingml/2006/picture">
                <pic:pic>
                  <pic:nvPicPr>
                    <pic:cNvPr id="104" name="image278.jpeg"/>
                    <pic:cNvPicPr/>
                  </pic:nvPicPr>
                  <pic:blipFill>
                    <a:blip r:embed="rId402" cstate="print"/>
                    <a:stretch>
                      <a:fillRect/>
                    </a:stretch>
                  </pic:blipFill>
                  <pic:spPr>
                    <a:xfrm>
                      <a:off x="0" y="0"/>
                      <a:ext cx="1424024" cy="1601819"/>
                    </a:xfrm>
                    <a:prstGeom prst="rect">
                      <a:avLst/>
                    </a:prstGeom>
                  </pic:spPr>
                </pic:pic>
              </a:graphicData>
            </a:graphic>
          </wp:anchor>
        </w:drawing>
      </w:r>
    </w:p>
    <w:p>
      <w:pPr>
        <w:pStyle w:val="BodyText"/>
        <w:spacing w:before="9"/>
        <w:rPr>
          <w:sz w:val="17"/>
        </w:rPr>
      </w:pPr>
    </w:p>
    <w:p>
      <w:pPr>
        <w:spacing w:before="0"/>
        <w:ind w:left="1009" w:right="1589" w:firstLine="0"/>
        <w:jc w:val="center"/>
        <w:rPr>
          <w:sz w:val="14"/>
        </w:rPr>
      </w:pPr>
      <w:r>
        <w:rPr>
          <w:w w:val="125"/>
          <w:sz w:val="14"/>
        </w:rPr>
        <w:t>JEFFREY SACKS</w:t>
      </w:r>
    </w:p>
    <w:p>
      <w:pPr>
        <w:spacing w:before="49"/>
        <w:ind w:left="1009" w:right="1589" w:firstLine="0"/>
        <w:jc w:val="center"/>
        <w:rPr>
          <w:sz w:val="14"/>
        </w:rPr>
      </w:pPr>
      <w:r>
        <w:rPr>
          <w:w w:val="115"/>
          <w:sz w:val="14"/>
        </w:rPr>
        <w:t>EUROPE STRATEGIST</w:t>
      </w:r>
    </w:p>
    <w:p>
      <w:pPr>
        <w:pStyle w:val="BodyText"/>
        <w:rPr>
          <w:sz w:val="20"/>
        </w:rPr>
      </w:pPr>
    </w:p>
    <w:p>
      <w:pPr>
        <w:pStyle w:val="BodyText"/>
        <w:rPr>
          <w:sz w:val="20"/>
        </w:rPr>
      </w:pPr>
    </w:p>
    <w:p>
      <w:pPr>
        <w:pStyle w:val="BodyText"/>
        <w:rPr>
          <w:sz w:val="20"/>
        </w:rPr>
      </w:pPr>
    </w:p>
    <w:p>
      <w:pPr>
        <w:pStyle w:val="BodyText"/>
        <w:spacing w:before="1"/>
        <w:rPr>
          <w:sz w:val="26"/>
        </w:rPr>
      </w:pPr>
      <w:r>
        <w:rPr/>
        <w:drawing>
          <wp:anchor distT="0" distB="0" distL="0" distR="0" allowOverlap="1" layoutInCell="1" locked="0" behindDoc="0" simplePos="0" relativeHeight="848">
            <wp:simplePos x="0" y="0"/>
            <wp:positionH relativeFrom="page">
              <wp:posOffset>5355228</wp:posOffset>
            </wp:positionH>
            <wp:positionV relativeFrom="paragraph">
              <wp:posOffset>226967</wp:posOffset>
            </wp:positionV>
            <wp:extent cx="1525740" cy="1550765"/>
            <wp:effectExtent l="0" t="0" r="0" b="0"/>
            <wp:wrapTopAndBottom/>
            <wp:docPr id="105" name="image279.jpeg" descr=""/>
            <wp:cNvGraphicFramePr>
              <a:graphicFrameLocks noChangeAspect="1"/>
            </wp:cNvGraphicFramePr>
            <a:graphic>
              <a:graphicData uri="http://schemas.openxmlformats.org/drawingml/2006/picture">
                <pic:pic>
                  <pic:nvPicPr>
                    <pic:cNvPr id="106" name="image279.jpeg"/>
                    <pic:cNvPicPr/>
                  </pic:nvPicPr>
                  <pic:blipFill>
                    <a:blip r:embed="rId403" cstate="print"/>
                    <a:stretch>
                      <a:fillRect/>
                    </a:stretch>
                  </pic:blipFill>
                  <pic:spPr>
                    <a:xfrm>
                      <a:off x="0" y="0"/>
                      <a:ext cx="1525740" cy="1550765"/>
                    </a:xfrm>
                    <a:prstGeom prst="rect">
                      <a:avLst/>
                    </a:prstGeom>
                  </pic:spPr>
                </pic:pic>
              </a:graphicData>
            </a:graphic>
          </wp:anchor>
        </w:drawing>
      </w:r>
    </w:p>
    <w:p>
      <w:pPr>
        <w:pStyle w:val="BodyText"/>
        <w:spacing w:before="10"/>
        <w:rPr>
          <w:sz w:val="17"/>
        </w:rPr>
      </w:pPr>
    </w:p>
    <w:p>
      <w:pPr>
        <w:spacing w:before="0"/>
        <w:ind w:left="1009" w:right="1589" w:firstLine="0"/>
        <w:jc w:val="center"/>
        <w:rPr>
          <w:sz w:val="14"/>
        </w:rPr>
      </w:pPr>
      <w:r>
        <w:rPr>
          <w:w w:val="120"/>
          <w:sz w:val="14"/>
        </w:rPr>
        <w:t>KRIS XIPPOLITOS</w:t>
      </w:r>
    </w:p>
    <w:p>
      <w:pPr>
        <w:spacing w:before="49"/>
        <w:ind w:left="887" w:right="1467" w:firstLine="0"/>
        <w:jc w:val="center"/>
        <w:rPr>
          <w:sz w:val="14"/>
        </w:rPr>
      </w:pPr>
      <w:r>
        <w:rPr>
          <w:w w:val="115"/>
          <w:sz w:val="14"/>
        </w:rPr>
        <w:t>GLOBAL FIXED INCOME STRATEGIST</w:t>
      </w:r>
    </w:p>
    <w:p>
      <w:pPr>
        <w:spacing w:after="0"/>
        <w:jc w:val="center"/>
        <w:rPr>
          <w:sz w:val="14"/>
        </w:rPr>
        <w:sectPr>
          <w:headerReference w:type="even" r:id="rId397"/>
          <w:pgSz w:w="12240" w:h="15840"/>
          <w:pgMar w:header="0" w:footer="0" w:top="0" w:bottom="0" w:left="0" w:right="0"/>
          <w:cols w:num="2" w:equalWidth="0">
            <w:col w:w="7458" w:space="40"/>
            <w:col w:w="47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3"/>
        </w:rPr>
      </w:pPr>
    </w:p>
    <w:p>
      <w:pPr>
        <w:tabs>
          <w:tab w:pos="4975" w:val="left" w:leader="none"/>
          <w:tab w:pos="8353" w:val="left" w:leader="none"/>
        </w:tabs>
        <w:spacing w:line="240" w:lineRule="auto"/>
        <w:ind w:left="1548" w:right="0" w:firstLine="0"/>
        <w:rPr>
          <w:sz w:val="20"/>
        </w:rPr>
      </w:pPr>
      <w:r>
        <w:rPr>
          <w:sz w:val="20"/>
        </w:rPr>
        <w:drawing>
          <wp:inline distT="0" distB="0" distL="0" distR="0">
            <wp:extent cx="1559063" cy="1709927"/>
            <wp:effectExtent l="0" t="0" r="0" b="0"/>
            <wp:docPr id="107" name="image280.jpeg" descr=""/>
            <wp:cNvGraphicFramePr>
              <a:graphicFrameLocks noChangeAspect="1"/>
            </wp:cNvGraphicFramePr>
            <a:graphic>
              <a:graphicData uri="http://schemas.openxmlformats.org/drawingml/2006/picture">
                <pic:pic>
                  <pic:nvPicPr>
                    <pic:cNvPr id="108" name="image280.jpeg"/>
                    <pic:cNvPicPr/>
                  </pic:nvPicPr>
                  <pic:blipFill>
                    <a:blip r:embed="rId405" cstate="print"/>
                    <a:stretch>
                      <a:fillRect/>
                    </a:stretch>
                  </pic:blipFill>
                  <pic:spPr>
                    <a:xfrm>
                      <a:off x="0" y="0"/>
                      <a:ext cx="1559063" cy="1709927"/>
                    </a:xfrm>
                    <a:prstGeom prst="rect">
                      <a:avLst/>
                    </a:prstGeom>
                  </pic:spPr>
                </pic:pic>
              </a:graphicData>
            </a:graphic>
          </wp:inline>
        </w:drawing>
      </w:r>
      <w:r>
        <w:rPr>
          <w:sz w:val="20"/>
        </w:rPr>
      </w:r>
      <w:r>
        <w:rPr>
          <w:sz w:val="20"/>
        </w:rPr>
        <w:tab/>
      </w:r>
      <w:r>
        <w:rPr>
          <w:position w:val="4"/>
          <w:sz w:val="20"/>
        </w:rPr>
        <w:drawing>
          <wp:inline distT="0" distB="0" distL="0" distR="0">
            <wp:extent cx="1474882" cy="1550765"/>
            <wp:effectExtent l="0" t="0" r="0" b="0"/>
            <wp:docPr id="109" name="image281.jpeg" descr=""/>
            <wp:cNvGraphicFramePr>
              <a:graphicFrameLocks noChangeAspect="1"/>
            </wp:cNvGraphicFramePr>
            <a:graphic>
              <a:graphicData uri="http://schemas.openxmlformats.org/drawingml/2006/picture">
                <pic:pic>
                  <pic:nvPicPr>
                    <pic:cNvPr id="110" name="image281.jpeg"/>
                    <pic:cNvPicPr/>
                  </pic:nvPicPr>
                  <pic:blipFill>
                    <a:blip r:embed="rId406" cstate="print"/>
                    <a:stretch>
                      <a:fillRect/>
                    </a:stretch>
                  </pic:blipFill>
                  <pic:spPr>
                    <a:xfrm>
                      <a:off x="0" y="0"/>
                      <a:ext cx="1474882" cy="1550765"/>
                    </a:xfrm>
                    <a:prstGeom prst="rect">
                      <a:avLst/>
                    </a:prstGeom>
                  </pic:spPr>
                </pic:pic>
              </a:graphicData>
            </a:graphic>
          </wp:inline>
        </w:drawing>
      </w:r>
      <w:r>
        <w:rPr>
          <w:position w:val="4"/>
          <w:sz w:val="20"/>
        </w:rPr>
      </w:r>
      <w:r>
        <w:rPr>
          <w:position w:val="4"/>
          <w:sz w:val="20"/>
        </w:rPr>
        <w:tab/>
      </w:r>
      <w:r>
        <w:rPr>
          <w:position w:val="4"/>
          <w:sz w:val="20"/>
        </w:rPr>
        <w:drawing>
          <wp:inline distT="0" distB="0" distL="0" distR="0">
            <wp:extent cx="1531631" cy="1601819"/>
            <wp:effectExtent l="0" t="0" r="0" b="0"/>
            <wp:docPr id="111" name="image282.jpeg" descr=""/>
            <wp:cNvGraphicFramePr>
              <a:graphicFrameLocks noChangeAspect="1"/>
            </wp:cNvGraphicFramePr>
            <a:graphic>
              <a:graphicData uri="http://schemas.openxmlformats.org/drawingml/2006/picture">
                <pic:pic>
                  <pic:nvPicPr>
                    <pic:cNvPr id="112" name="image282.jpeg"/>
                    <pic:cNvPicPr/>
                  </pic:nvPicPr>
                  <pic:blipFill>
                    <a:blip r:embed="rId407" cstate="print"/>
                    <a:stretch>
                      <a:fillRect/>
                    </a:stretch>
                  </pic:blipFill>
                  <pic:spPr>
                    <a:xfrm>
                      <a:off x="0" y="0"/>
                      <a:ext cx="1531631" cy="1601819"/>
                    </a:xfrm>
                    <a:prstGeom prst="rect">
                      <a:avLst/>
                    </a:prstGeom>
                  </pic:spPr>
                </pic:pic>
              </a:graphicData>
            </a:graphic>
          </wp:inline>
        </w:drawing>
      </w:r>
      <w:r>
        <w:rPr>
          <w:position w:val="4"/>
          <w:sz w:val="20"/>
        </w:rPr>
      </w:r>
    </w:p>
    <w:p>
      <w:pPr>
        <w:pStyle w:val="BodyText"/>
        <w:spacing w:before="11"/>
        <w:rPr>
          <w:sz w:val="10"/>
        </w:rPr>
      </w:pPr>
    </w:p>
    <w:p>
      <w:pPr>
        <w:spacing w:after="0"/>
        <w:rPr>
          <w:sz w:val="10"/>
        </w:rPr>
        <w:sectPr>
          <w:headerReference w:type="default" r:id="rId404"/>
          <w:pgSz w:w="12240" w:h="15840"/>
          <w:pgMar w:header="0" w:footer="0" w:top="1500" w:bottom="280" w:left="0" w:right="0"/>
        </w:sectPr>
      </w:pPr>
    </w:p>
    <w:p>
      <w:pPr>
        <w:spacing w:before="101"/>
        <w:ind w:left="1515" w:right="94" w:firstLine="0"/>
        <w:jc w:val="center"/>
        <w:rPr>
          <w:sz w:val="14"/>
        </w:rPr>
      </w:pPr>
      <w:r>
        <w:rPr>
          <w:w w:val="110"/>
          <w:sz w:val="14"/>
        </w:rPr>
        <w:t>IAIN ARMITAGE</w:t>
      </w:r>
    </w:p>
    <w:p>
      <w:pPr>
        <w:spacing w:before="49"/>
        <w:ind w:left="1515" w:right="103" w:firstLine="0"/>
        <w:jc w:val="center"/>
        <w:rPr>
          <w:sz w:val="14"/>
        </w:rPr>
      </w:pPr>
      <w:r>
        <w:rPr>
          <w:w w:val="115"/>
          <w:sz w:val="14"/>
        </w:rPr>
        <w:t>GLOBAL HEAD OF CAPITAL MARKETS</w:t>
      </w:r>
    </w:p>
    <w:p>
      <w:pPr>
        <w:spacing w:before="101"/>
        <w:ind w:left="1437" w:right="0" w:firstLine="0"/>
        <w:jc w:val="left"/>
        <w:rPr>
          <w:sz w:val="14"/>
        </w:rPr>
      </w:pPr>
      <w:r>
        <w:rPr/>
        <w:br w:type="column"/>
      </w:r>
      <w:r>
        <w:rPr>
          <w:w w:val="110"/>
          <w:sz w:val="14"/>
        </w:rPr>
        <w:t>DAN O’DONNELL</w:t>
      </w:r>
    </w:p>
    <w:p>
      <w:pPr>
        <w:spacing w:line="309" w:lineRule="auto" w:before="49"/>
        <w:ind w:left="894" w:right="142" w:firstLine="0"/>
        <w:jc w:val="center"/>
        <w:rPr>
          <w:sz w:val="14"/>
        </w:rPr>
      </w:pPr>
      <w:r>
        <w:rPr>
          <w:w w:val="110"/>
          <w:sz w:val="14"/>
        </w:rPr>
        <w:t>GLOBAL HEAD OF CITI INVESTMENT MANAGEMENT ALTERNATIVES</w:t>
      </w:r>
    </w:p>
    <w:p>
      <w:pPr>
        <w:spacing w:before="101"/>
        <w:ind w:left="703" w:right="1361" w:firstLine="0"/>
        <w:jc w:val="center"/>
        <w:rPr>
          <w:sz w:val="14"/>
        </w:rPr>
      </w:pPr>
      <w:r>
        <w:rPr/>
        <w:br w:type="column"/>
      </w:r>
      <w:r>
        <w:rPr>
          <w:w w:val="120"/>
          <w:sz w:val="14"/>
        </w:rPr>
        <w:t>STEPHANIE BIRRELL LUEDKE</w:t>
      </w:r>
    </w:p>
    <w:p>
      <w:pPr>
        <w:spacing w:before="49"/>
        <w:ind w:left="703" w:right="1361" w:firstLine="0"/>
        <w:jc w:val="center"/>
        <w:rPr>
          <w:sz w:val="14"/>
        </w:rPr>
      </w:pPr>
      <w:r>
        <w:rPr>
          <w:w w:val="110"/>
          <w:sz w:val="14"/>
        </w:rPr>
        <w:t>HEAD OF CITI INVESTMENT MANAGEMENT</w:t>
      </w:r>
    </w:p>
    <w:p>
      <w:pPr>
        <w:spacing w:after="0"/>
        <w:jc w:val="center"/>
        <w:rPr>
          <w:sz w:val="14"/>
        </w:rPr>
        <w:sectPr>
          <w:type w:val="continuous"/>
          <w:pgSz w:w="12240" w:h="15840"/>
          <w:pgMar w:top="840" w:bottom="280" w:left="0" w:right="0"/>
          <w:cols w:num="3" w:equalWidth="0">
            <w:col w:w="4055" w:space="40"/>
            <w:col w:w="3308" w:space="39"/>
            <w:col w:w="4798"/>
          </w:cols>
        </w:sectPr>
      </w:pPr>
    </w:p>
    <w:p>
      <w:pPr>
        <w:pStyle w:val="BodyText"/>
        <w:rPr>
          <w:sz w:val="20"/>
        </w:rPr>
      </w:pPr>
    </w:p>
    <w:p>
      <w:pPr>
        <w:pStyle w:val="BodyText"/>
        <w:rPr>
          <w:sz w:val="20"/>
        </w:rPr>
      </w:pPr>
    </w:p>
    <w:p>
      <w:pPr>
        <w:pStyle w:val="BodyText"/>
        <w:spacing w:before="8"/>
        <w:rPr>
          <w:sz w:val="14"/>
        </w:rPr>
      </w:pPr>
    </w:p>
    <w:p>
      <w:pPr>
        <w:pStyle w:val="BodyText"/>
        <w:ind w:left="1440"/>
        <w:rPr>
          <w:sz w:val="20"/>
        </w:rPr>
      </w:pPr>
      <w:r>
        <w:rPr>
          <w:sz w:val="20"/>
        </w:rPr>
        <w:drawing>
          <wp:inline distT="0" distB="0" distL="0" distR="0">
            <wp:extent cx="1532098" cy="1601819"/>
            <wp:effectExtent l="0" t="0" r="0" b="0"/>
            <wp:docPr id="113" name="image283.jpeg" descr=""/>
            <wp:cNvGraphicFramePr>
              <a:graphicFrameLocks noChangeAspect="1"/>
            </wp:cNvGraphicFramePr>
            <a:graphic>
              <a:graphicData uri="http://schemas.openxmlformats.org/drawingml/2006/picture">
                <pic:pic>
                  <pic:nvPicPr>
                    <pic:cNvPr id="114" name="image283.jpeg"/>
                    <pic:cNvPicPr/>
                  </pic:nvPicPr>
                  <pic:blipFill>
                    <a:blip r:embed="rId408" cstate="print"/>
                    <a:stretch>
                      <a:fillRect/>
                    </a:stretch>
                  </pic:blipFill>
                  <pic:spPr>
                    <a:xfrm>
                      <a:off x="0" y="0"/>
                      <a:ext cx="1532098" cy="1601819"/>
                    </a:xfrm>
                    <a:prstGeom prst="rect">
                      <a:avLst/>
                    </a:prstGeom>
                  </pic:spPr>
                </pic:pic>
              </a:graphicData>
            </a:graphic>
          </wp:inline>
        </w:drawing>
      </w:r>
      <w:r>
        <w:rPr>
          <w:sz w:val="20"/>
        </w:rPr>
      </w:r>
    </w:p>
    <w:p>
      <w:pPr>
        <w:pStyle w:val="BodyText"/>
        <w:spacing w:before="1"/>
        <w:rPr>
          <w:sz w:val="20"/>
        </w:rPr>
      </w:pPr>
    </w:p>
    <w:p>
      <w:pPr>
        <w:spacing w:before="0"/>
        <w:ind w:left="1777" w:right="288" w:firstLine="0"/>
        <w:jc w:val="center"/>
        <w:rPr>
          <w:sz w:val="14"/>
        </w:rPr>
      </w:pPr>
      <w:r>
        <w:rPr>
          <w:w w:val="115"/>
          <w:sz w:val="14"/>
        </w:rPr>
        <w:t>JORGE AMATO</w:t>
      </w:r>
    </w:p>
    <w:p>
      <w:pPr>
        <w:spacing w:before="49"/>
        <w:ind w:left="1778" w:right="288" w:firstLine="0"/>
        <w:jc w:val="center"/>
        <w:rPr>
          <w:sz w:val="14"/>
        </w:rPr>
      </w:pPr>
      <w:r>
        <w:rPr>
          <w:w w:val="115"/>
          <w:sz w:val="14"/>
        </w:rPr>
        <w:t>LATIN AMERICA STRATEGIST</w:t>
      </w:r>
    </w:p>
    <w:p>
      <w:pPr>
        <w:pStyle w:val="BodyText"/>
        <w:rPr>
          <w:sz w:val="20"/>
        </w:rPr>
      </w:pPr>
    </w:p>
    <w:p>
      <w:pPr>
        <w:pStyle w:val="BodyText"/>
        <w:rPr>
          <w:sz w:val="20"/>
        </w:rPr>
      </w:pPr>
    </w:p>
    <w:p>
      <w:pPr>
        <w:pStyle w:val="BodyText"/>
        <w:rPr>
          <w:sz w:val="20"/>
        </w:rPr>
      </w:pPr>
    </w:p>
    <w:p>
      <w:pPr>
        <w:pStyle w:val="BodyText"/>
        <w:spacing w:before="3"/>
        <w:rPr>
          <w:sz w:val="29"/>
        </w:rPr>
      </w:pPr>
    </w:p>
    <w:p>
      <w:pPr>
        <w:pStyle w:val="BodyText"/>
        <w:ind w:left="1509" w:right="-58"/>
        <w:rPr>
          <w:sz w:val="20"/>
        </w:rPr>
      </w:pPr>
      <w:r>
        <w:rPr>
          <w:sz w:val="20"/>
        </w:rPr>
        <w:drawing>
          <wp:inline distT="0" distB="0" distL="0" distR="0">
            <wp:extent cx="1576598" cy="1550765"/>
            <wp:effectExtent l="0" t="0" r="0" b="0"/>
            <wp:docPr id="115" name="image284.jpeg" descr=""/>
            <wp:cNvGraphicFramePr>
              <a:graphicFrameLocks noChangeAspect="1"/>
            </wp:cNvGraphicFramePr>
            <a:graphic>
              <a:graphicData uri="http://schemas.openxmlformats.org/drawingml/2006/picture">
                <pic:pic>
                  <pic:nvPicPr>
                    <pic:cNvPr id="116" name="image284.jpeg"/>
                    <pic:cNvPicPr/>
                  </pic:nvPicPr>
                  <pic:blipFill>
                    <a:blip r:embed="rId409" cstate="print"/>
                    <a:stretch>
                      <a:fillRect/>
                    </a:stretch>
                  </pic:blipFill>
                  <pic:spPr>
                    <a:xfrm>
                      <a:off x="0" y="0"/>
                      <a:ext cx="1576598" cy="1550765"/>
                    </a:xfrm>
                    <a:prstGeom prst="rect">
                      <a:avLst/>
                    </a:prstGeom>
                  </pic:spPr>
                </pic:pic>
              </a:graphicData>
            </a:graphic>
          </wp:inline>
        </w:drawing>
      </w:r>
      <w:r>
        <w:rPr>
          <w:sz w:val="20"/>
        </w:rPr>
      </w:r>
    </w:p>
    <w:p>
      <w:pPr>
        <w:pStyle w:val="BodyText"/>
        <w:spacing w:before="1"/>
        <w:rPr>
          <w:sz w:val="20"/>
        </w:rPr>
      </w:pPr>
    </w:p>
    <w:p>
      <w:pPr>
        <w:spacing w:before="0"/>
        <w:ind w:left="1778" w:right="280" w:firstLine="0"/>
        <w:jc w:val="center"/>
        <w:rPr>
          <w:sz w:val="14"/>
        </w:rPr>
      </w:pPr>
      <w:r>
        <w:rPr>
          <w:w w:val="115"/>
          <w:sz w:val="14"/>
        </w:rPr>
        <w:t>WIETSE NIJENHUIS</w:t>
      </w:r>
    </w:p>
    <w:p>
      <w:pPr>
        <w:spacing w:before="49"/>
        <w:ind w:left="1778" w:right="288" w:firstLine="0"/>
        <w:jc w:val="center"/>
        <w:rPr>
          <w:sz w:val="14"/>
        </w:rPr>
      </w:pPr>
      <w:r>
        <w:rPr>
          <w:w w:val="115"/>
          <w:sz w:val="14"/>
        </w:rPr>
        <w:t>GLOBAL EQUITY STRATEGIST</w:t>
      </w:r>
    </w:p>
    <w:p>
      <w:pPr>
        <w:pStyle w:val="BodyText"/>
        <w:rPr>
          <w:sz w:val="20"/>
        </w:rPr>
      </w:pPr>
      <w:r>
        <w:rPr/>
        <w:br w:type="column"/>
      </w:r>
      <w:r>
        <w:rPr>
          <w:sz w:val="20"/>
        </w:rPr>
      </w:r>
    </w:p>
    <w:p>
      <w:pPr>
        <w:pStyle w:val="BodyText"/>
        <w:spacing w:before="1" w:after="1"/>
        <w:rPr>
          <w:sz w:val="28"/>
        </w:rPr>
      </w:pPr>
    </w:p>
    <w:p>
      <w:pPr>
        <w:pStyle w:val="BodyText"/>
        <w:ind w:left="1118" w:right="-58"/>
        <w:rPr>
          <w:sz w:val="20"/>
        </w:rPr>
      </w:pPr>
      <w:r>
        <w:rPr>
          <w:sz w:val="20"/>
        </w:rPr>
        <w:drawing>
          <wp:inline distT="0" distB="0" distL="0" distR="0">
            <wp:extent cx="1455811" cy="1652873"/>
            <wp:effectExtent l="0" t="0" r="0" b="0"/>
            <wp:docPr id="117" name="image285.jpeg" descr=""/>
            <wp:cNvGraphicFramePr>
              <a:graphicFrameLocks noChangeAspect="1"/>
            </wp:cNvGraphicFramePr>
            <a:graphic>
              <a:graphicData uri="http://schemas.openxmlformats.org/drawingml/2006/picture">
                <pic:pic>
                  <pic:nvPicPr>
                    <pic:cNvPr id="118" name="image285.jpeg"/>
                    <pic:cNvPicPr/>
                  </pic:nvPicPr>
                  <pic:blipFill>
                    <a:blip r:embed="rId410" cstate="print"/>
                    <a:stretch>
                      <a:fillRect/>
                    </a:stretch>
                  </pic:blipFill>
                  <pic:spPr>
                    <a:xfrm>
                      <a:off x="0" y="0"/>
                      <a:ext cx="1455811" cy="1652873"/>
                    </a:xfrm>
                    <a:prstGeom prst="rect">
                      <a:avLst/>
                    </a:prstGeom>
                  </pic:spPr>
                </pic:pic>
              </a:graphicData>
            </a:graphic>
          </wp:inline>
        </w:drawing>
      </w:r>
      <w:r>
        <w:rPr>
          <w:sz w:val="20"/>
        </w:rPr>
      </w:r>
    </w:p>
    <w:p>
      <w:pPr>
        <w:pStyle w:val="BodyText"/>
        <w:spacing w:before="1"/>
        <w:rPr>
          <w:sz w:val="20"/>
        </w:rPr>
      </w:pPr>
    </w:p>
    <w:p>
      <w:pPr>
        <w:spacing w:before="0"/>
        <w:ind w:left="1039" w:right="221" w:firstLine="0"/>
        <w:jc w:val="center"/>
        <w:rPr>
          <w:sz w:val="14"/>
        </w:rPr>
      </w:pPr>
      <w:r>
        <w:rPr>
          <w:w w:val="115"/>
          <w:sz w:val="14"/>
        </w:rPr>
        <w:t>CHARLES REINHARD</w:t>
      </w:r>
    </w:p>
    <w:p>
      <w:pPr>
        <w:spacing w:before="49"/>
        <w:ind w:left="1030" w:right="221" w:firstLine="0"/>
        <w:jc w:val="center"/>
        <w:rPr>
          <w:sz w:val="14"/>
        </w:rPr>
      </w:pPr>
      <w:r>
        <w:rPr>
          <w:w w:val="115"/>
          <w:sz w:val="14"/>
        </w:rPr>
        <w:t>NORTH AMERICA STRATEGIST</w:t>
      </w:r>
    </w:p>
    <w:p>
      <w:pPr>
        <w:pStyle w:val="BodyText"/>
        <w:rPr>
          <w:sz w:val="20"/>
        </w:rPr>
      </w:pPr>
    </w:p>
    <w:p>
      <w:pPr>
        <w:pStyle w:val="BodyText"/>
        <w:rPr>
          <w:sz w:val="20"/>
        </w:rPr>
      </w:pPr>
    </w:p>
    <w:p>
      <w:pPr>
        <w:pStyle w:val="BodyText"/>
        <w:rPr>
          <w:sz w:val="20"/>
        </w:rPr>
      </w:pPr>
    </w:p>
    <w:p>
      <w:pPr>
        <w:pStyle w:val="BodyText"/>
        <w:rPr>
          <w:sz w:val="26"/>
        </w:rPr>
      </w:pPr>
      <w:r>
        <w:rPr/>
        <w:drawing>
          <wp:anchor distT="0" distB="0" distL="0" distR="0" allowOverlap="1" layoutInCell="1" locked="0" behindDoc="0" simplePos="0" relativeHeight="852">
            <wp:simplePos x="0" y="0"/>
            <wp:positionH relativeFrom="page">
              <wp:posOffset>3166008</wp:posOffset>
            </wp:positionH>
            <wp:positionV relativeFrom="paragraph">
              <wp:posOffset>226856</wp:posOffset>
            </wp:positionV>
            <wp:extent cx="1417667" cy="1550765"/>
            <wp:effectExtent l="0" t="0" r="0" b="0"/>
            <wp:wrapTopAndBottom/>
            <wp:docPr id="119" name="image286.jpeg" descr=""/>
            <wp:cNvGraphicFramePr>
              <a:graphicFrameLocks noChangeAspect="1"/>
            </wp:cNvGraphicFramePr>
            <a:graphic>
              <a:graphicData uri="http://schemas.openxmlformats.org/drawingml/2006/picture">
                <pic:pic>
                  <pic:nvPicPr>
                    <pic:cNvPr id="120" name="image286.jpeg"/>
                    <pic:cNvPicPr/>
                  </pic:nvPicPr>
                  <pic:blipFill>
                    <a:blip r:embed="rId411" cstate="print"/>
                    <a:stretch>
                      <a:fillRect/>
                    </a:stretch>
                  </pic:blipFill>
                  <pic:spPr>
                    <a:xfrm>
                      <a:off x="0" y="0"/>
                      <a:ext cx="1417667" cy="1550765"/>
                    </a:xfrm>
                    <a:prstGeom prst="rect">
                      <a:avLst/>
                    </a:prstGeom>
                  </pic:spPr>
                </pic:pic>
              </a:graphicData>
            </a:graphic>
          </wp:anchor>
        </w:drawing>
      </w:r>
    </w:p>
    <w:p>
      <w:pPr>
        <w:pStyle w:val="BodyText"/>
        <w:spacing w:before="10"/>
        <w:rPr>
          <w:sz w:val="17"/>
        </w:rPr>
      </w:pPr>
    </w:p>
    <w:p>
      <w:pPr>
        <w:spacing w:before="0"/>
        <w:ind w:left="1039" w:right="221" w:firstLine="0"/>
        <w:jc w:val="center"/>
        <w:rPr>
          <w:sz w:val="14"/>
        </w:rPr>
      </w:pPr>
      <w:r>
        <w:rPr>
          <w:w w:val="120"/>
          <w:sz w:val="14"/>
        </w:rPr>
        <w:t>ROBERT JASMINSKI</w:t>
      </w:r>
    </w:p>
    <w:p>
      <w:pPr>
        <w:spacing w:before="49"/>
        <w:ind w:left="1031" w:right="221" w:firstLine="0"/>
        <w:jc w:val="center"/>
        <w:rPr>
          <w:sz w:val="14"/>
        </w:rPr>
      </w:pPr>
      <w:r>
        <w:rPr>
          <w:w w:val="115"/>
          <w:sz w:val="14"/>
        </w:rPr>
        <w:t>HEAD OF GLOBAL EQUITIES</w:t>
      </w:r>
    </w:p>
    <w:p>
      <w:pPr>
        <w:spacing w:before="49"/>
        <w:ind w:left="1039" w:right="221" w:firstLine="0"/>
        <w:jc w:val="center"/>
        <w:rPr>
          <w:sz w:val="14"/>
        </w:rPr>
      </w:pPr>
      <w:r>
        <w:rPr>
          <w:w w:val="110"/>
          <w:sz w:val="14"/>
        </w:rPr>
        <w:t>CITI INVESTMENT MANAGEMENT</w:t>
      </w:r>
    </w:p>
    <w:p>
      <w:pPr>
        <w:pStyle w:val="BodyText"/>
        <w:rPr>
          <w:sz w:val="20"/>
        </w:rPr>
      </w:pPr>
      <w:r>
        <w:rPr/>
        <w:br w:type="column"/>
      </w:r>
      <w:r>
        <w:rPr>
          <w:sz w:val="20"/>
        </w:rPr>
      </w:r>
    </w:p>
    <w:p>
      <w:pPr>
        <w:pStyle w:val="BodyText"/>
        <w:rPr>
          <w:sz w:val="20"/>
        </w:rPr>
      </w:pPr>
    </w:p>
    <w:p>
      <w:pPr>
        <w:pStyle w:val="BodyText"/>
        <w:rPr>
          <w:sz w:val="18"/>
        </w:rPr>
      </w:pPr>
      <w:r>
        <w:rPr/>
        <w:drawing>
          <wp:anchor distT="0" distB="0" distL="0" distR="0" allowOverlap="1" layoutInCell="1" locked="0" behindDoc="0" simplePos="0" relativeHeight="853">
            <wp:simplePos x="0" y="0"/>
            <wp:positionH relativeFrom="page">
              <wp:posOffset>5259680</wp:posOffset>
            </wp:positionH>
            <wp:positionV relativeFrom="paragraph">
              <wp:posOffset>164675</wp:posOffset>
            </wp:positionV>
            <wp:extent cx="1576598" cy="1550765"/>
            <wp:effectExtent l="0" t="0" r="0" b="0"/>
            <wp:wrapTopAndBottom/>
            <wp:docPr id="121" name="image287.jpeg" descr=""/>
            <wp:cNvGraphicFramePr>
              <a:graphicFrameLocks noChangeAspect="1"/>
            </wp:cNvGraphicFramePr>
            <a:graphic>
              <a:graphicData uri="http://schemas.openxmlformats.org/drawingml/2006/picture">
                <pic:pic>
                  <pic:nvPicPr>
                    <pic:cNvPr id="122" name="image287.jpeg"/>
                    <pic:cNvPicPr/>
                  </pic:nvPicPr>
                  <pic:blipFill>
                    <a:blip r:embed="rId412" cstate="print"/>
                    <a:stretch>
                      <a:fillRect/>
                    </a:stretch>
                  </pic:blipFill>
                  <pic:spPr>
                    <a:xfrm>
                      <a:off x="0" y="0"/>
                      <a:ext cx="1576598" cy="1550765"/>
                    </a:xfrm>
                    <a:prstGeom prst="rect">
                      <a:avLst/>
                    </a:prstGeom>
                  </pic:spPr>
                </pic:pic>
              </a:graphicData>
            </a:graphic>
          </wp:anchor>
        </w:drawing>
      </w:r>
    </w:p>
    <w:p>
      <w:pPr>
        <w:pStyle w:val="BodyText"/>
        <w:spacing w:before="10"/>
        <w:rPr>
          <w:sz w:val="17"/>
        </w:rPr>
      </w:pPr>
    </w:p>
    <w:p>
      <w:pPr>
        <w:spacing w:before="0"/>
        <w:ind w:left="1188" w:right="0" w:firstLine="0"/>
        <w:jc w:val="left"/>
        <w:rPr>
          <w:sz w:val="14"/>
        </w:rPr>
      </w:pPr>
      <w:r>
        <w:rPr>
          <w:spacing w:val="5"/>
          <w:w w:val="115"/>
          <w:sz w:val="14"/>
        </w:rPr>
        <w:t>GREGORY </w:t>
      </w:r>
      <w:r>
        <w:rPr>
          <w:w w:val="115"/>
          <w:sz w:val="14"/>
        </w:rPr>
        <w:t>VAN</w:t>
      </w:r>
      <w:r>
        <w:rPr>
          <w:spacing w:val="-14"/>
          <w:w w:val="115"/>
          <w:sz w:val="14"/>
        </w:rPr>
        <w:t> </w:t>
      </w:r>
      <w:r>
        <w:rPr>
          <w:spacing w:val="7"/>
          <w:w w:val="115"/>
          <w:sz w:val="14"/>
        </w:rPr>
        <w:t>INWEGEN</w:t>
      </w:r>
    </w:p>
    <w:p>
      <w:pPr>
        <w:spacing w:line="309" w:lineRule="auto" w:before="49"/>
        <w:ind w:left="490" w:right="21" w:firstLine="0"/>
        <w:jc w:val="center"/>
        <w:rPr>
          <w:sz w:val="14"/>
        </w:rPr>
      </w:pPr>
      <w:r>
        <w:rPr>
          <w:spacing w:val="5"/>
          <w:w w:val="115"/>
          <w:sz w:val="14"/>
        </w:rPr>
        <w:t>GLOBAL </w:t>
      </w:r>
      <w:r>
        <w:rPr>
          <w:spacing w:val="6"/>
          <w:w w:val="115"/>
          <w:sz w:val="14"/>
        </w:rPr>
        <w:t>HEAD </w:t>
      </w:r>
      <w:r>
        <w:rPr>
          <w:spacing w:val="4"/>
          <w:w w:val="115"/>
          <w:sz w:val="14"/>
        </w:rPr>
        <w:t>OF </w:t>
      </w:r>
      <w:r>
        <w:rPr>
          <w:spacing w:val="5"/>
          <w:w w:val="115"/>
          <w:sz w:val="14"/>
        </w:rPr>
        <w:t>QUANTITATIVE </w:t>
      </w:r>
      <w:r>
        <w:rPr>
          <w:spacing w:val="7"/>
          <w:w w:val="115"/>
          <w:sz w:val="14"/>
        </w:rPr>
        <w:t>RESEARCH </w:t>
      </w:r>
      <w:r>
        <w:rPr>
          <w:spacing w:val="5"/>
          <w:w w:val="115"/>
          <w:sz w:val="14"/>
        </w:rPr>
        <w:t>AND ASSET</w:t>
      </w:r>
      <w:r>
        <w:rPr>
          <w:spacing w:val="-11"/>
          <w:w w:val="115"/>
          <w:sz w:val="14"/>
        </w:rPr>
        <w:t> </w:t>
      </w:r>
      <w:r>
        <w:rPr>
          <w:spacing w:val="6"/>
          <w:w w:val="115"/>
          <w:sz w:val="14"/>
        </w:rPr>
        <w:t>ALLOCATION</w:t>
      </w:r>
    </w:p>
    <w:p>
      <w:pPr>
        <w:pStyle w:val="BodyText"/>
        <w:rPr>
          <w:sz w:val="20"/>
        </w:rPr>
      </w:pPr>
    </w:p>
    <w:p>
      <w:pPr>
        <w:pStyle w:val="BodyText"/>
        <w:rPr>
          <w:sz w:val="20"/>
        </w:rPr>
      </w:pPr>
    </w:p>
    <w:p>
      <w:pPr>
        <w:pStyle w:val="BodyText"/>
        <w:spacing w:before="11"/>
        <w:rPr>
          <w:sz w:val="23"/>
        </w:rPr>
      </w:pPr>
      <w:r>
        <w:rPr/>
        <w:drawing>
          <wp:anchor distT="0" distB="0" distL="0" distR="0" allowOverlap="1" layoutInCell="1" locked="0" behindDoc="0" simplePos="0" relativeHeight="854">
            <wp:simplePos x="0" y="0"/>
            <wp:positionH relativeFrom="page">
              <wp:posOffset>5259680</wp:posOffset>
            </wp:positionH>
            <wp:positionV relativeFrom="paragraph">
              <wp:posOffset>210218</wp:posOffset>
            </wp:positionV>
            <wp:extent cx="1322308" cy="1550765"/>
            <wp:effectExtent l="0" t="0" r="0" b="0"/>
            <wp:wrapTopAndBottom/>
            <wp:docPr id="123" name="image288.jpeg" descr=""/>
            <wp:cNvGraphicFramePr>
              <a:graphicFrameLocks noChangeAspect="1"/>
            </wp:cNvGraphicFramePr>
            <a:graphic>
              <a:graphicData uri="http://schemas.openxmlformats.org/drawingml/2006/picture">
                <pic:pic>
                  <pic:nvPicPr>
                    <pic:cNvPr id="124" name="image288.jpeg"/>
                    <pic:cNvPicPr/>
                  </pic:nvPicPr>
                  <pic:blipFill>
                    <a:blip r:embed="rId413" cstate="print"/>
                    <a:stretch>
                      <a:fillRect/>
                    </a:stretch>
                  </pic:blipFill>
                  <pic:spPr>
                    <a:xfrm>
                      <a:off x="0" y="0"/>
                      <a:ext cx="1322308" cy="1550765"/>
                    </a:xfrm>
                    <a:prstGeom prst="rect">
                      <a:avLst/>
                    </a:prstGeom>
                  </pic:spPr>
                </pic:pic>
              </a:graphicData>
            </a:graphic>
          </wp:anchor>
        </w:drawing>
      </w:r>
    </w:p>
    <w:p>
      <w:pPr>
        <w:pStyle w:val="BodyText"/>
        <w:spacing w:before="10"/>
        <w:rPr>
          <w:sz w:val="17"/>
        </w:rPr>
      </w:pPr>
    </w:p>
    <w:p>
      <w:pPr>
        <w:spacing w:before="0"/>
        <w:ind w:left="1503" w:right="0" w:firstLine="0"/>
        <w:jc w:val="left"/>
        <w:rPr>
          <w:sz w:val="14"/>
        </w:rPr>
      </w:pPr>
      <w:r>
        <w:rPr>
          <w:w w:val="110"/>
          <w:sz w:val="14"/>
        </w:rPr>
        <w:t>DIANE WEHNER</w:t>
      </w:r>
    </w:p>
    <w:p>
      <w:pPr>
        <w:spacing w:line="309" w:lineRule="auto" w:before="49"/>
        <w:ind w:left="689" w:right="226" w:firstLine="0"/>
        <w:jc w:val="center"/>
        <w:rPr>
          <w:sz w:val="14"/>
        </w:rPr>
      </w:pPr>
      <w:r>
        <w:rPr>
          <w:w w:val="115"/>
          <w:sz w:val="14"/>
        </w:rPr>
        <w:t>SENIOR PORTFOLIO MANAGER, EQUITIES CITI INVESTMENT MANAGEMENT</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rPr>
          <w:sz w:val="23"/>
        </w:rPr>
      </w:pPr>
    </w:p>
    <w:p>
      <w:pPr>
        <w:spacing w:before="0"/>
        <w:ind w:left="267" w:right="0" w:firstLine="0"/>
        <w:jc w:val="left"/>
        <w:rPr>
          <w:sz w:val="16"/>
        </w:rPr>
      </w:pPr>
      <w:r>
        <w:rPr>
          <w:color w:val="59BCEB"/>
          <w:sz w:val="16"/>
        </w:rPr>
        <w:t>133</w:t>
      </w:r>
    </w:p>
    <w:p>
      <w:pPr>
        <w:pStyle w:val="BodyText"/>
        <w:spacing w:before="2"/>
        <w:rPr>
          <w:sz w:val="2"/>
        </w:rPr>
      </w:pPr>
    </w:p>
    <w:p>
      <w:pPr>
        <w:pStyle w:val="BodyText"/>
        <w:spacing w:line="20" w:lineRule="exact"/>
        <w:ind w:left="318"/>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type w:val="continuous"/>
          <w:pgSz w:w="12240" w:h="15840"/>
          <w:pgMar w:top="840" w:bottom="280" w:left="0" w:right="0"/>
          <w:cols w:num="4" w:equalWidth="0">
            <w:col w:w="3977" w:space="40"/>
            <w:col w:w="3397" w:space="39"/>
            <w:col w:w="3646" w:space="40"/>
            <w:col w:w="1101"/>
          </w:cols>
        </w:sectPr>
      </w:pPr>
    </w:p>
    <w:p>
      <w:pPr>
        <w:spacing w:before="85"/>
        <w:ind w:left="840" w:right="0" w:firstLine="0"/>
        <w:jc w:val="both"/>
        <w:rPr>
          <w:sz w:val="28"/>
        </w:rPr>
      </w:pPr>
      <w:r>
        <w:rPr/>
        <w:pict>
          <v:rect style="position:absolute;margin-left:0pt;margin-top:0pt;width:612pt;height:792pt;mso-position-horizontal-relative:page;mso-position-vertical-relative:page;z-index:-393472" filled="true" fillcolor="#f2f6f9" stroked="false">
            <v:fill type="solid"/>
            <w10:wrap type="none"/>
          </v:rect>
        </w:pict>
      </w:r>
      <w:r>
        <w:rPr>
          <w:w w:val="110"/>
          <w:sz w:val="28"/>
        </w:rPr>
        <w:t>Glossary</w:t>
      </w:r>
    </w:p>
    <w:p>
      <w:pPr>
        <w:pStyle w:val="BodyText"/>
        <w:spacing w:before="3"/>
        <w:rPr>
          <w:sz w:val="45"/>
        </w:rPr>
      </w:pPr>
    </w:p>
    <w:p>
      <w:pPr>
        <w:spacing w:before="1"/>
        <w:ind w:left="840" w:right="0" w:firstLine="0"/>
        <w:jc w:val="both"/>
        <w:rPr>
          <w:sz w:val="18"/>
        </w:rPr>
      </w:pPr>
      <w:r>
        <w:rPr>
          <w:w w:val="125"/>
          <w:sz w:val="18"/>
        </w:rPr>
        <w:t>ASSET CLASS DEFINITIONS</w:t>
      </w:r>
    </w:p>
    <w:p>
      <w:pPr>
        <w:spacing w:line="218" w:lineRule="auto" w:before="195"/>
        <w:ind w:left="840" w:right="0" w:firstLine="0"/>
        <w:jc w:val="both"/>
        <w:rPr>
          <w:sz w:val="18"/>
        </w:rPr>
      </w:pPr>
      <w:r>
        <w:rPr>
          <w:b/>
          <w:w w:val="110"/>
          <w:sz w:val="18"/>
        </w:rPr>
        <w:t>Cash </w:t>
      </w:r>
      <w:r>
        <w:rPr>
          <w:w w:val="110"/>
          <w:sz w:val="18"/>
        </w:rPr>
        <w:t>is represented by US 3-month Government Bond TR, measuring the US dollar-denominated active 3-Month, fixed- rate, nominal debt issues by the US Treasury.</w:t>
      </w:r>
    </w:p>
    <w:p>
      <w:pPr>
        <w:pStyle w:val="BodyText"/>
        <w:spacing w:before="5"/>
        <w:rPr>
          <w:sz w:val="16"/>
        </w:rPr>
      </w:pPr>
    </w:p>
    <w:p>
      <w:pPr>
        <w:spacing w:line="218" w:lineRule="auto" w:before="0"/>
        <w:ind w:left="840" w:right="0" w:firstLine="0"/>
        <w:jc w:val="both"/>
        <w:rPr>
          <w:sz w:val="18"/>
        </w:rPr>
      </w:pPr>
      <w:r>
        <w:rPr>
          <w:b/>
          <w:w w:val="110"/>
          <w:sz w:val="18"/>
        </w:rPr>
        <w:t>Commodities </w:t>
      </w:r>
      <w:r>
        <w:rPr>
          <w:w w:val="110"/>
          <w:sz w:val="18"/>
        </w:rPr>
        <w:t>asset class contains the index composites </w:t>
      </w:r>
      <w:r>
        <w:rPr>
          <w:sz w:val="18"/>
        </w:rPr>
        <w:t>—  </w:t>
      </w:r>
      <w:r>
        <w:rPr>
          <w:w w:val="110"/>
          <w:sz w:val="18"/>
        </w:rPr>
        <w:t>GSCI Precious Metals Index, GSCI Energy Index, GSCI Industrial Metals Index, and GSCI Agricultural Index </w:t>
      </w:r>
      <w:r>
        <w:rPr>
          <w:sz w:val="18"/>
        </w:rPr>
        <w:t>— </w:t>
      </w:r>
      <w:r>
        <w:rPr>
          <w:w w:val="110"/>
          <w:sz w:val="18"/>
        </w:rPr>
        <w:t>measuring investment performance in different markets, namely precious metals (e.g., gold, silver), energy commodity (e.g., oil, coal), industrial metals (e.g., copper, iron ore), and agricultural commodity (i.e., soy, coffee) respectively. Reuters/ Jeffries  CRB Spot Price Index, the TR/CC CRB Excess Return Index, an arithmetic average of commodity futures prices with monthly rebalancing, is used for supplemental historical</w:t>
      </w:r>
      <w:r>
        <w:rPr>
          <w:spacing w:val="25"/>
          <w:w w:val="110"/>
          <w:sz w:val="18"/>
        </w:rPr>
        <w:t> </w:t>
      </w:r>
      <w:r>
        <w:rPr>
          <w:w w:val="110"/>
          <w:sz w:val="18"/>
        </w:rPr>
        <w:t>data.</w:t>
      </w:r>
    </w:p>
    <w:p>
      <w:pPr>
        <w:pStyle w:val="BodyText"/>
        <w:spacing w:before="5"/>
        <w:rPr>
          <w:sz w:val="16"/>
        </w:rPr>
      </w:pPr>
    </w:p>
    <w:p>
      <w:pPr>
        <w:spacing w:line="218" w:lineRule="auto" w:before="0"/>
        <w:ind w:left="840" w:right="0" w:firstLine="0"/>
        <w:jc w:val="both"/>
        <w:rPr>
          <w:sz w:val="18"/>
        </w:rPr>
      </w:pPr>
      <w:r>
        <w:rPr>
          <w:b/>
          <w:w w:val="110"/>
          <w:sz w:val="18"/>
        </w:rPr>
        <w:t>Global Developed Market Corporate Fixed Income </w:t>
      </w:r>
      <w:r>
        <w:rPr>
          <w:w w:val="110"/>
          <w:sz w:val="18"/>
        </w:rPr>
        <w:t>is composed of Bloomberg Barclays indices capturing investment debt from seven different local currency markets. The composite includes investment grade rated corporate bonds from the developed-market issuers.</w:t>
      </w:r>
    </w:p>
    <w:p>
      <w:pPr>
        <w:pStyle w:val="BodyText"/>
        <w:spacing w:before="5"/>
        <w:rPr>
          <w:sz w:val="16"/>
        </w:rPr>
      </w:pPr>
    </w:p>
    <w:p>
      <w:pPr>
        <w:spacing w:line="218" w:lineRule="auto" w:before="0"/>
        <w:ind w:left="840" w:right="1" w:firstLine="0"/>
        <w:jc w:val="both"/>
        <w:rPr>
          <w:sz w:val="18"/>
        </w:rPr>
      </w:pPr>
      <w:r>
        <w:rPr>
          <w:b/>
          <w:w w:val="110"/>
          <w:sz w:val="18"/>
        </w:rPr>
        <w:t>Global Developed Market Equity </w:t>
      </w:r>
      <w:r>
        <w:rPr>
          <w:w w:val="110"/>
          <w:sz w:val="18"/>
        </w:rPr>
        <w:t>is composed of MSCI indices capturing large-, mid- and small-cap representation across</w:t>
      </w:r>
    </w:p>
    <w:p>
      <w:pPr>
        <w:spacing w:line="218" w:lineRule="auto" w:before="0"/>
        <w:ind w:left="840" w:right="0" w:firstLine="0"/>
        <w:jc w:val="both"/>
        <w:rPr>
          <w:sz w:val="18"/>
        </w:rPr>
      </w:pPr>
      <w:r>
        <w:rPr>
          <w:w w:val="110"/>
          <w:sz w:val="18"/>
        </w:rPr>
        <w:t>23 individual developed-market countries,  as  weighted  by  the market capitalization of these countries. The composite covers approximately 95% of the free float-adjusted market capitalization in each</w:t>
      </w:r>
      <w:r>
        <w:rPr>
          <w:spacing w:val="7"/>
          <w:w w:val="110"/>
          <w:sz w:val="18"/>
        </w:rPr>
        <w:t> </w:t>
      </w:r>
      <w:r>
        <w:rPr>
          <w:w w:val="110"/>
          <w:sz w:val="18"/>
        </w:rPr>
        <w:t>country.</w:t>
      </w:r>
    </w:p>
    <w:p>
      <w:pPr>
        <w:pStyle w:val="BodyText"/>
        <w:spacing w:before="4"/>
        <w:rPr>
          <w:sz w:val="16"/>
        </w:rPr>
      </w:pPr>
    </w:p>
    <w:p>
      <w:pPr>
        <w:spacing w:line="218" w:lineRule="auto" w:before="1"/>
        <w:ind w:left="840" w:right="0" w:firstLine="0"/>
        <w:jc w:val="both"/>
        <w:rPr>
          <w:sz w:val="18"/>
        </w:rPr>
      </w:pPr>
      <w:r>
        <w:rPr/>
        <w:pict>
          <v:shape style="position:absolute;margin-left:28.322901pt;margin-top:5.825707pt;width:12pt;height:9.6pt;mso-position-horizontal-relative:page;mso-position-vertical-relative:paragraph;z-index:-393496" type="#_x0000_t202" filled="false" stroked="false">
            <v:textbox inset="0,0,0,0">
              <w:txbxContent>
                <w:p>
                  <w:pPr>
                    <w:spacing w:line="191" w:lineRule="exact" w:before="1"/>
                    <w:ind w:left="0" w:right="0" w:firstLine="0"/>
                    <w:jc w:val="left"/>
                    <w:rPr>
                      <w:sz w:val="16"/>
                    </w:rPr>
                  </w:pPr>
                  <w:r>
                    <w:rPr>
                      <w:color w:val="59BCEB"/>
                      <w:w w:val="95"/>
                      <w:sz w:val="16"/>
                    </w:rPr>
                    <w:t>134</w:t>
                  </w:r>
                </w:p>
              </w:txbxContent>
            </v:textbox>
            <w10:wrap type="none"/>
          </v:shape>
        </w:pict>
      </w:r>
      <w:r>
        <w:rPr>
          <w:b/>
          <w:w w:val="110"/>
          <w:sz w:val="18"/>
        </w:rPr>
        <w:t>Global Developed Investment Grade Fixed Incom</w:t>
      </w:r>
      <w:r>
        <w:rPr>
          <w:w w:val="110"/>
          <w:sz w:val="18"/>
        </w:rPr>
        <w:t>e is composed of Barclays indices  capturing  investment-grade debt from twenty different local currency markets. The composite includes fixed-rate treasury, government-related, and investment grade rated corporate and securitized bonds from the developed-market issuers. Local market indices for US,</w:t>
      </w:r>
      <w:r>
        <w:rPr>
          <w:spacing w:val="9"/>
          <w:w w:val="110"/>
          <w:sz w:val="18"/>
        </w:rPr>
        <w:t> </w:t>
      </w:r>
      <w:r>
        <w:rPr>
          <w:w w:val="110"/>
          <w:sz w:val="18"/>
        </w:rPr>
        <w:t>UK</w:t>
      </w:r>
      <w:r>
        <w:rPr>
          <w:spacing w:val="10"/>
          <w:w w:val="110"/>
          <w:sz w:val="18"/>
        </w:rPr>
        <w:t> </w:t>
      </w:r>
      <w:r>
        <w:rPr>
          <w:w w:val="110"/>
          <w:sz w:val="18"/>
        </w:rPr>
        <w:t>and</w:t>
      </w:r>
      <w:r>
        <w:rPr>
          <w:spacing w:val="9"/>
          <w:w w:val="110"/>
          <w:sz w:val="18"/>
        </w:rPr>
        <w:t> </w:t>
      </w:r>
      <w:r>
        <w:rPr>
          <w:w w:val="110"/>
          <w:sz w:val="18"/>
        </w:rPr>
        <w:t>Japan</w:t>
      </w:r>
      <w:r>
        <w:rPr>
          <w:spacing w:val="10"/>
          <w:w w:val="110"/>
          <w:sz w:val="18"/>
        </w:rPr>
        <w:t> </w:t>
      </w:r>
      <w:r>
        <w:rPr>
          <w:w w:val="110"/>
          <w:sz w:val="18"/>
        </w:rPr>
        <w:t>are</w:t>
      </w:r>
      <w:r>
        <w:rPr>
          <w:spacing w:val="9"/>
          <w:w w:val="110"/>
          <w:sz w:val="18"/>
        </w:rPr>
        <w:t> </w:t>
      </w:r>
      <w:r>
        <w:rPr>
          <w:w w:val="110"/>
          <w:sz w:val="18"/>
        </w:rPr>
        <w:t>used</w:t>
      </w:r>
      <w:r>
        <w:rPr>
          <w:spacing w:val="10"/>
          <w:w w:val="110"/>
          <w:sz w:val="18"/>
        </w:rPr>
        <w:t> </w:t>
      </w:r>
      <w:r>
        <w:rPr>
          <w:w w:val="110"/>
          <w:sz w:val="18"/>
        </w:rPr>
        <w:t>for</w:t>
      </w:r>
      <w:r>
        <w:rPr>
          <w:spacing w:val="9"/>
          <w:w w:val="110"/>
          <w:sz w:val="18"/>
        </w:rPr>
        <w:t> </w:t>
      </w:r>
      <w:r>
        <w:rPr>
          <w:w w:val="110"/>
          <w:sz w:val="18"/>
        </w:rPr>
        <w:t>supplemental</w:t>
      </w:r>
      <w:r>
        <w:rPr>
          <w:spacing w:val="10"/>
          <w:w w:val="110"/>
          <w:sz w:val="18"/>
        </w:rPr>
        <w:t> </w:t>
      </w:r>
      <w:r>
        <w:rPr>
          <w:w w:val="110"/>
          <w:sz w:val="18"/>
        </w:rPr>
        <w:t>historical</w:t>
      </w:r>
      <w:r>
        <w:rPr>
          <w:spacing w:val="9"/>
          <w:w w:val="110"/>
          <w:sz w:val="18"/>
        </w:rPr>
        <w:t> </w:t>
      </w:r>
      <w:r>
        <w:rPr>
          <w:w w:val="110"/>
          <w:sz w:val="18"/>
        </w:rPr>
        <w:t>data.</w:t>
      </w:r>
    </w:p>
    <w:p>
      <w:pPr>
        <w:pStyle w:val="BodyText"/>
        <w:spacing w:before="4"/>
        <w:rPr>
          <w:sz w:val="16"/>
        </w:rPr>
      </w:pPr>
    </w:p>
    <w:p>
      <w:pPr>
        <w:spacing w:line="218" w:lineRule="auto" w:before="1"/>
        <w:ind w:left="840" w:right="1" w:firstLine="0"/>
        <w:jc w:val="both"/>
        <w:rPr>
          <w:sz w:val="18"/>
        </w:rPr>
      </w:pPr>
      <w:r>
        <w:rPr>
          <w:b/>
          <w:w w:val="110"/>
          <w:sz w:val="18"/>
        </w:rPr>
        <w:t>Global Emerging Market Fixed Income </w:t>
      </w:r>
      <w:r>
        <w:rPr>
          <w:w w:val="110"/>
          <w:sz w:val="18"/>
        </w:rPr>
        <w:t>is composed of  Barclays indices measuring performance of fixed-rate local currency emerging markets government debt for 19 different markets across Latin America, EMEA and Asia regions. iBoxx ABF China Govt. Bond, the Markit iBoxx ABF Index comprising local currency debt from China, is used for supplemental historical</w:t>
      </w:r>
      <w:r>
        <w:rPr>
          <w:spacing w:val="2"/>
          <w:w w:val="110"/>
          <w:sz w:val="18"/>
        </w:rPr>
        <w:t> </w:t>
      </w:r>
      <w:r>
        <w:rPr>
          <w:w w:val="110"/>
          <w:sz w:val="18"/>
        </w:rPr>
        <w:t>data.</w:t>
      </w:r>
    </w:p>
    <w:p>
      <w:pPr>
        <w:pStyle w:val="BodyText"/>
        <w:spacing w:before="4"/>
        <w:rPr>
          <w:sz w:val="16"/>
        </w:rPr>
      </w:pPr>
    </w:p>
    <w:p>
      <w:pPr>
        <w:spacing w:line="218" w:lineRule="auto" w:before="0"/>
        <w:ind w:left="840" w:right="1" w:firstLine="0"/>
        <w:jc w:val="both"/>
        <w:rPr>
          <w:sz w:val="18"/>
        </w:rPr>
      </w:pPr>
      <w:r>
        <w:rPr>
          <w:b/>
          <w:w w:val="110"/>
          <w:sz w:val="18"/>
        </w:rPr>
        <w:t>Global High Yield Fixed Income </w:t>
      </w:r>
      <w:r>
        <w:rPr>
          <w:w w:val="110"/>
          <w:sz w:val="18"/>
        </w:rPr>
        <w:t>is composed of Barclays indices measuring the non-investment grade, fixed-rate corporate</w:t>
      </w:r>
      <w:r>
        <w:rPr>
          <w:spacing w:val="-5"/>
          <w:w w:val="110"/>
          <w:sz w:val="18"/>
        </w:rPr>
        <w:t> </w:t>
      </w:r>
      <w:r>
        <w:rPr>
          <w:w w:val="110"/>
          <w:sz w:val="18"/>
        </w:rPr>
        <w:t>bonds</w:t>
      </w:r>
      <w:r>
        <w:rPr>
          <w:spacing w:val="-5"/>
          <w:w w:val="110"/>
          <w:sz w:val="18"/>
        </w:rPr>
        <w:t> </w:t>
      </w:r>
      <w:r>
        <w:rPr>
          <w:w w:val="110"/>
          <w:sz w:val="18"/>
        </w:rPr>
        <w:t>denominated</w:t>
      </w:r>
      <w:r>
        <w:rPr>
          <w:spacing w:val="-5"/>
          <w:w w:val="110"/>
          <w:sz w:val="18"/>
        </w:rPr>
        <w:t> </w:t>
      </w:r>
      <w:r>
        <w:rPr>
          <w:w w:val="110"/>
          <w:sz w:val="18"/>
        </w:rPr>
        <w:t>in</w:t>
      </w:r>
      <w:r>
        <w:rPr>
          <w:spacing w:val="-4"/>
          <w:w w:val="110"/>
          <w:sz w:val="18"/>
        </w:rPr>
        <w:t> </w:t>
      </w:r>
      <w:r>
        <w:rPr>
          <w:w w:val="110"/>
          <w:sz w:val="18"/>
        </w:rPr>
        <w:t>US</w:t>
      </w:r>
      <w:r>
        <w:rPr>
          <w:spacing w:val="-5"/>
          <w:w w:val="110"/>
          <w:sz w:val="18"/>
        </w:rPr>
        <w:t> </w:t>
      </w:r>
      <w:r>
        <w:rPr>
          <w:w w:val="110"/>
          <w:sz w:val="18"/>
        </w:rPr>
        <w:t>dollars,</w:t>
      </w:r>
      <w:r>
        <w:rPr>
          <w:spacing w:val="-5"/>
          <w:w w:val="110"/>
          <w:sz w:val="18"/>
        </w:rPr>
        <w:t> </w:t>
      </w:r>
      <w:r>
        <w:rPr>
          <w:w w:val="110"/>
          <w:sz w:val="18"/>
        </w:rPr>
        <w:t>British</w:t>
      </w:r>
      <w:r>
        <w:rPr>
          <w:spacing w:val="-4"/>
          <w:w w:val="110"/>
          <w:sz w:val="18"/>
        </w:rPr>
        <w:t> </w:t>
      </w:r>
      <w:r>
        <w:rPr>
          <w:w w:val="110"/>
          <w:sz w:val="18"/>
        </w:rPr>
        <w:t>pounds</w:t>
      </w:r>
      <w:r>
        <w:rPr>
          <w:spacing w:val="-5"/>
          <w:w w:val="110"/>
          <w:sz w:val="18"/>
        </w:rPr>
        <w:t> </w:t>
      </w:r>
      <w:r>
        <w:rPr>
          <w:w w:val="110"/>
          <w:sz w:val="18"/>
        </w:rPr>
        <w:t>and Euros. Securities are classified as high yield if the middle rating of Moody’s, Fitch, and S&amp;P is Ba1/BB+/BB+ or below, excluding emerging market debt. Ibbotson High Yield Index, a broad high yield index including bonds across the maturity spectrum, within the BB-B rated credit quality spectrum, included in the below-investment-grade universe, is used for supplemental historical</w:t>
      </w:r>
      <w:r>
        <w:rPr>
          <w:spacing w:val="2"/>
          <w:w w:val="110"/>
          <w:sz w:val="18"/>
        </w:rPr>
        <w:t> </w:t>
      </w:r>
      <w:r>
        <w:rPr>
          <w:w w:val="110"/>
          <w:sz w:val="18"/>
        </w:rPr>
        <w:t>data.</w:t>
      </w:r>
    </w:p>
    <w:p>
      <w:pPr>
        <w:pStyle w:val="BodyText"/>
        <w:spacing w:before="5"/>
        <w:rPr>
          <w:sz w:val="16"/>
        </w:rPr>
      </w:pPr>
    </w:p>
    <w:p>
      <w:pPr>
        <w:spacing w:line="218" w:lineRule="auto" w:before="0"/>
        <w:ind w:left="840" w:right="1" w:firstLine="0"/>
        <w:jc w:val="both"/>
        <w:rPr>
          <w:sz w:val="18"/>
        </w:rPr>
      </w:pPr>
      <w:r>
        <w:rPr>
          <w:b/>
          <w:w w:val="110"/>
          <w:sz w:val="18"/>
        </w:rPr>
        <w:t>Hedge Funds </w:t>
      </w:r>
      <w:r>
        <w:rPr>
          <w:w w:val="110"/>
          <w:sz w:val="18"/>
        </w:rPr>
        <w:t>is composed of investment managers employing different investment styles as characterized by different sub categories – HFRI Equity Long/Short: Positions both long and short in primarily equity and equity derivative securities; HFRI Credit: Positions in corporate fixed income securities; HFRI </w:t>
      </w:r>
      <w:r>
        <w:rPr>
          <w:spacing w:val="-3"/>
          <w:w w:val="110"/>
          <w:sz w:val="18"/>
        </w:rPr>
        <w:t>Event </w:t>
      </w:r>
      <w:r>
        <w:rPr>
          <w:w w:val="110"/>
          <w:sz w:val="18"/>
        </w:rPr>
        <w:t>Driven: Positions in companies currently or prospectively involved</w:t>
      </w:r>
      <w:r>
        <w:rPr>
          <w:spacing w:val="-11"/>
          <w:w w:val="110"/>
          <w:sz w:val="18"/>
        </w:rPr>
        <w:t> </w:t>
      </w:r>
      <w:r>
        <w:rPr>
          <w:w w:val="110"/>
          <w:sz w:val="18"/>
        </w:rPr>
        <w:t>in</w:t>
      </w:r>
      <w:r>
        <w:rPr>
          <w:spacing w:val="-10"/>
          <w:w w:val="110"/>
          <w:sz w:val="18"/>
        </w:rPr>
        <w:t> </w:t>
      </w:r>
      <w:r>
        <w:rPr>
          <w:w w:val="110"/>
          <w:sz w:val="18"/>
        </w:rPr>
        <w:t>wide</w:t>
      </w:r>
      <w:r>
        <w:rPr>
          <w:spacing w:val="-10"/>
          <w:w w:val="110"/>
          <w:sz w:val="18"/>
        </w:rPr>
        <w:t> </w:t>
      </w:r>
      <w:r>
        <w:rPr>
          <w:w w:val="110"/>
          <w:sz w:val="18"/>
        </w:rPr>
        <w:t>variety</w:t>
      </w:r>
      <w:r>
        <w:rPr>
          <w:spacing w:val="-11"/>
          <w:w w:val="110"/>
          <w:sz w:val="18"/>
        </w:rPr>
        <w:t> </w:t>
      </w:r>
      <w:r>
        <w:rPr>
          <w:w w:val="110"/>
          <w:sz w:val="18"/>
        </w:rPr>
        <w:t>of</w:t>
      </w:r>
      <w:r>
        <w:rPr>
          <w:spacing w:val="-10"/>
          <w:w w:val="110"/>
          <w:sz w:val="18"/>
        </w:rPr>
        <w:t> </w:t>
      </w:r>
      <w:r>
        <w:rPr>
          <w:w w:val="110"/>
          <w:sz w:val="18"/>
        </w:rPr>
        <w:t>corporate</w:t>
      </w:r>
      <w:r>
        <w:rPr>
          <w:spacing w:val="-10"/>
          <w:w w:val="110"/>
          <w:sz w:val="18"/>
        </w:rPr>
        <w:t> </w:t>
      </w:r>
      <w:r>
        <w:rPr>
          <w:w w:val="110"/>
          <w:sz w:val="18"/>
        </w:rPr>
        <w:t>transactions;</w:t>
      </w:r>
      <w:r>
        <w:rPr>
          <w:spacing w:val="-11"/>
          <w:w w:val="110"/>
          <w:sz w:val="18"/>
        </w:rPr>
        <w:t> </w:t>
      </w:r>
      <w:r>
        <w:rPr>
          <w:w w:val="110"/>
          <w:sz w:val="18"/>
        </w:rPr>
        <w:t>HFRI</w:t>
      </w:r>
      <w:r>
        <w:rPr>
          <w:spacing w:val="-10"/>
          <w:w w:val="110"/>
          <w:sz w:val="18"/>
        </w:rPr>
        <w:t> </w:t>
      </w:r>
      <w:r>
        <w:rPr>
          <w:w w:val="110"/>
          <w:sz w:val="18"/>
        </w:rPr>
        <w:t>Relative Value: Positions based on a valuation discrepancy between multiple securities; HFRI Multi Strategy: Positions based</w:t>
      </w:r>
      <w:r>
        <w:rPr>
          <w:spacing w:val="18"/>
          <w:w w:val="110"/>
          <w:sz w:val="18"/>
        </w:rPr>
        <w:t> </w:t>
      </w:r>
      <w:r>
        <w:rPr>
          <w:w w:val="110"/>
          <w:sz w:val="18"/>
        </w:rPr>
        <w:t>on</w:t>
      </w:r>
    </w:p>
    <w:p>
      <w:pPr>
        <w:spacing w:line="218" w:lineRule="auto" w:before="106"/>
        <w:ind w:left="317" w:right="837" w:firstLine="0"/>
        <w:jc w:val="both"/>
        <w:rPr>
          <w:sz w:val="18"/>
        </w:rPr>
      </w:pPr>
      <w:r>
        <w:rPr/>
        <w:br w:type="column"/>
      </w:r>
      <w:r>
        <w:rPr>
          <w:w w:val="110"/>
          <w:sz w:val="18"/>
        </w:rPr>
        <w:t>realization of a spread between related yield instruments; HFRI Macro: Positions based on movements in underlying economic variables and their impact on different markets; Barclays Trader </w:t>
      </w:r>
      <w:r>
        <w:rPr>
          <w:spacing w:val="-4"/>
          <w:w w:val="110"/>
          <w:sz w:val="18"/>
        </w:rPr>
        <w:t>CTA </w:t>
      </w:r>
      <w:r>
        <w:rPr>
          <w:w w:val="110"/>
          <w:sz w:val="18"/>
        </w:rPr>
        <w:t>Index: The composite performance of established programs (Commodity Trading Advisors) with more than four years of performance</w:t>
      </w:r>
      <w:r>
        <w:rPr>
          <w:spacing w:val="7"/>
          <w:w w:val="110"/>
          <w:sz w:val="18"/>
        </w:rPr>
        <w:t> </w:t>
      </w:r>
      <w:r>
        <w:rPr>
          <w:w w:val="110"/>
          <w:sz w:val="18"/>
        </w:rPr>
        <w:t>history.</w:t>
      </w:r>
    </w:p>
    <w:p>
      <w:pPr>
        <w:pStyle w:val="BodyText"/>
        <w:spacing w:before="5"/>
        <w:rPr>
          <w:sz w:val="16"/>
        </w:rPr>
      </w:pPr>
    </w:p>
    <w:p>
      <w:pPr>
        <w:spacing w:line="218" w:lineRule="auto" w:before="0"/>
        <w:ind w:left="317" w:right="837" w:firstLine="0"/>
        <w:jc w:val="both"/>
        <w:rPr>
          <w:sz w:val="18"/>
        </w:rPr>
      </w:pPr>
      <w:r>
        <w:rPr>
          <w:b/>
          <w:w w:val="110"/>
          <w:sz w:val="18"/>
        </w:rPr>
        <w:t>High Yield Bank Loans </w:t>
      </w:r>
      <w:r>
        <w:rPr>
          <w:w w:val="110"/>
          <w:sz w:val="18"/>
        </w:rPr>
        <w:t>are debt financing obligations issued by a bank or other financial institution to a company or individual that holds legal claim to the borrower’s assets in the event      of a corporate bankruptcy. These loans  are  usually  secured by a company’s assets, and often pay a high coupon due to a company’s poor (non-investment grade) credit</w:t>
      </w:r>
      <w:r>
        <w:rPr>
          <w:spacing w:val="20"/>
          <w:w w:val="110"/>
          <w:sz w:val="18"/>
        </w:rPr>
        <w:t> </w:t>
      </w:r>
      <w:r>
        <w:rPr>
          <w:w w:val="110"/>
          <w:sz w:val="18"/>
        </w:rPr>
        <w:t>worthiness.</w:t>
      </w:r>
    </w:p>
    <w:p>
      <w:pPr>
        <w:pStyle w:val="BodyText"/>
        <w:spacing w:before="5"/>
        <w:rPr>
          <w:sz w:val="16"/>
        </w:rPr>
      </w:pPr>
    </w:p>
    <w:p>
      <w:pPr>
        <w:spacing w:line="218" w:lineRule="auto" w:before="0"/>
        <w:ind w:left="317" w:right="837" w:firstLine="0"/>
        <w:jc w:val="both"/>
        <w:rPr>
          <w:sz w:val="18"/>
        </w:rPr>
      </w:pPr>
      <w:r>
        <w:rPr>
          <w:b/>
          <w:w w:val="115"/>
          <w:sz w:val="18"/>
        </w:rPr>
        <w:t>Private Equity </w:t>
      </w:r>
      <w:r>
        <w:rPr>
          <w:w w:val="115"/>
          <w:sz w:val="18"/>
        </w:rPr>
        <w:t>characteristics are driven by those for Developed</w:t>
      </w:r>
      <w:r>
        <w:rPr>
          <w:spacing w:val="-12"/>
          <w:w w:val="115"/>
          <w:sz w:val="18"/>
        </w:rPr>
        <w:t> </w:t>
      </w:r>
      <w:r>
        <w:rPr>
          <w:w w:val="115"/>
          <w:sz w:val="18"/>
        </w:rPr>
        <w:t>Market</w:t>
      </w:r>
      <w:r>
        <w:rPr>
          <w:spacing w:val="-11"/>
          <w:w w:val="115"/>
          <w:sz w:val="18"/>
        </w:rPr>
        <w:t> </w:t>
      </w:r>
      <w:r>
        <w:rPr>
          <w:w w:val="115"/>
          <w:sz w:val="18"/>
        </w:rPr>
        <w:t>Small-Cap</w:t>
      </w:r>
      <w:r>
        <w:rPr>
          <w:spacing w:val="-11"/>
          <w:w w:val="115"/>
          <w:sz w:val="18"/>
        </w:rPr>
        <w:t> </w:t>
      </w:r>
      <w:r>
        <w:rPr>
          <w:w w:val="115"/>
          <w:sz w:val="18"/>
        </w:rPr>
        <w:t>Equities,</w:t>
      </w:r>
      <w:r>
        <w:rPr>
          <w:spacing w:val="-11"/>
          <w:w w:val="115"/>
          <w:sz w:val="18"/>
        </w:rPr>
        <w:t> </w:t>
      </w:r>
      <w:r>
        <w:rPr>
          <w:w w:val="115"/>
          <w:sz w:val="18"/>
        </w:rPr>
        <w:t>adjusted</w:t>
      </w:r>
      <w:r>
        <w:rPr>
          <w:spacing w:val="-11"/>
          <w:w w:val="115"/>
          <w:sz w:val="18"/>
        </w:rPr>
        <w:t> </w:t>
      </w:r>
      <w:r>
        <w:rPr>
          <w:w w:val="115"/>
          <w:sz w:val="18"/>
        </w:rPr>
        <w:t>for</w:t>
      </w:r>
      <w:r>
        <w:rPr>
          <w:spacing w:val="-11"/>
          <w:w w:val="115"/>
          <w:sz w:val="18"/>
        </w:rPr>
        <w:t> </w:t>
      </w:r>
      <w:r>
        <w:rPr>
          <w:w w:val="115"/>
          <w:sz w:val="18"/>
        </w:rPr>
        <w:t>illiquidity, sector concentration, and greater</w:t>
      </w:r>
      <w:r>
        <w:rPr>
          <w:spacing w:val="-12"/>
          <w:w w:val="115"/>
          <w:sz w:val="18"/>
        </w:rPr>
        <w:t> </w:t>
      </w:r>
      <w:r>
        <w:rPr>
          <w:w w:val="115"/>
          <w:sz w:val="18"/>
        </w:rPr>
        <w:t>leverage.</w:t>
      </w:r>
    </w:p>
    <w:p>
      <w:pPr>
        <w:pStyle w:val="BodyText"/>
        <w:rPr>
          <w:sz w:val="22"/>
        </w:rPr>
      </w:pPr>
    </w:p>
    <w:p>
      <w:pPr>
        <w:pStyle w:val="BodyText"/>
        <w:spacing w:before="11"/>
        <w:rPr>
          <w:sz w:val="25"/>
        </w:rPr>
      </w:pPr>
    </w:p>
    <w:p>
      <w:pPr>
        <w:spacing w:before="0"/>
        <w:ind w:left="317" w:right="0" w:firstLine="0"/>
        <w:jc w:val="both"/>
        <w:rPr>
          <w:sz w:val="18"/>
        </w:rPr>
      </w:pPr>
      <w:r>
        <w:rPr>
          <w:w w:val="120"/>
          <w:sz w:val="18"/>
        </w:rPr>
        <w:t>INDEX DEFINITIONS</w:t>
      </w:r>
    </w:p>
    <w:p>
      <w:pPr>
        <w:spacing w:line="218" w:lineRule="auto" w:before="196"/>
        <w:ind w:left="317" w:right="837" w:firstLine="0"/>
        <w:jc w:val="both"/>
        <w:rPr>
          <w:sz w:val="18"/>
        </w:rPr>
      </w:pPr>
      <w:r>
        <w:rPr>
          <w:w w:val="110"/>
          <w:sz w:val="18"/>
        </w:rPr>
        <w:t>The  </w:t>
      </w:r>
      <w:r>
        <w:rPr>
          <w:b/>
          <w:w w:val="110"/>
          <w:sz w:val="18"/>
        </w:rPr>
        <w:t>Bloomberg  Barclays   Global   Aggregate   Bond   Index   </w:t>
      </w:r>
      <w:r>
        <w:rPr>
          <w:w w:val="110"/>
          <w:sz w:val="18"/>
        </w:rPr>
        <w:t>is a flagship measure of global investment grade debt from twenty-four local currency markets. This multi-currency benchmark includes treasury, government-related, corporate and securitized fixed-rate bonds from both developed and emerging markets</w:t>
      </w:r>
      <w:r>
        <w:rPr>
          <w:spacing w:val="5"/>
          <w:w w:val="110"/>
          <w:sz w:val="18"/>
        </w:rPr>
        <w:t> </w:t>
      </w:r>
      <w:r>
        <w:rPr>
          <w:w w:val="110"/>
          <w:sz w:val="18"/>
        </w:rPr>
        <w:t>issuers.</w:t>
      </w:r>
    </w:p>
    <w:p>
      <w:pPr>
        <w:pStyle w:val="BodyText"/>
        <w:spacing w:before="4"/>
        <w:rPr>
          <w:sz w:val="16"/>
        </w:rPr>
      </w:pPr>
    </w:p>
    <w:p>
      <w:pPr>
        <w:spacing w:line="218" w:lineRule="auto" w:before="0"/>
        <w:ind w:left="317" w:right="835" w:firstLine="0"/>
        <w:jc w:val="both"/>
        <w:rPr>
          <w:sz w:val="18"/>
        </w:rPr>
      </w:pPr>
      <w:r>
        <w:rPr>
          <w:w w:val="115"/>
          <w:sz w:val="18"/>
        </w:rPr>
        <w:t>The </w:t>
      </w:r>
      <w:r>
        <w:rPr>
          <w:b/>
          <w:w w:val="115"/>
          <w:sz w:val="18"/>
        </w:rPr>
        <w:t>Bloomberg-JP Morgan Asia Currency Index </w:t>
      </w:r>
      <w:r>
        <w:rPr>
          <w:w w:val="115"/>
          <w:sz w:val="18"/>
        </w:rPr>
        <w:t>is designed as a spot index of the most actively traded currency pairs in Asia’s emerging markets valued against the US dollar.</w:t>
      </w:r>
    </w:p>
    <w:p>
      <w:pPr>
        <w:pStyle w:val="BodyText"/>
        <w:spacing w:before="5"/>
        <w:rPr>
          <w:sz w:val="16"/>
        </w:rPr>
      </w:pPr>
    </w:p>
    <w:p>
      <w:pPr>
        <w:spacing w:line="218" w:lineRule="auto" w:before="0"/>
        <w:ind w:left="317" w:right="838" w:firstLine="0"/>
        <w:jc w:val="both"/>
        <w:rPr>
          <w:sz w:val="18"/>
        </w:rPr>
      </w:pPr>
      <w:r>
        <w:rPr>
          <w:w w:val="110"/>
          <w:sz w:val="18"/>
        </w:rPr>
        <w:t>The </w:t>
      </w:r>
      <w:r>
        <w:rPr>
          <w:b/>
          <w:w w:val="110"/>
          <w:sz w:val="18"/>
        </w:rPr>
        <w:t>CSI 300 </w:t>
      </w:r>
      <w:r>
        <w:rPr>
          <w:w w:val="110"/>
          <w:sz w:val="18"/>
        </w:rPr>
        <w:t>is a capitalization-weighted stock market index designed to replicate the performance of top </w:t>
      </w:r>
      <w:r>
        <w:rPr>
          <w:spacing w:val="2"/>
          <w:w w:val="110"/>
          <w:sz w:val="18"/>
        </w:rPr>
        <w:t>300 </w:t>
      </w:r>
      <w:r>
        <w:rPr>
          <w:w w:val="110"/>
          <w:sz w:val="18"/>
        </w:rPr>
        <w:t>stocks traded in the Shanghai and  Shenzhen  stock  exchanges.  It  was considered as a blue chip index for mainland China stock exchanges</w:t>
      </w:r>
    </w:p>
    <w:p>
      <w:pPr>
        <w:pStyle w:val="BodyText"/>
        <w:spacing w:before="5"/>
        <w:rPr>
          <w:sz w:val="16"/>
        </w:rPr>
      </w:pPr>
    </w:p>
    <w:p>
      <w:pPr>
        <w:spacing w:line="218" w:lineRule="auto" w:before="0"/>
        <w:ind w:left="317" w:right="837" w:firstLine="0"/>
        <w:jc w:val="both"/>
        <w:rPr>
          <w:sz w:val="18"/>
        </w:rPr>
      </w:pPr>
      <w:r>
        <w:rPr>
          <w:b/>
          <w:spacing w:val="-1"/>
          <w:w w:val="126"/>
          <w:sz w:val="18"/>
        </w:rPr>
        <w:t>C</w:t>
      </w:r>
      <w:r>
        <w:rPr>
          <w:b/>
          <w:w w:val="114"/>
          <w:sz w:val="18"/>
        </w:rPr>
        <w:t>i</w:t>
      </w:r>
      <w:r>
        <w:rPr>
          <w:b/>
          <w:w w:val="127"/>
          <w:sz w:val="18"/>
        </w:rPr>
        <w:t>t</w:t>
      </w:r>
      <w:r>
        <w:rPr>
          <w:b/>
          <w:w w:val="114"/>
          <w:sz w:val="18"/>
        </w:rPr>
        <w:t>i</w:t>
      </w:r>
      <w:r>
        <w:rPr>
          <w:b/>
          <w:spacing w:val="15"/>
          <w:sz w:val="18"/>
        </w:rPr>
        <w:t> </w:t>
      </w:r>
      <w:r>
        <w:rPr>
          <w:b/>
          <w:spacing w:val="-2"/>
          <w:w w:val="112"/>
          <w:sz w:val="18"/>
        </w:rPr>
        <w:t>U</w:t>
      </w:r>
      <w:r>
        <w:rPr>
          <w:b/>
          <w:w w:val="139"/>
          <w:sz w:val="18"/>
        </w:rPr>
        <w:t>S</w:t>
      </w:r>
      <w:r>
        <w:rPr>
          <w:b/>
          <w:spacing w:val="15"/>
          <w:sz w:val="18"/>
        </w:rPr>
        <w:t> </w:t>
      </w:r>
      <w:r>
        <w:rPr>
          <w:b/>
          <w:spacing w:val="2"/>
          <w:w w:val="126"/>
          <w:sz w:val="18"/>
        </w:rPr>
        <w:t>B</w:t>
      </w:r>
      <w:r>
        <w:rPr>
          <w:b/>
          <w:w w:val="120"/>
          <w:sz w:val="18"/>
        </w:rPr>
        <w:t>r</w:t>
      </w:r>
      <w:r>
        <w:rPr>
          <w:b/>
          <w:spacing w:val="1"/>
          <w:w w:val="103"/>
          <w:sz w:val="18"/>
        </w:rPr>
        <w:t>o</w:t>
      </w:r>
      <w:r>
        <w:rPr>
          <w:b/>
          <w:spacing w:val="2"/>
          <w:w w:val="112"/>
          <w:sz w:val="18"/>
        </w:rPr>
        <w:t>a</w:t>
      </w:r>
      <w:r>
        <w:rPr>
          <w:b/>
          <w:w w:val="104"/>
          <w:sz w:val="18"/>
        </w:rPr>
        <w:t>d</w:t>
      </w:r>
      <w:r>
        <w:rPr>
          <w:b/>
          <w:spacing w:val="15"/>
          <w:sz w:val="18"/>
        </w:rPr>
        <w:t> </w:t>
      </w:r>
      <w:r>
        <w:rPr>
          <w:b/>
          <w:w w:val="127"/>
          <w:sz w:val="18"/>
        </w:rPr>
        <w:t>I</w:t>
      </w:r>
      <w:r>
        <w:rPr>
          <w:b/>
          <w:spacing w:val="-3"/>
          <w:w w:val="108"/>
          <w:sz w:val="18"/>
        </w:rPr>
        <w:t>n</w:t>
      </w:r>
      <w:r>
        <w:rPr>
          <w:b/>
          <w:spacing w:val="-3"/>
          <w:w w:val="120"/>
          <w:sz w:val="18"/>
        </w:rPr>
        <w:t>v</w:t>
      </w:r>
      <w:r>
        <w:rPr>
          <w:b/>
          <w:w w:val="119"/>
          <w:sz w:val="18"/>
        </w:rPr>
        <w:t>es</w:t>
      </w:r>
      <w:r>
        <w:rPr>
          <w:b/>
          <w:spacing w:val="1"/>
          <w:w w:val="127"/>
          <w:sz w:val="18"/>
        </w:rPr>
        <w:t>t</w:t>
      </w:r>
      <w:r>
        <w:rPr>
          <w:b/>
          <w:spacing w:val="2"/>
          <w:w w:val="108"/>
          <w:sz w:val="18"/>
        </w:rPr>
        <w:t>m</w:t>
      </w:r>
      <w:r>
        <w:rPr>
          <w:b/>
          <w:spacing w:val="2"/>
          <w:w w:val="106"/>
          <w:sz w:val="18"/>
        </w:rPr>
        <w:t>e</w:t>
      </w:r>
      <w:r>
        <w:rPr>
          <w:b/>
          <w:spacing w:val="1"/>
          <w:w w:val="108"/>
          <w:sz w:val="18"/>
        </w:rPr>
        <w:t>n</w:t>
      </w:r>
      <w:r>
        <w:rPr>
          <w:b/>
          <w:w w:val="127"/>
          <w:sz w:val="18"/>
        </w:rPr>
        <w:t>t</w:t>
      </w:r>
      <w:r>
        <w:rPr>
          <w:b/>
          <w:spacing w:val="15"/>
          <w:sz w:val="18"/>
        </w:rPr>
        <w:t> </w:t>
      </w:r>
      <w:r>
        <w:rPr>
          <w:b/>
          <w:spacing w:val="2"/>
          <w:w w:val="109"/>
          <w:sz w:val="18"/>
        </w:rPr>
        <w:t>G</w:t>
      </w:r>
      <w:r>
        <w:rPr>
          <w:b/>
          <w:w w:val="120"/>
          <w:sz w:val="18"/>
        </w:rPr>
        <w:t>r</w:t>
      </w:r>
      <w:r>
        <w:rPr>
          <w:b/>
          <w:spacing w:val="2"/>
          <w:w w:val="112"/>
          <w:sz w:val="18"/>
        </w:rPr>
        <w:t>a</w:t>
      </w:r>
      <w:r>
        <w:rPr>
          <w:b/>
          <w:spacing w:val="2"/>
          <w:w w:val="104"/>
          <w:sz w:val="18"/>
        </w:rPr>
        <w:t>d</w:t>
      </w:r>
      <w:r>
        <w:rPr>
          <w:b/>
          <w:w w:val="106"/>
          <w:sz w:val="18"/>
        </w:rPr>
        <w:t>e</w:t>
      </w:r>
      <w:r>
        <w:rPr>
          <w:b/>
          <w:spacing w:val="15"/>
          <w:sz w:val="18"/>
        </w:rPr>
        <w:t> </w:t>
      </w:r>
      <w:r>
        <w:rPr>
          <w:b/>
          <w:w w:val="127"/>
          <w:sz w:val="18"/>
        </w:rPr>
        <w:t>I</w:t>
      </w:r>
      <w:r>
        <w:rPr>
          <w:b/>
          <w:spacing w:val="2"/>
          <w:w w:val="108"/>
          <w:sz w:val="18"/>
        </w:rPr>
        <w:t>n</w:t>
      </w:r>
      <w:r>
        <w:rPr>
          <w:b/>
          <w:spacing w:val="2"/>
          <w:w w:val="104"/>
          <w:sz w:val="18"/>
        </w:rPr>
        <w:t>d</w:t>
      </w:r>
      <w:r>
        <w:rPr>
          <w:b/>
          <w:spacing w:val="-2"/>
          <w:w w:val="106"/>
          <w:sz w:val="18"/>
        </w:rPr>
        <w:t>e</w:t>
      </w:r>
      <w:r>
        <w:rPr>
          <w:b/>
          <w:w w:val="124"/>
          <w:sz w:val="18"/>
        </w:rPr>
        <w:t>x</w:t>
      </w:r>
      <w:r>
        <w:rPr>
          <w:b/>
          <w:spacing w:val="15"/>
          <w:sz w:val="18"/>
        </w:rPr>
        <w:t> </w:t>
      </w:r>
      <w:r>
        <w:rPr>
          <w:b/>
          <w:w w:val="114"/>
          <w:sz w:val="18"/>
        </w:rPr>
        <w:t>(</w:t>
      </w:r>
      <w:r>
        <w:rPr>
          <w:b/>
          <w:spacing w:val="-2"/>
          <w:w w:val="114"/>
          <w:sz w:val="18"/>
        </w:rPr>
        <w:t>U</w:t>
      </w:r>
      <w:r>
        <w:rPr>
          <w:b/>
          <w:w w:val="139"/>
          <w:sz w:val="18"/>
        </w:rPr>
        <w:t>S</w:t>
      </w:r>
      <w:r>
        <w:rPr>
          <w:b/>
          <w:spacing w:val="1"/>
          <w:w w:val="126"/>
          <w:sz w:val="18"/>
        </w:rPr>
        <w:t>B</w:t>
      </w:r>
      <w:r>
        <w:rPr>
          <w:b/>
          <w:w w:val="127"/>
          <w:sz w:val="18"/>
        </w:rPr>
        <w:t>I</w:t>
      </w:r>
      <w:r>
        <w:rPr>
          <w:b/>
          <w:spacing w:val="-2"/>
          <w:w w:val="109"/>
          <w:sz w:val="18"/>
        </w:rPr>
        <w:t>G</w:t>
      </w:r>
      <w:r>
        <w:rPr>
          <w:b/>
          <w:spacing w:val="4"/>
          <w:w w:val="118"/>
          <w:sz w:val="18"/>
        </w:rPr>
        <w:t>)</w:t>
      </w:r>
      <w:r>
        <w:rPr>
          <w:b/>
          <w:spacing w:val="7"/>
          <w:w w:val="68"/>
          <w:sz w:val="18"/>
        </w:rPr>
        <w:t>—</w:t>
      </w:r>
      <w:r>
        <w:rPr>
          <w:b/>
          <w:spacing w:val="1"/>
          <w:w w:val="126"/>
          <w:sz w:val="18"/>
        </w:rPr>
        <w:t>C</w:t>
      </w:r>
      <w:r>
        <w:rPr>
          <w:b/>
          <w:spacing w:val="2"/>
          <w:w w:val="103"/>
          <w:sz w:val="18"/>
        </w:rPr>
        <w:t>o</w:t>
      </w:r>
      <w:r>
        <w:rPr>
          <w:b/>
          <w:spacing w:val="1"/>
          <w:w w:val="120"/>
          <w:sz w:val="18"/>
        </w:rPr>
        <w:t>r</w:t>
      </w:r>
      <w:r>
        <w:rPr>
          <w:b/>
          <w:spacing w:val="2"/>
          <w:w w:val="104"/>
          <w:sz w:val="18"/>
        </w:rPr>
        <w:t>p</w:t>
      </w:r>
      <w:r>
        <w:rPr>
          <w:b/>
          <w:spacing w:val="2"/>
          <w:w w:val="103"/>
          <w:sz w:val="18"/>
        </w:rPr>
        <w:t>o</w:t>
      </w:r>
      <w:r>
        <w:rPr>
          <w:b/>
          <w:w w:val="120"/>
          <w:sz w:val="18"/>
        </w:rPr>
        <w:t>r</w:t>
      </w:r>
      <w:r>
        <w:rPr>
          <w:b/>
          <w:spacing w:val="1"/>
          <w:w w:val="112"/>
          <w:sz w:val="18"/>
        </w:rPr>
        <w:t>a</w:t>
      </w:r>
      <w:r>
        <w:rPr>
          <w:b/>
          <w:spacing w:val="-1"/>
          <w:w w:val="127"/>
          <w:sz w:val="18"/>
        </w:rPr>
        <w:t>t</w:t>
      </w:r>
      <w:r>
        <w:rPr>
          <w:b/>
          <w:spacing w:val="-1"/>
          <w:w w:val="106"/>
          <w:sz w:val="18"/>
        </w:rPr>
        <w:t>e</w:t>
      </w:r>
      <w:r>
        <w:rPr>
          <w:w w:val="96"/>
          <w:sz w:val="18"/>
        </w:rPr>
        <w:t>, </w:t>
      </w:r>
      <w:r>
        <w:rPr>
          <w:w w:val="115"/>
          <w:sz w:val="18"/>
        </w:rPr>
        <w:t>is a subsector of the USBIG. The index includes fixed rate US dollar denominated investment grade corporate debt within the finance, industrial and utility sectors. This index includes US</w:t>
      </w:r>
      <w:r>
        <w:rPr>
          <w:spacing w:val="-22"/>
          <w:w w:val="115"/>
          <w:sz w:val="18"/>
        </w:rPr>
        <w:t> </w:t>
      </w:r>
      <w:r>
        <w:rPr>
          <w:w w:val="115"/>
          <w:sz w:val="18"/>
        </w:rPr>
        <w:t>and</w:t>
      </w:r>
      <w:r>
        <w:rPr>
          <w:spacing w:val="-21"/>
          <w:w w:val="115"/>
          <w:sz w:val="18"/>
        </w:rPr>
        <w:t> </w:t>
      </w:r>
      <w:r>
        <w:rPr>
          <w:w w:val="115"/>
          <w:sz w:val="18"/>
        </w:rPr>
        <w:t>non-US</w:t>
      </w:r>
      <w:r>
        <w:rPr>
          <w:spacing w:val="-21"/>
          <w:w w:val="115"/>
          <w:sz w:val="18"/>
        </w:rPr>
        <w:t> </w:t>
      </w:r>
      <w:r>
        <w:rPr>
          <w:w w:val="115"/>
          <w:sz w:val="18"/>
        </w:rPr>
        <w:t>corporate</w:t>
      </w:r>
      <w:r>
        <w:rPr>
          <w:spacing w:val="-21"/>
          <w:w w:val="115"/>
          <w:sz w:val="18"/>
        </w:rPr>
        <w:t> </w:t>
      </w:r>
      <w:r>
        <w:rPr>
          <w:w w:val="115"/>
          <w:sz w:val="18"/>
        </w:rPr>
        <w:t>securities</w:t>
      </w:r>
      <w:r>
        <w:rPr>
          <w:spacing w:val="-21"/>
          <w:w w:val="115"/>
          <w:sz w:val="18"/>
        </w:rPr>
        <w:t> </w:t>
      </w:r>
      <w:r>
        <w:rPr>
          <w:w w:val="115"/>
          <w:sz w:val="18"/>
        </w:rPr>
        <w:t>(excludes</w:t>
      </w:r>
      <w:r>
        <w:rPr>
          <w:spacing w:val="-21"/>
          <w:w w:val="115"/>
          <w:sz w:val="18"/>
        </w:rPr>
        <w:t> </w:t>
      </w:r>
      <w:r>
        <w:rPr>
          <w:w w:val="115"/>
          <w:sz w:val="18"/>
        </w:rPr>
        <w:t>US</w:t>
      </w:r>
      <w:r>
        <w:rPr>
          <w:spacing w:val="-21"/>
          <w:w w:val="115"/>
          <w:sz w:val="18"/>
        </w:rPr>
        <w:t> </w:t>
      </w:r>
      <w:r>
        <w:rPr>
          <w:w w:val="115"/>
          <w:sz w:val="18"/>
        </w:rPr>
        <w:t>government- guaranteed</w:t>
      </w:r>
      <w:r>
        <w:rPr>
          <w:spacing w:val="-15"/>
          <w:w w:val="115"/>
          <w:sz w:val="18"/>
        </w:rPr>
        <w:t> </w:t>
      </w:r>
      <w:r>
        <w:rPr>
          <w:w w:val="115"/>
          <w:sz w:val="18"/>
        </w:rPr>
        <w:t>and</w:t>
      </w:r>
      <w:r>
        <w:rPr>
          <w:spacing w:val="-14"/>
          <w:w w:val="115"/>
          <w:sz w:val="18"/>
        </w:rPr>
        <w:t> </w:t>
      </w:r>
      <w:r>
        <w:rPr>
          <w:w w:val="115"/>
          <w:sz w:val="18"/>
        </w:rPr>
        <w:t>non-US</w:t>
      </w:r>
      <w:r>
        <w:rPr>
          <w:spacing w:val="-15"/>
          <w:w w:val="115"/>
          <w:sz w:val="18"/>
        </w:rPr>
        <w:t> </w:t>
      </w:r>
      <w:r>
        <w:rPr>
          <w:w w:val="115"/>
          <w:sz w:val="18"/>
        </w:rPr>
        <w:t>sovereign</w:t>
      </w:r>
      <w:r>
        <w:rPr>
          <w:spacing w:val="-14"/>
          <w:w w:val="115"/>
          <w:sz w:val="18"/>
        </w:rPr>
        <w:t> </w:t>
      </w:r>
      <w:r>
        <w:rPr>
          <w:w w:val="115"/>
          <w:sz w:val="18"/>
        </w:rPr>
        <w:t>and</w:t>
      </w:r>
      <w:r>
        <w:rPr>
          <w:spacing w:val="-15"/>
          <w:w w:val="115"/>
          <w:sz w:val="18"/>
        </w:rPr>
        <w:t> </w:t>
      </w:r>
      <w:r>
        <w:rPr>
          <w:w w:val="115"/>
          <w:sz w:val="18"/>
        </w:rPr>
        <w:t>provincial</w:t>
      </w:r>
      <w:r>
        <w:rPr>
          <w:spacing w:val="-14"/>
          <w:w w:val="115"/>
          <w:sz w:val="18"/>
        </w:rPr>
        <w:t> </w:t>
      </w:r>
      <w:r>
        <w:rPr>
          <w:w w:val="115"/>
          <w:sz w:val="18"/>
        </w:rPr>
        <w:t>securities).</w:t>
      </w:r>
    </w:p>
    <w:p>
      <w:pPr>
        <w:pStyle w:val="BodyText"/>
        <w:spacing w:before="5"/>
        <w:rPr>
          <w:sz w:val="16"/>
        </w:rPr>
      </w:pPr>
    </w:p>
    <w:p>
      <w:pPr>
        <w:spacing w:line="218" w:lineRule="auto" w:before="0"/>
        <w:ind w:left="317" w:right="837" w:firstLine="0"/>
        <w:jc w:val="both"/>
        <w:rPr>
          <w:sz w:val="18"/>
        </w:rPr>
      </w:pPr>
      <w:r>
        <w:rPr>
          <w:b/>
          <w:w w:val="110"/>
          <w:sz w:val="18"/>
        </w:rPr>
        <w:t>Citi Emerging Markets Sovereign Bond Index </w:t>
      </w:r>
      <w:r>
        <w:rPr>
          <w:w w:val="110"/>
          <w:sz w:val="18"/>
        </w:rPr>
        <w:t>includes local </w:t>
      </w:r>
      <w:r>
        <w:rPr>
          <w:spacing w:val="1"/>
          <w:w w:val="117"/>
          <w:sz w:val="18"/>
        </w:rPr>
        <w:t>c</w:t>
      </w:r>
      <w:r>
        <w:rPr>
          <w:spacing w:val="1"/>
          <w:w w:val="107"/>
          <w:sz w:val="18"/>
        </w:rPr>
        <w:t>u</w:t>
      </w:r>
      <w:r>
        <w:rPr>
          <w:spacing w:val="1"/>
          <w:w w:val="116"/>
          <w:sz w:val="18"/>
        </w:rPr>
        <w:t>r</w:t>
      </w:r>
      <w:r>
        <w:rPr>
          <w:spacing w:val="-2"/>
          <w:w w:val="116"/>
          <w:sz w:val="18"/>
        </w:rPr>
        <w:t>r</w:t>
      </w:r>
      <w:r>
        <w:rPr>
          <w:spacing w:val="1"/>
          <w:w w:val="108"/>
          <w:sz w:val="18"/>
        </w:rPr>
        <w:t>e</w:t>
      </w:r>
      <w:r>
        <w:rPr>
          <w:spacing w:val="2"/>
          <w:w w:val="108"/>
          <w:sz w:val="18"/>
        </w:rPr>
        <w:t>n</w:t>
      </w:r>
      <w:r>
        <w:rPr>
          <w:spacing w:val="3"/>
          <w:w w:val="117"/>
          <w:sz w:val="18"/>
        </w:rPr>
        <w:t>c</w:t>
      </w:r>
      <w:r>
        <w:rPr>
          <w:w w:val="117"/>
          <w:sz w:val="18"/>
        </w:rPr>
        <w:t>y</w:t>
      </w:r>
      <w:r>
        <w:rPr>
          <w:sz w:val="18"/>
        </w:rPr>
        <w:t>  </w:t>
      </w:r>
      <w:r>
        <w:rPr>
          <w:spacing w:val="-18"/>
          <w:sz w:val="18"/>
        </w:rPr>
        <w:t> </w:t>
      </w:r>
      <w:r>
        <w:rPr>
          <w:spacing w:val="1"/>
          <w:w w:val="119"/>
          <w:sz w:val="18"/>
        </w:rPr>
        <w:t>s</w:t>
      </w:r>
      <w:r>
        <w:rPr>
          <w:spacing w:val="-2"/>
          <w:w w:val="107"/>
          <w:sz w:val="18"/>
        </w:rPr>
        <w:t>o</w:t>
      </w:r>
      <w:r>
        <w:rPr>
          <w:spacing w:val="-2"/>
          <w:w w:val="115"/>
          <w:sz w:val="18"/>
        </w:rPr>
        <w:t>v</w:t>
      </w:r>
      <w:r>
        <w:rPr>
          <w:spacing w:val="1"/>
          <w:w w:val="111"/>
          <w:sz w:val="18"/>
        </w:rPr>
        <w:t>e</w:t>
      </w:r>
      <w:r>
        <w:rPr>
          <w:spacing w:val="-2"/>
          <w:w w:val="111"/>
          <w:sz w:val="18"/>
        </w:rPr>
        <w:t>r</w:t>
      </w:r>
      <w:r>
        <w:rPr>
          <w:w w:val="108"/>
          <w:sz w:val="18"/>
        </w:rPr>
        <w:t>e</w:t>
      </w:r>
      <w:r>
        <w:rPr>
          <w:spacing w:val="1"/>
          <w:w w:val="115"/>
          <w:sz w:val="18"/>
        </w:rPr>
        <w:t>ig</w:t>
      </w:r>
      <w:r>
        <w:rPr>
          <w:w w:val="107"/>
          <w:sz w:val="18"/>
        </w:rPr>
        <w:t>n</w:t>
      </w:r>
      <w:r>
        <w:rPr>
          <w:sz w:val="18"/>
        </w:rPr>
        <w:t>  </w:t>
      </w:r>
      <w:r>
        <w:rPr>
          <w:spacing w:val="-18"/>
          <w:sz w:val="18"/>
        </w:rPr>
        <w:t> </w:t>
      </w:r>
      <w:r>
        <w:rPr>
          <w:spacing w:val="2"/>
          <w:w w:val="106"/>
          <w:sz w:val="18"/>
        </w:rPr>
        <w:t>b</w:t>
      </w:r>
      <w:r>
        <w:rPr>
          <w:spacing w:val="2"/>
          <w:w w:val="107"/>
          <w:sz w:val="18"/>
        </w:rPr>
        <w:t>o</w:t>
      </w:r>
      <w:r>
        <w:rPr>
          <w:spacing w:val="2"/>
          <w:w w:val="107"/>
          <w:sz w:val="18"/>
        </w:rPr>
        <w:t>n</w:t>
      </w:r>
      <w:r>
        <w:rPr>
          <w:w w:val="106"/>
          <w:sz w:val="18"/>
        </w:rPr>
        <w:t>d</w:t>
      </w:r>
      <w:r>
        <w:rPr>
          <w:sz w:val="18"/>
        </w:rPr>
        <w:t>  </w:t>
      </w:r>
      <w:r>
        <w:rPr>
          <w:spacing w:val="-18"/>
          <w:sz w:val="18"/>
        </w:rPr>
        <w:t> </w:t>
      </w:r>
      <w:r>
        <w:rPr>
          <w:spacing w:val="1"/>
          <w:w w:val="109"/>
          <w:sz w:val="18"/>
        </w:rPr>
        <w:t>i</w:t>
      </w:r>
      <w:r>
        <w:rPr>
          <w:spacing w:val="2"/>
          <w:w w:val="107"/>
          <w:sz w:val="18"/>
        </w:rPr>
        <w:t>n</w:t>
      </w:r>
      <w:r>
        <w:rPr>
          <w:spacing w:val="1"/>
          <w:w w:val="107"/>
          <w:sz w:val="18"/>
        </w:rPr>
        <w:t>di</w:t>
      </w:r>
      <w:r>
        <w:rPr>
          <w:spacing w:val="-2"/>
          <w:w w:val="117"/>
          <w:sz w:val="18"/>
        </w:rPr>
        <w:t>c</w:t>
      </w:r>
      <w:r>
        <w:rPr>
          <w:spacing w:val="1"/>
          <w:w w:val="108"/>
          <w:sz w:val="18"/>
        </w:rPr>
        <w:t>e</w:t>
      </w:r>
      <w:r>
        <w:rPr>
          <w:w w:val="119"/>
          <w:sz w:val="18"/>
        </w:rPr>
        <w:t>s</w:t>
      </w:r>
      <w:r>
        <w:rPr>
          <w:sz w:val="18"/>
        </w:rPr>
        <w:t>  </w:t>
      </w:r>
      <w:r>
        <w:rPr>
          <w:spacing w:val="-18"/>
          <w:sz w:val="18"/>
        </w:rPr>
        <w:t> </w:t>
      </w:r>
      <w:r>
        <w:rPr>
          <w:spacing w:val="-3"/>
          <w:w w:val="116"/>
          <w:sz w:val="18"/>
        </w:rPr>
        <w:t>f</w:t>
      </w:r>
      <w:r>
        <w:rPr>
          <w:spacing w:val="2"/>
          <w:w w:val="107"/>
          <w:sz w:val="18"/>
        </w:rPr>
        <w:t>o</w:t>
      </w:r>
      <w:r>
        <w:rPr>
          <w:w w:val="116"/>
          <w:sz w:val="18"/>
        </w:rPr>
        <w:t>r</w:t>
      </w:r>
      <w:r>
        <w:rPr>
          <w:sz w:val="18"/>
        </w:rPr>
        <w:t>  </w:t>
      </w:r>
      <w:r>
        <w:rPr>
          <w:spacing w:val="-18"/>
          <w:sz w:val="18"/>
        </w:rPr>
        <w:t> </w:t>
      </w:r>
      <w:r>
        <w:rPr>
          <w:spacing w:val="1"/>
          <w:w w:val="61"/>
          <w:sz w:val="18"/>
        </w:rPr>
        <w:t>1</w:t>
      </w:r>
      <w:r>
        <w:rPr>
          <w:w w:val="123"/>
          <w:sz w:val="18"/>
        </w:rPr>
        <w:t>4</w:t>
      </w:r>
      <w:r>
        <w:rPr>
          <w:sz w:val="18"/>
        </w:rPr>
        <w:t>  </w:t>
      </w:r>
      <w:r>
        <w:rPr>
          <w:spacing w:val="-18"/>
          <w:sz w:val="18"/>
        </w:rPr>
        <w:t> </w:t>
      </w:r>
      <w:r>
        <w:rPr>
          <w:spacing w:val="1"/>
          <w:w w:val="107"/>
          <w:sz w:val="18"/>
        </w:rPr>
        <w:t>e</w:t>
      </w:r>
      <w:r>
        <w:rPr>
          <w:spacing w:val="2"/>
          <w:w w:val="107"/>
          <w:sz w:val="18"/>
        </w:rPr>
        <w:t>m</w:t>
      </w:r>
      <w:r>
        <w:rPr>
          <w:spacing w:val="1"/>
          <w:w w:val="111"/>
          <w:sz w:val="18"/>
        </w:rPr>
        <w:t>e</w:t>
      </w:r>
      <w:r>
        <w:rPr>
          <w:spacing w:val="-1"/>
          <w:w w:val="111"/>
          <w:sz w:val="18"/>
        </w:rPr>
        <w:t>r</w:t>
      </w:r>
      <w:r>
        <w:rPr>
          <w:spacing w:val="1"/>
          <w:w w:val="115"/>
          <w:sz w:val="18"/>
        </w:rPr>
        <w:t>gi</w:t>
      </w:r>
      <w:r>
        <w:rPr>
          <w:spacing w:val="2"/>
          <w:w w:val="107"/>
          <w:sz w:val="18"/>
        </w:rPr>
        <w:t>n</w:t>
      </w:r>
      <w:r>
        <w:rPr>
          <w:w w:val="118"/>
          <w:sz w:val="18"/>
        </w:rPr>
        <w:t>g</w:t>
      </w:r>
      <w:r>
        <w:rPr>
          <w:sz w:val="18"/>
        </w:rPr>
        <w:t>  </w:t>
      </w:r>
      <w:r>
        <w:rPr>
          <w:spacing w:val="-18"/>
          <w:sz w:val="18"/>
        </w:rPr>
        <w:t> </w:t>
      </w:r>
      <w:r>
        <w:rPr>
          <w:spacing w:val="1"/>
          <w:w w:val="106"/>
          <w:sz w:val="18"/>
        </w:rPr>
        <w:t>m</w:t>
      </w:r>
      <w:r>
        <w:rPr>
          <w:spacing w:val="2"/>
          <w:w w:val="112"/>
          <w:sz w:val="18"/>
        </w:rPr>
        <w:t>a</w:t>
      </w:r>
      <w:r>
        <w:rPr>
          <w:spacing w:val="1"/>
          <w:w w:val="113"/>
          <w:sz w:val="18"/>
        </w:rPr>
        <w:t>r</w:t>
      </w:r>
      <w:r>
        <w:rPr>
          <w:spacing w:val="-3"/>
          <w:w w:val="113"/>
          <w:sz w:val="18"/>
        </w:rPr>
        <w:t>k</w:t>
      </w:r>
      <w:r>
        <w:rPr>
          <w:w w:val="108"/>
          <w:sz w:val="18"/>
        </w:rPr>
        <w:t>e</w:t>
      </w:r>
      <w:r>
        <w:rPr>
          <w:spacing w:val="2"/>
          <w:w w:val="111"/>
          <w:sz w:val="18"/>
        </w:rPr>
        <w:t>t</w:t>
      </w:r>
      <w:r>
        <w:rPr>
          <w:w w:val="119"/>
          <w:sz w:val="18"/>
        </w:rPr>
        <w:t>s </w:t>
      </w:r>
      <w:r>
        <w:rPr>
          <w:w w:val="110"/>
          <w:sz w:val="18"/>
        </w:rPr>
        <w:t>countries.  These  indices   comprise   fixed-rate   sovereign debt with at least one-year until maturity. They are market capitalization-weighted and rebalanced monthly for Brazil, Chile, Colombia, Hungary, Indonesia, Malaysia, Mexico, Peru, Philippines, Poland, Russia, Thailand, </w:t>
      </w:r>
      <w:r>
        <w:rPr>
          <w:spacing w:val="-4"/>
          <w:w w:val="110"/>
          <w:sz w:val="18"/>
        </w:rPr>
        <w:t>Turkey, </w:t>
      </w:r>
      <w:r>
        <w:rPr>
          <w:w w:val="110"/>
          <w:sz w:val="18"/>
        </w:rPr>
        <w:t>and South</w:t>
      </w:r>
      <w:r>
        <w:rPr>
          <w:spacing w:val="32"/>
          <w:w w:val="110"/>
          <w:sz w:val="18"/>
        </w:rPr>
        <w:t> </w:t>
      </w:r>
      <w:r>
        <w:rPr>
          <w:w w:val="110"/>
          <w:sz w:val="18"/>
        </w:rPr>
        <w:t>Africa.</w:t>
      </w:r>
    </w:p>
    <w:p>
      <w:pPr>
        <w:pStyle w:val="BodyText"/>
        <w:spacing w:before="4"/>
        <w:rPr>
          <w:sz w:val="16"/>
        </w:rPr>
      </w:pPr>
    </w:p>
    <w:p>
      <w:pPr>
        <w:spacing w:line="218" w:lineRule="auto" w:before="1"/>
        <w:ind w:left="317" w:right="836" w:firstLine="0"/>
        <w:jc w:val="both"/>
        <w:rPr>
          <w:sz w:val="18"/>
        </w:rPr>
      </w:pPr>
      <w:r>
        <w:rPr>
          <w:w w:val="110"/>
          <w:sz w:val="18"/>
        </w:rPr>
        <w:t>The </w:t>
      </w:r>
      <w:r>
        <w:rPr>
          <w:b/>
          <w:w w:val="110"/>
          <w:sz w:val="18"/>
        </w:rPr>
        <w:t>Citi Euro Broad Investment Grade Index </w:t>
      </w:r>
      <w:r>
        <w:rPr>
          <w:w w:val="110"/>
          <w:sz w:val="18"/>
        </w:rPr>
        <w:t>is a multi-asset benchmark for investment-grade, Euro-denominated fixed income</w:t>
      </w:r>
      <w:r>
        <w:rPr>
          <w:spacing w:val="-10"/>
          <w:w w:val="110"/>
          <w:sz w:val="18"/>
        </w:rPr>
        <w:t> </w:t>
      </w:r>
      <w:r>
        <w:rPr>
          <w:w w:val="110"/>
          <w:sz w:val="18"/>
        </w:rPr>
        <w:t>bonds.</w:t>
      </w:r>
      <w:r>
        <w:rPr>
          <w:spacing w:val="-9"/>
          <w:w w:val="110"/>
          <w:sz w:val="18"/>
        </w:rPr>
        <w:t> </w:t>
      </w:r>
      <w:r>
        <w:rPr>
          <w:w w:val="110"/>
          <w:sz w:val="18"/>
        </w:rPr>
        <w:t>It</w:t>
      </w:r>
      <w:r>
        <w:rPr>
          <w:spacing w:val="-9"/>
          <w:w w:val="110"/>
          <w:sz w:val="18"/>
        </w:rPr>
        <w:t> </w:t>
      </w:r>
      <w:r>
        <w:rPr>
          <w:w w:val="110"/>
          <w:sz w:val="18"/>
        </w:rPr>
        <w:t>includes</w:t>
      </w:r>
      <w:r>
        <w:rPr>
          <w:spacing w:val="-9"/>
          <w:w w:val="110"/>
          <w:sz w:val="18"/>
        </w:rPr>
        <w:t> </w:t>
      </w:r>
      <w:r>
        <w:rPr>
          <w:w w:val="110"/>
          <w:sz w:val="18"/>
        </w:rPr>
        <w:t>government,</w:t>
      </w:r>
      <w:r>
        <w:rPr>
          <w:spacing w:val="-9"/>
          <w:w w:val="110"/>
          <w:sz w:val="18"/>
        </w:rPr>
        <w:t> </w:t>
      </w:r>
      <w:r>
        <w:rPr>
          <w:w w:val="110"/>
          <w:sz w:val="18"/>
        </w:rPr>
        <w:t>government-sponsored, collateralized, and corporate</w:t>
      </w:r>
      <w:r>
        <w:rPr>
          <w:spacing w:val="6"/>
          <w:w w:val="110"/>
          <w:sz w:val="18"/>
        </w:rPr>
        <w:t> </w:t>
      </w:r>
      <w:r>
        <w:rPr>
          <w:w w:val="110"/>
          <w:sz w:val="18"/>
        </w:rPr>
        <w:t>debt.</w:t>
      </w:r>
    </w:p>
    <w:p>
      <w:pPr>
        <w:pStyle w:val="BodyText"/>
        <w:spacing w:before="4"/>
        <w:rPr>
          <w:sz w:val="16"/>
        </w:rPr>
      </w:pPr>
    </w:p>
    <w:p>
      <w:pPr>
        <w:spacing w:line="218" w:lineRule="auto" w:before="0"/>
        <w:ind w:left="317" w:right="837" w:firstLine="0"/>
        <w:jc w:val="both"/>
        <w:rPr>
          <w:sz w:val="18"/>
        </w:rPr>
      </w:pPr>
      <w:r>
        <w:rPr>
          <w:b/>
          <w:w w:val="110"/>
          <w:sz w:val="18"/>
        </w:rPr>
        <w:t>Citi’s US High-Yield Market Index </w:t>
      </w:r>
      <w:r>
        <w:rPr>
          <w:w w:val="110"/>
          <w:sz w:val="18"/>
        </w:rPr>
        <w:t>is a US dollar-denominated index which measures the performance of high-yield debt issued by corporations domiciled in the US or Canada. Recognized as a broad measure of the North American high- yield market amongst all Citi’s fixed income indices, it includes cash-pay and deferred-interest securities. All the bonds are publically</w:t>
      </w:r>
      <w:r>
        <w:rPr>
          <w:spacing w:val="-8"/>
          <w:w w:val="110"/>
          <w:sz w:val="18"/>
        </w:rPr>
        <w:t> </w:t>
      </w:r>
      <w:r>
        <w:rPr>
          <w:w w:val="110"/>
          <w:sz w:val="18"/>
        </w:rPr>
        <w:t>placed,</w:t>
      </w:r>
      <w:r>
        <w:rPr>
          <w:spacing w:val="-7"/>
          <w:w w:val="110"/>
          <w:sz w:val="18"/>
        </w:rPr>
        <w:t> </w:t>
      </w:r>
      <w:r>
        <w:rPr>
          <w:w w:val="110"/>
          <w:sz w:val="18"/>
        </w:rPr>
        <w:t>have</w:t>
      </w:r>
      <w:r>
        <w:rPr>
          <w:spacing w:val="-7"/>
          <w:w w:val="110"/>
          <w:sz w:val="18"/>
        </w:rPr>
        <w:t> </w:t>
      </w:r>
      <w:r>
        <w:rPr>
          <w:w w:val="110"/>
          <w:sz w:val="18"/>
        </w:rPr>
        <w:t>a</w:t>
      </w:r>
      <w:r>
        <w:rPr>
          <w:spacing w:val="-7"/>
          <w:w w:val="110"/>
          <w:sz w:val="18"/>
        </w:rPr>
        <w:t> </w:t>
      </w:r>
      <w:r>
        <w:rPr>
          <w:w w:val="110"/>
          <w:sz w:val="18"/>
        </w:rPr>
        <w:t>fixed</w:t>
      </w:r>
      <w:r>
        <w:rPr>
          <w:spacing w:val="-8"/>
          <w:w w:val="110"/>
          <w:sz w:val="18"/>
        </w:rPr>
        <w:t> </w:t>
      </w:r>
      <w:r>
        <w:rPr>
          <w:w w:val="110"/>
          <w:sz w:val="18"/>
        </w:rPr>
        <w:t>coupon,</w:t>
      </w:r>
      <w:r>
        <w:rPr>
          <w:spacing w:val="-7"/>
          <w:w w:val="110"/>
          <w:sz w:val="18"/>
        </w:rPr>
        <w:t> </w:t>
      </w:r>
      <w:r>
        <w:rPr>
          <w:w w:val="110"/>
          <w:sz w:val="18"/>
        </w:rPr>
        <w:t>and</w:t>
      </w:r>
      <w:r>
        <w:rPr>
          <w:spacing w:val="-7"/>
          <w:w w:val="110"/>
          <w:sz w:val="18"/>
        </w:rPr>
        <w:t> </w:t>
      </w:r>
      <w:r>
        <w:rPr>
          <w:w w:val="110"/>
          <w:sz w:val="18"/>
        </w:rPr>
        <w:t>are</w:t>
      </w:r>
      <w:r>
        <w:rPr>
          <w:spacing w:val="-7"/>
          <w:w w:val="110"/>
          <w:sz w:val="18"/>
        </w:rPr>
        <w:t> </w:t>
      </w:r>
      <w:r>
        <w:rPr>
          <w:w w:val="110"/>
          <w:sz w:val="18"/>
        </w:rPr>
        <w:t>non-convertible.</w:t>
      </w:r>
    </w:p>
    <w:p>
      <w:pPr>
        <w:pStyle w:val="BodyText"/>
        <w:spacing w:before="5"/>
        <w:rPr>
          <w:sz w:val="16"/>
        </w:rPr>
      </w:pPr>
    </w:p>
    <w:p>
      <w:pPr>
        <w:spacing w:line="218" w:lineRule="auto" w:before="0"/>
        <w:ind w:left="317" w:right="838" w:firstLine="0"/>
        <w:jc w:val="both"/>
        <w:rPr>
          <w:sz w:val="18"/>
        </w:rPr>
      </w:pPr>
      <w:r>
        <w:rPr>
          <w:w w:val="110"/>
          <w:sz w:val="18"/>
        </w:rPr>
        <w:t>The </w:t>
      </w:r>
      <w:r>
        <w:rPr>
          <w:b/>
          <w:w w:val="110"/>
          <w:sz w:val="18"/>
        </w:rPr>
        <w:t>Citi World Broad Investment Grade Index </w:t>
      </w:r>
      <w:r>
        <w:rPr>
          <w:w w:val="110"/>
          <w:sz w:val="18"/>
        </w:rPr>
        <w:t>is a multi-  asset, multicurrency benchmark which provides a measure of the global fixed income</w:t>
      </w:r>
      <w:r>
        <w:rPr>
          <w:spacing w:val="8"/>
          <w:w w:val="110"/>
          <w:sz w:val="18"/>
        </w:rPr>
        <w:t> </w:t>
      </w:r>
      <w:r>
        <w:rPr>
          <w:w w:val="110"/>
          <w:sz w:val="18"/>
        </w:rPr>
        <w:t>markets.</w:t>
      </w:r>
    </w:p>
    <w:p>
      <w:pPr>
        <w:spacing w:after="0" w:line="218" w:lineRule="auto"/>
        <w:jc w:val="both"/>
        <w:rPr>
          <w:sz w:val="18"/>
        </w:rPr>
        <w:sectPr>
          <w:headerReference w:type="even" r:id="rId414"/>
          <w:pgSz w:w="12240" w:h="15840"/>
          <w:pgMar w:header="0" w:footer="0" w:top="720" w:bottom="280" w:left="0" w:right="0"/>
          <w:cols w:num="2" w:equalWidth="0">
            <w:col w:w="5943" w:space="40"/>
            <w:col w:w="6257"/>
          </w:cols>
        </w:sectPr>
      </w:pPr>
    </w:p>
    <w:p>
      <w:pPr>
        <w:spacing w:line="218" w:lineRule="auto" w:before="108"/>
        <w:ind w:left="840" w:right="0" w:firstLine="0"/>
        <w:jc w:val="both"/>
        <w:rPr>
          <w:sz w:val="18"/>
        </w:rPr>
      </w:pPr>
      <w:r>
        <w:rPr/>
        <w:pict>
          <v:rect style="position:absolute;margin-left:0pt;margin-top:0pt;width:612pt;height:792pt;mso-position-horizontal-relative:page;mso-position-vertical-relative:page;z-index:-393424" filled="true" fillcolor="#f2f6f9" stroked="false">
            <v:fill type="solid"/>
            <w10:wrap type="none"/>
          </v:rect>
        </w:pict>
      </w:r>
      <w:r>
        <w:rPr>
          <w:w w:val="110"/>
          <w:sz w:val="18"/>
        </w:rPr>
        <w:t>The  </w:t>
      </w:r>
      <w:r>
        <w:rPr>
          <w:b/>
          <w:w w:val="110"/>
          <w:sz w:val="18"/>
        </w:rPr>
        <w:t>Euro  Stoxx  600  </w:t>
      </w:r>
      <w:r>
        <w:rPr>
          <w:w w:val="110"/>
          <w:sz w:val="18"/>
        </w:rPr>
        <w:t>represents  large-,  mid-   and   small-  cap companies across 17 countries across Europe including: Austria, Belgium, Czech Republic, Denmark, Finland, Germany, Ireland, Italy, Luxembourg, the Netherlands, Norway, Portugal, Spain, Sweden, Switzerland and the United</w:t>
      </w:r>
      <w:r>
        <w:rPr>
          <w:spacing w:val="19"/>
          <w:w w:val="110"/>
          <w:sz w:val="18"/>
        </w:rPr>
        <w:t> </w:t>
      </w:r>
      <w:r>
        <w:rPr>
          <w:w w:val="110"/>
          <w:sz w:val="18"/>
        </w:rPr>
        <w:t>Kingdom.</w:t>
      </w:r>
    </w:p>
    <w:p>
      <w:pPr>
        <w:pStyle w:val="BodyText"/>
        <w:spacing w:before="4"/>
        <w:rPr>
          <w:sz w:val="16"/>
        </w:rPr>
      </w:pPr>
    </w:p>
    <w:p>
      <w:pPr>
        <w:spacing w:line="218" w:lineRule="auto" w:before="1"/>
        <w:ind w:left="840" w:right="0" w:firstLine="0"/>
        <w:jc w:val="both"/>
        <w:rPr>
          <w:sz w:val="18"/>
        </w:rPr>
      </w:pPr>
      <w:r>
        <w:rPr>
          <w:w w:val="110"/>
          <w:sz w:val="18"/>
        </w:rPr>
        <w:t>The  </w:t>
      </w:r>
      <w:r>
        <w:rPr>
          <w:b/>
          <w:w w:val="110"/>
          <w:sz w:val="18"/>
        </w:rPr>
        <w:t>MSCI  Emerging  Markets  Index  </w:t>
      </w:r>
      <w:r>
        <w:rPr>
          <w:w w:val="110"/>
          <w:sz w:val="18"/>
        </w:rPr>
        <w:t>captures  large-  and mid- cap representation across twenty-four  Emerging  Markets (EM) countries. With 837 constituents, the index covers approximately 85% of the free float-adjusted market capitalization in each</w:t>
      </w:r>
      <w:r>
        <w:rPr>
          <w:spacing w:val="7"/>
          <w:w w:val="110"/>
          <w:sz w:val="18"/>
        </w:rPr>
        <w:t> </w:t>
      </w:r>
      <w:r>
        <w:rPr>
          <w:w w:val="110"/>
          <w:sz w:val="18"/>
        </w:rPr>
        <w:t>country.</w:t>
      </w:r>
    </w:p>
    <w:p>
      <w:pPr>
        <w:pStyle w:val="BodyText"/>
        <w:spacing w:before="4"/>
        <w:rPr>
          <w:sz w:val="16"/>
        </w:rPr>
      </w:pPr>
    </w:p>
    <w:p>
      <w:pPr>
        <w:spacing w:line="218" w:lineRule="auto" w:before="0"/>
        <w:ind w:left="840" w:right="0" w:firstLine="0"/>
        <w:jc w:val="both"/>
        <w:rPr>
          <w:sz w:val="18"/>
        </w:rPr>
      </w:pPr>
      <w:r>
        <w:rPr>
          <w:w w:val="105"/>
          <w:sz w:val="18"/>
        </w:rPr>
        <w:t>The </w:t>
      </w:r>
      <w:r>
        <w:rPr>
          <w:b/>
          <w:w w:val="105"/>
          <w:sz w:val="18"/>
        </w:rPr>
        <w:t>MSCI Emerging Markets  (EM)  Latin  America  Index </w:t>
      </w:r>
      <w:r>
        <w:rPr>
          <w:w w:val="105"/>
          <w:sz w:val="18"/>
        </w:rPr>
        <w:t>captures large and  mid-cap  representation  across  five  Emerging Markets (EM) countries in Latin America. With 113 constituents, the index covers approximately 85% of the free float-adjusted market capitalization in each</w:t>
      </w:r>
      <w:r>
        <w:rPr>
          <w:spacing w:val="22"/>
          <w:w w:val="105"/>
          <w:sz w:val="18"/>
        </w:rPr>
        <w:t> </w:t>
      </w:r>
      <w:r>
        <w:rPr>
          <w:w w:val="105"/>
          <w:sz w:val="18"/>
        </w:rPr>
        <w:t>country.</w:t>
      </w:r>
    </w:p>
    <w:p>
      <w:pPr>
        <w:pStyle w:val="BodyText"/>
        <w:spacing w:before="5"/>
        <w:rPr>
          <w:sz w:val="16"/>
        </w:rPr>
      </w:pPr>
    </w:p>
    <w:p>
      <w:pPr>
        <w:spacing w:line="218" w:lineRule="auto" w:before="0"/>
        <w:ind w:left="840" w:right="0" w:firstLine="0"/>
        <w:jc w:val="both"/>
        <w:rPr>
          <w:sz w:val="18"/>
        </w:rPr>
      </w:pPr>
      <w:r>
        <w:rPr>
          <w:w w:val="110"/>
          <w:sz w:val="18"/>
        </w:rPr>
        <w:t>The </w:t>
      </w:r>
      <w:r>
        <w:rPr>
          <w:b/>
          <w:w w:val="110"/>
          <w:sz w:val="18"/>
        </w:rPr>
        <w:t>MSCI World Index </w:t>
      </w:r>
      <w:r>
        <w:rPr>
          <w:w w:val="110"/>
          <w:sz w:val="18"/>
        </w:rPr>
        <w:t>represents the performance of more </w:t>
      </w:r>
      <w:r>
        <w:rPr>
          <w:w w:val="111"/>
          <w:sz w:val="18"/>
        </w:rPr>
        <w:t>t</w:t>
      </w:r>
      <w:r>
        <w:rPr>
          <w:w w:val="107"/>
          <w:sz w:val="18"/>
        </w:rPr>
        <w:t>h</w:t>
      </w:r>
      <w:r>
        <w:rPr>
          <w:w w:val="112"/>
          <w:sz w:val="18"/>
        </w:rPr>
        <w:t>a</w:t>
      </w:r>
      <w:r>
        <w:rPr>
          <w:w w:val="107"/>
          <w:sz w:val="18"/>
        </w:rPr>
        <w:t>n</w:t>
      </w:r>
      <w:r>
        <w:rPr>
          <w:sz w:val="18"/>
        </w:rPr>
        <w:t>  </w:t>
      </w:r>
      <w:r>
        <w:rPr>
          <w:w w:val="61"/>
          <w:sz w:val="18"/>
        </w:rPr>
        <w:t>1</w:t>
      </w:r>
      <w:r>
        <w:rPr>
          <w:w w:val="96"/>
          <w:sz w:val="18"/>
        </w:rPr>
        <w:t>,</w:t>
      </w:r>
      <w:r>
        <w:rPr>
          <w:w w:val="121"/>
          <w:sz w:val="18"/>
        </w:rPr>
        <w:t>6</w:t>
      </w:r>
      <w:r>
        <w:rPr>
          <w:w w:val="126"/>
          <w:sz w:val="18"/>
        </w:rPr>
        <w:t>00</w:t>
      </w:r>
      <w:r>
        <w:rPr>
          <w:sz w:val="18"/>
        </w:rPr>
        <w:t>  </w:t>
      </w:r>
      <w:r>
        <w:rPr>
          <w:w w:val="109"/>
          <w:sz w:val="18"/>
        </w:rPr>
        <w:t>l</w:t>
      </w:r>
      <w:r>
        <w:rPr>
          <w:w w:val="112"/>
          <w:sz w:val="18"/>
        </w:rPr>
        <w:t>a</w:t>
      </w:r>
      <w:r>
        <w:rPr>
          <w:w w:val="116"/>
          <w:sz w:val="18"/>
        </w:rPr>
        <w:t>r</w:t>
      </w:r>
      <w:r>
        <w:rPr>
          <w:w w:val="118"/>
          <w:sz w:val="18"/>
        </w:rPr>
        <w:t>g</w:t>
      </w:r>
      <w:r>
        <w:rPr>
          <w:w w:val="108"/>
          <w:sz w:val="18"/>
        </w:rPr>
        <w:t>e</w:t>
      </w:r>
      <w:r>
        <w:rPr>
          <w:w w:val="105"/>
          <w:sz w:val="18"/>
        </w:rPr>
        <w:t>-</w:t>
      </w:r>
      <w:r>
        <w:rPr>
          <w:sz w:val="18"/>
        </w:rPr>
        <w:t>  </w:t>
      </w:r>
      <w:r>
        <w:rPr>
          <w:w w:val="112"/>
          <w:sz w:val="18"/>
        </w:rPr>
        <w:t>a</w:t>
      </w:r>
      <w:r>
        <w:rPr>
          <w:w w:val="107"/>
          <w:sz w:val="18"/>
        </w:rPr>
        <w:t>n</w:t>
      </w:r>
      <w:r>
        <w:rPr>
          <w:w w:val="106"/>
          <w:sz w:val="18"/>
        </w:rPr>
        <w:t>d</w:t>
      </w:r>
      <w:r>
        <w:rPr>
          <w:sz w:val="18"/>
        </w:rPr>
        <w:t>  </w:t>
      </w:r>
      <w:r>
        <w:rPr>
          <w:w w:val="106"/>
          <w:sz w:val="18"/>
        </w:rPr>
        <w:t>m</w:t>
      </w:r>
      <w:r>
        <w:rPr>
          <w:w w:val="109"/>
          <w:sz w:val="18"/>
        </w:rPr>
        <w:t>i</w:t>
      </w:r>
      <w:r>
        <w:rPr>
          <w:w w:val="106"/>
          <w:sz w:val="18"/>
        </w:rPr>
        <w:t>d</w:t>
      </w:r>
      <w:r>
        <w:rPr>
          <w:w w:val="105"/>
          <w:sz w:val="18"/>
        </w:rPr>
        <w:t>-</w:t>
      </w:r>
      <w:r>
        <w:rPr>
          <w:w w:val="117"/>
          <w:sz w:val="18"/>
        </w:rPr>
        <w:t>c</w:t>
      </w:r>
      <w:r>
        <w:rPr>
          <w:w w:val="112"/>
          <w:sz w:val="18"/>
        </w:rPr>
        <w:t>a</w:t>
      </w:r>
      <w:r>
        <w:rPr>
          <w:w w:val="106"/>
          <w:sz w:val="18"/>
        </w:rPr>
        <w:t>p</w:t>
      </w:r>
      <w:r>
        <w:rPr>
          <w:sz w:val="18"/>
        </w:rPr>
        <w:t>  </w:t>
      </w:r>
      <w:r>
        <w:rPr>
          <w:w w:val="119"/>
          <w:sz w:val="18"/>
        </w:rPr>
        <w:t>s</w:t>
      </w:r>
      <w:r>
        <w:rPr>
          <w:w w:val="111"/>
          <w:sz w:val="18"/>
        </w:rPr>
        <w:t>t</w:t>
      </w:r>
      <w:r>
        <w:rPr>
          <w:w w:val="107"/>
          <w:sz w:val="18"/>
        </w:rPr>
        <w:t>o</w:t>
      </w:r>
      <w:r>
        <w:rPr>
          <w:w w:val="117"/>
          <w:sz w:val="18"/>
        </w:rPr>
        <w:t>c</w:t>
      </w:r>
      <w:r>
        <w:rPr>
          <w:w w:val="111"/>
          <w:sz w:val="18"/>
        </w:rPr>
        <w:t>k</w:t>
      </w:r>
      <w:r>
        <w:rPr>
          <w:w w:val="119"/>
          <w:sz w:val="18"/>
        </w:rPr>
        <w:t>s</w:t>
      </w:r>
      <w:r>
        <w:rPr>
          <w:sz w:val="18"/>
        </w:rPr>
        <w:t>  </w:t>
      </w:r>
      <w:r>
        <w:rPr>
          <w:w w:val="112"/>
          <w:sz w:val="18"/>
        </w:rPr>
        <w:t>a</w:t>
      </w:r>
      <w:r>
        <w:rPr>
          <w:w w:val="117"/>
          <w:sz w:val="18"/>
        </w:rPr>
        <w:t>c</w:t>
      </w:r>
      <w:r>
        <w:rPr>
          <w:w w:val="116"/>
          <w:sz w:val="18"/>
        </w:rPr>
        <w:t>r</w:t>
      </w:r>
      <w:r>
        <w:rPr>
          <w:w w:val="107"/>
          <w:sz w:val="18"/>
        </w:rPr>
        <w:t>o</w:t>
      </w:r>
      <w:r>
        <w:rPr>
          <w:w w:val="119"/>
          <w:sz w:val="18"/>
        </w:rPr>
        <w:t>ss</w:t>
      </w:r>
      <w:r>
        <w:rPr>
          <w:sz w:val="18"/>
        </w:rPr>
        <w:t>  </w:t>
      </w:r>
      <w:r>
        <w:rPr>
          <w:w w:val="112"/>
          <w:sz w:val="18"/>
        </w:rPr>
        <w:t>2</w:t>
      </w:r>
      <w:r>
        <w:rPr>
          <w:w w:val="111"/>
          <w:sz w:val="18"/>
        </w:rPr>
        <w:t>3</w:t>
      </w:r>
      <w:r>
        <w:rPr>
          <w:sz w:val="18"/>
        </w:rPr>
        <w:t>  </w:t>
      </w:r>
      <w:r>
        <w:rPr>
          <w:w w:val="106"/>
          <w:sz w:val="18"/>
        </w:rPr>
        <w:t>d</w:t>
      </w:r>
      <w:r>
        <w:rPr>
          <w:w w:val="108"/>
          <w:sz w:val="18"/>
        </w:rPr>
        <w:t>e</w:t>
      </w:r>
      <w:r>
        <w:rPr>
          <w:w w:val="115"/>
          <w:sz w:val="18"/>
        </w:rPr>
        <w:t>v</w:t>
      </w:r>
      <w:r>
        <w:rPr>
          <w:w w:val="108"/>
          <w:sz w:val="18"/>
        </w:rPr>
        <w:t>e</w:t>
      </w:r>
      <w:r>
        <w:rPr>
          <w:w w:val="109"/>
          <w:sz w:val="18"/>
        </w:rPr>
        <w:t>l</w:t>
      </w:r>
      <w:r>
        <w:rPr>
          <w:w w:val="107"/>
          <w:sz w:val="18"/>
        </w:rPr>
        <w:t>o</w:t>
      </w:r>
      <w:r>
        <w:rPr>
          <w:w w:val="106"/>
          <w:sz w:val="18"/>
        </w:rPr>
        <w:t>p</w:t>
      </w:r>
      <w:r>
        <w:rPr>
          <w:w w:val="108"/>
          <w:sz w:val="18"/>
        </w:rPr>
        <w:t>e</w:t>
      </w:r>
      <w:r>
        <w:rPr>
          <w:w w:val="106"/>
          <w:sz w:val="18"/>
        </w:rPr>
        <w:t>d </w:t>
      </w:r>
      <w:r>
        <w:rPr>
          <w:w w:val="110"/>
          <w:sz w:val="18"/>
        </w:rPr>
        <w:t>markets countries. The index covers approximately 85% of the free float-adjusted market capitalization in each country</w:t>
      </w:r>
    </w:p>
    <w:p>
      <w:pPr>
        <w:pStyle w:val="BodyText"/>
        <w:spacing w:before="5"/>
        <w:rPr>
          <w:sz w:val="16"/>
        </w:rPr>
      </w:pPr>
    </w:p>
    <w:p>
      <w:pPr>
        <w:spacing w:line="218" w:lineRule="auto" w:before="0"/>
        <w:ind w:left="840" w:right="0" w:firstLine="0"/>
        <w:jc w:val="both"/>
        <w:rPr>
          <w:sz w:val="18"/>
        </w:rPr>
      </w:pPr>
      <w:r>
        <w:rPr>
          <w:w w:val="110"/>
          <w:sz w:val="18"/>
        </w:rPr>
        <w:t>The </w:t>
      </w:r>
      <w:r>
        <w:rPr>
          <w:b/>
          <w:w w:val="110"/>
          <w:sz w:val="18"/>
        </w:rPr>
        <w:t>MSCI World ex-USA Index  </w:t>
      </w:r>
      <w:r>
        <w:rPr>
          <w:w w:val="110"/>
          <w:sz w:val="18"/>
        </w:rPr>
        <w:t>represents  the  performance of large and mid-cap representation across 22 of 23 developed </w:t>
      </w:r>
      <w:r>
        <w:rPr>
          <w:spacing w:val="1"/>
          <w:w w:val="106"/>
          <w:sz w:val="18"/>
        </w:rPr>
        <w:t>m</w:t>
      </w:r>
      <w:r>
        <w:rPr>
          <w:spacing w:val="2"/>
          <w:w w:val="112"/>
          <w:sz w:val="18"/>
        </w:rPr>
        <w:t>a</w:t>
      </w:r>
      <w:r>
        <w:rPr>
          <w:spacing w:val="1"/>
          <w:w w:val="116"/>
          <w:sz w:val="18"/>
        </w:rPr>
        <w:t>r</w:t>
      </w:r>
      <w:r>
        <w:rPr>
          <w:spacing w:val="-3"/>
          <w:w w:val="111"/>
          <w:sz w:val="18"/>
        </w:rPr>
        <w:t>k</w:t>
      </w:r>
      <w:r>
        <w:rPr>
          <w:w w:val="108"/>
          <w:sz w:val="18"/>
        </w:rPr>
        <w:t>e</w:t>
      </w:r>
      <w:r>
        <w:rPr>
          <w:spacing w:val="2"/>
          <w:w w:val="111"/>
          <w:sz w:val="18"/>
        </w:rPr>
        <w:t>t</w:t>
      </w:r>
      <w:r>
        <w:rPr>
          <w:w w:val="119"/>
          <w:sz w:val="18"/>
        </w:rPr>
        <w:t>s</w:t>
      </w:r>
      <w:r>
        <w:rPr>
          <w:sz w:val="18"/>
        </w:rPr>
        <w:t> </w:t>
      </w:r>
      <w:r>
        <w:rPr>
          <w:spacing w:val="17"/>
          <w:sz w:val="18"/>
        </w:rPr>
        <w:t> </w:t>
      </w:r>
      <w:r>
        <w:rPr>
          <w:spacing w:val="-2"/>
          <w:w w:val="117"/>
          <w:sz w:val="18"/>
        </w:rPr>
        <w:t>c</w:t>
      </w:r>
      <w:r>
        <w:rPr>
          <w:spacing w:val="2"/>
          <w:w w:val="107"/>
          <w:sz w:val="18"/>
        </w:rPr>
        <w:t>o</w:t>
      </w:r>
      <w:r>
        <w:rPr>
          <w:spacing w:val="1"/>
          <w:w w:val="107"/>
          <w:sz w:val="18"/>
        </w:rPr>
        <w:t>u</w:t>
      </w:r>
      <w:r>
        <w:rPr>
          <w:w w:val="107"/>
          <w:sz w:val="18"/>
        </w:rPr>
        <w:t>n</w:t>
      </w:r>
      <w:r>
        <w:rPr>
          <w:spacing w:val="-1"/>
          <w:w w:val="111"/>
          <w:sz w:val="18"/>
        </w:rPr>
        <w:t>t</w:t>
      </w:r>
      <w:r>
        <w:rPr>
          <w:spacing w:val="1"/>
          <w:w w:val="116"/>
          <w:sz w:val="18"/>
        </w:rPr>
        <w:t>r</w:t>
      </w:r>
      <w:r>
        <w:rPr>
          <w:spacing w:val="1"/>
          <w:w w:val="109"/>
          <w:sz w:val="18"/>
        </w:rPr>
        <w:t>i</w:t>
      </w:r>
      <w:r>
        <w:rPr>
          <w:spacing w:val="1"/>
          <w:w w:val="108"/>
          <w:sz w:val="18"/>
        </w:rPr>
        <w:t>e</w:t>
      </w:r>
      <w:r>
        <w:rPr>
          <w:w w:val="119"/>
          <w:sz w:val="18"/>
        </w:rPr>
        <w:t>s</w:t>
      </w:r>
      <w:r>
        <w:rPr>
          <w:sz w:val="18"/>
        </w:rPr>
        <w:t> </w:t>
      </w:r>
      <w:r>
        <w:rPr>
          <w:spacing w:val="17"/>
          <w:sz w:val="18"/>
        </w:rPr>
        <w:t> </w:t>
      </w:r>
      <w:r>
        <w:rPr>
          <w:spacing w:val="-2"/>
          <w:w w:val="108"/>
          <w:sz w:val="18"/>
        </w:rPr>
        <w:t>e</w:t>
      </w:r>
      <w:r>
        <w:rPr>
          <w:spacing w:val="-3"/>
          <w:w w:val="116"/>
          <w:sz w:val="18"/>
        </w:rPr>
        <w:t>x</w:t>
      </w:r>
      <w:r>
        <w:rPr>
          <w:w w:val="117"/>
          <w:sz w:val="18"/>
        </w:rPr>
        <w:t>c</w:t>
      </w:r>
      <w:r>
        <w:rPr>
          <w:spacing w:val="1"/>
          <w:w w:val="109"/>
          <w:sz w:val="18"/>
        </w:rPr>
        <w:t>l</w:t>
      </w:r>
      <w:r>
        <w:rPr>
          <w:spacing w:val="2"/>
          <w:w w:val="107"/>
          <w:sz w:val="18"/>
        </w:rPr>
        <w:t>u</w:t>
      </w:r>
      <w:r>
        <w:rPr>
          <w:spacing w:val="1"/>
          <w:w w:val="106"/>
          <w:sz w:val="18"/>
        </w:rPr>
        <w:t>d</w:t>
      </w:r>
      <w:r>
        <w:rPr>
          <w:spacing w:val="1"/>
          <w:w w:val="109"/>
          <w:sz w:val="18"/>
        </w:rPr>
        <w:t>i</w:t>
      </w:r>
      <w:r>
        <w:rPr>
          <w:spacing w:val="2"/>
          <w:w w:val="107"/>
          <w:sz w:val="18"/>
        </w:rPr>
        <w:t>n</w:t>
      </w:r>
      <w:r>
        <w:rPr>
          <w:w w:val="118"/>
          <w:sz w:val="18"/>
        </w:rPr>
        <w:t>g</w:t>
      </w:r>
      <w:r>
        <w:rPr>
          <w:sz w:val="18"/>
        </w:rPr>
        <w:t> </w:t>
      </w:r>
      <w:r>
        <w:rPr>
          <w:spacing w:val="17"/>
          <w:sz w:val="18"/>
        </w:rPr>
        <w:t> </w:t>
      </w:r>
      <w:r>
        <w:rPr>
          <w:spacing w:val="-1"/>
          <w:w w:val="111"/>
          <w:sz w:val="18"/>
        </w:rPr>
        <w:t>t</w:t>
      </w:r>
      <w:r>
        <w:rPr>
          <w:spacing w:val="2"/>
          <w:w w:val="107"/>
          <w:sz w:val="18"/>
        </w:rPr>
        <w:t>h</w:t>
      </w:r>
      <w:r>
        <w:rPr>
          <w:w w:val="108"/>
          <w:sz w:val="18"/>
        </w:rPr>
        <w:t>e</w:t>
      </w:r>
      <w:r>
        <w:rPr>
          <w:sz w:val="18"/>
        </w:rPr>
        <w:t> </w:t>
      </w:r>
      <w:r>
        <w:rPr>
          <w:spacing w:val="17"/>
          <w:sz w:val="18"/>
        </w:rPr>
        <w:t> </w:t>
      </w:r>
      <w:r>
        <w:rPr>
          <w:spacing w:val="2"/>
          <w:w w:val="105"/>
          <w:sz w:val="18"/>
        </w:rPr>
        <w:t>U</w:t>
      </w:r>
      <w:r>
        <w:rPr>
          <w:spacing w:val="1"/>
          <w:w w:val="107"/>
          <w:sz w:val="18"/>
        </w:rPr>
        <w:t>n</w:t>
      </w:r>
      <w:r>
        <w:rPr>
          <w:w w:val="109"/>
          <w:sz w:val="18"/>
        </w:rPr>
        <w:t>i</w:t>
      </w:r>
      <w:r>
        <w:rPr>
          <w:spacing w:val="-2"/>
          <w:w w:val="111"/>
          <w:sz w:val="18"/>
        </w:rPr>
        <w:t>t</w:t>
      </w:r>
      <w:r>
        <w:rPr>
          <w:spacing w:val="2"/>
          <w:w w:val="108"/>
          <w:sz w:val="18"/>
        </w:rPr>
        <w:t>e</w:t>
      </w:r>
      <w:r>
        <w:rPr>
          <w:w w:val="106"/>
          <w:sz w:val="18"/>
        </w:rPr>
        <w:t>d</w:t>
      </w:r>
      <w:r>
        <w:rPr>
          <w:sz w:val="18"/>
        </w:rPr>
        <w:t> </w:t>
      </w:r>
      <w:r>
        <w:rPr>
          <w:spacing w:val="17"/>
          <w:sz w:val="18"/>
        </w:rPr>
        <w:t> </w:t>
      </w:r>
      <w:r>
        <w:rPr>
          <w:spacing w:val="-2"/>
          <w:w w:val="128"/>
          <w:sz w:val="18"/>
        </w:rPr>
        <w:t>S</w:t>
      </w:r>
      <w:r>
        <w:rPr>
          <w:w w:val="111"/>
          <w:sz w:val="18"/>
        </w:rPr>
        <w:t>t</w:t>
      </w:r>
      <w:r>
        <w:rPr>
          <w:w w:val="112"/>
          <w:sz w:val="18"/>
        </w:rPr>
        <w:t>a</w:t>
      </w:r>
      <w:r>
        <w:rPr>
          <w:spacing w:val="-2"/>
          <w:w w:val="111"/>
          <w:sz w:val="18"/>
        </w:rPr>
        <w:t>t</w:t>
      </w:r>
      <w:r>
        <w:rPr>
          <w:spacing w:val="1"/>
          <w:w w:val="108"/>
          <w:sz w:val="18"/>
        </w:rPr>
        <w:t>e</w:t>
      </w:r>
      <w:r>
        <w:rPr>
          <w:spacing w:val="4"/>
          <w:w w:val="119"/>
          <w:sz w:val="18"/>
        </w:rPr>
        <w:t>s</w:t>
      </w:r>
      <w:r>
        <w:rPr>
          <w:w w:val="95"/>
          <w:sz w:val="18"/>
        </w:rPr>
        <w:t>.</w:t>
      </w:r>
      <w:r>
        <w:rPr>
          <w:sz w:val="18"/>
        </w:rPr>
        <w:t> </w:t>
      </w:r>
      <w:r>
        <w:rPr>
          <w:spacing w:val="17"/>
          <w:sz w:val="18"/>
        </w:rPr>
        <w:t> </w:t>
      </w:r>
      <w:r>
        <w:rPr>
          <w:spacing w:val="1"/>
          <w:w w:val="96"/>
          <w:sz w:val="18"/>
        </w:rPr>
        <w:t>W</w:t>
      </w:r>
      <w:r>
        <w:rPr>
          <w:w w:val="109"/>
          <w:sz w:val="18"/>
        </w:rPr>
        <w:t>i</w:t>
      </w:r>
      <w:r>
        <w:rPr>
          <w:spacing w:val="-1"/>
          <w:w w:val="111"/>
          <w:sz w:val="18"/>
        </w:rPr>
        <w:t>t</w:t>
      </w:r>
      <w:r>
        <w:rPr>
          <w:w w:val="107"/>
          <w:sz w:val="18"/>
        </w:rPr>
        <w:t>h</w:t>
      </w:r>
      <w:r>
        <w:rPr>
          <w:sz w:val="18"/>
        </w:rPr>
        <w:t> </w:t>
      </w:r>
      <w:r>
        <w:rPr>
          <w:spacing w:val="17"/>
          <w:sz w:val="18"/>
        </w:rPr>
        <w:t> </w:t>
      </w:r>
      <w:r>
        <w:rPr>
          <w:spacing w:val="4"/>
          <w:w w:val="61"/>
          <w:sz w:val="18"/>
        </w:rPr>
        <w:t>1</w:t>
      </w:r>
      <w:r>
        <w:rPr>
          <w:spacing w:val="1"/>
          <w:w w:val="96"/>
          <w:sz w:val="18"/>
        </w:rPr>
        <w:t>,</w:t>
      </w:r>
      <w:r>
        <w:rPr>
          <w:spacing w:val="4"/>
          <w:w w:val="126"/>
          <w:sz w:val="18"/>
        </w:rPr>
        <w:t>0</w:t>
      </w:r>
      <w:r>
        <w:rPr>
          <w:spacing w:val="2"/>
          <w:w w:val="126"/>
          <w:sz w:val="18"/>
        </w:rPr>
        <w:t>0</w:t>
      </w:r>
      <w:r>
        <w:rPr>
          <w:w w:val="119"/>
          <w:sz w:val="18"/>
        </w:rPr>
        <w:t>5 </w:t>
      </w:r>
      <w:r>
        <w:rPr>
          <w:w w:val="110"/>
          <w:sz w:val="18"/>
        </w:rPr>
        <w:t>constituents, the index covers approximately 85% of the free float-adjusted market capitalization in each</w:t>
      </w:r>
      <w:r>
        <w:rPr>
          <w:spacing w:val="15"/>
          <w:w w:val="110"/>
          <w:sz w:val="18"/>
        </w:rPr>
        <w:t> </w:t>
      </w:r>
      <w:r>
        <w:rPr>
          <w:w w:val="110"/>
          <w:sz w:val="18"/>
        </w:rPr>
        <w:t>country.</w:t>
      </w:r>
    </w:p>
    <w:p>
      <w:pPr>
        <w:pStyle w:val="BodyText"/>
        <w:spacing w:before="5"/>
        <w:rPr>
          <w:sz w:val="16"/>
        </w:rPr>
      </w:pPr>
    </w:p>
    <w:p>
      <w:pPr>
        <w:spacing w:line="218" w:lineRule="auto" w:before="0"/>
        <w:ind w:left="840" w:right="0" w:firstLine="0"/>
        <w:jc w:val="both"/>
        <w:rPr>
          <w:sz w:val="18"/>
        </w:rPr>
      </w:pPr>
      <w:r>
        <w:rPr>
          <w:w w:val="110"/>
          <w:sz w:val="18"/>
        </w:rPr>
        <w:t>The </w:t>
      </w:r>
      <w:r>
        <w:rPr>
          <w:b/>
          <w:w w:val="110"/>
          <w:sz w:val="18"/>
        </w:rPr>
        <w:t>Standard &amp; Poor’s 500 Index </w:t>
      </w:r>
      <w:r>
        <w:rPr>
          <w:w w:val="110"/>
          <w:sz w:val="18"/>
        </w:rPr>
        <w:t>is a capitalization-weighted index that includes a representative sample of 500 leading companies in leading industries of the US economy. Although the S&amp;P 500 focuses on the large-cap segment of the market, with over 80% coverage of US equities, it is also an ideal proxy for the total market.</w:t>
      </w:r>
    </w:p>
    <w:p>
      <w:pPr>
        <w:pStyle w:val="BodyText"/>
        <w:rPr>
          <w:sz w:val="22"/>
        </w:rPr>
      </w:pPr>
    </w:p>
    <w:p>
      <w:pPr>
        <w:pStyle w:val="BodyText"/>
        <w:spacing w:before="11"/>
        <w:rPr>
          <w:sz w:val="25"/>
        </w:rPr>
      </w:pPr>
    </w:p>
    <w:p>
      <w:pPr>
        <w:spacing w:before="0"/>
        <w:ind w:left="840" w:right="0" w:firstLine="0"/>
        <w:jc w:val="both"/>
        <w:rPr>
          <w:sz w:val="18"/>
        </w:rPr>
      </w:pPr>
      <w:r>
        <w:rPr>
          <w:w w:val="120"/>
          <w:sz w:val="18"/>
        </w:rPr>
        <w:t>OTHER TERMINOLOGY</w:t>
      </w:r>
    </w:p>
    <w:p>
      <w:pPr>
        <w:spacing w:line="218" w:lineRule="auto" w:before="195"/>
        <w:ind w:left="840" w:right="0" w:firstLine="0"/>
        <w:jc w:val="both"/>
        <w:rPr>
          <w:sz w:val="18"/>
        </w:rPr>
      </w:pPr>
      <w:r>
        <w:rPr>
          <w:b/>
          <w:w w:val="110"/>
          <w:sz w:val="18"/>
        </w:rPr>
        <w:t>Adaptive Valuations Strategies </w:t>
      </w:r>
      <w:r>
        <w:rPr>
          <w:w w:val="110"/>
          <w:sz w:val="18"/>
        </w:rPr>
        <w:t>is Citi Private Bank’s own strategic asset allocation methodology. It determines the suitable long-term mix of assets for each client’s investment portfolio. Correlation is a statistical measure of how two assets or asset classes move in relation to one another. Correlation is measured on a scale of </w:t>
      </w:r>
      <w:r>
        <w:rPr>
          <w:sz w:val="18"/>
        </w:rPr>
        <w:t>1 </w:t>
      </w:r>
      <w:r>
        <w:rPr>
          <w:w w:val="110"/>
          <w:sz w:val="18"/>
        </w:rPr>
        <w:t>to </w:t>
      </w:r>
      <w:r>
        <w:rPr>
          <w:sz w:val="18"/>
        </w:rPr>
        <w:t>-1. </w:t>
      </w:r>
      <w:r>
        <w:rPr>
          <w:w w:val="110"/>
          <w:sz w:val="18"/>
        </w:rPr>
        <w:t>A correlation of </w:t>
      </w:r>
      <w:r>
        <w:rPr>
          <w:sz w:val="18"/>
        </w:rPr>
        <w:t>1 </w:t>
      </w:r>
      <w:r>
        <w:rPr>
          <w:w w:val="110"/>
          <w:sz w:val="18"/>
        </w:rPr>
        <w:t>implies</w:t>
      </w:r>
      <w:r>
        <w:rPr>
          <w:spacing w:val="-33"/>
          <w:w w:val="110"/>
          <w:sz w:val="18"/>
        </w:rPr>
        <w:t> </w:t>
      </w:r>
      <w:r>
        <w:rPr>
          <w:w w:val="110"/>
          <w:sz w:val="18"/>
        </w:rPr>
        <w:t>perfect positive correlation, meaning that two assets or asset classes move in the same direction all of the time. A correlation of </w:t>
      </w:r>
      <w:r>
        <w:rPr>
          <w:sz w:val="18"/>
        </w:rPr>
        <w:t>-1 </w:t>
      </w:r>
      <w:r>
        <w:rPr>
          <w:w w:val="110"/>
          <w:sz w:val="18"/>
        </w:rPr>
        <w:t>implies perfect negative correlation, such that two assets or asset classes move in the opposite direction to each other all the time. A correlation of 0 implies zero correlation, such that there is no relationship between the movements in the two over</w:t>
      </w:r>
      <w:r>
        <w:rPr>
          <w:spacing w:val="1"/>
          <w:w w:val="110"/>
          <w:sz w:val="18"/>
        </w:rPr>
        <w:t> </w:t>
      </w:r>
      <w:r>
        <w:rPr>
          <w:w w:val="110"/>
          <w:sz w:val="18"/>
        </w:rPr>
        <w:t>time.</w:t>
      </w:r>
    </w:p>
    <w:p>
      <w:pPr>
        <w:pStyle w:val="BodyText"/>
        <w:spacing w:before="5"/>
        <w:rPr>
          <w:sz w:val="16"/>
        </w:rPr>
      </w:pPr>
    </w:p>
    <w:p>
      <w:pPr>
        <w:spacing w:line="218" w:lineRule="auto" w:before="0"/>
        <w:ind w:left="840" w:right="0" w:firstLine="0"/>
        <w:jc w:val="both"/>
        <w:rPr>
          <w:sz w:val="18"/>
        </w:rPr>
      </w:pPr>
      <w:r>
        <w:rPr>
          <w:b/>
          <w:w w:val="105"/>
          <w:sz w:val="18"/>
        </w:rPr>
        <w:t>Correlation  </w:t>
      </w:r>
      <w:r>
        <w:rPr>
          <w:w w:val="105"/>
          <w:sz w:val="18"/>
        </w:rPr>
        <w:t>is  a  statistical  measure  of  how  two  assets  or asset classes move in relation to one another. Correlation is measured on a scale of </w:t>
      </w:r>
      <w:r>
        <w:rPr>
          <w:sz w:val="18"/>
        </w:rPr>
        <w:t>1 </w:t>
      </w:r>
      <w:r>
        <w:rPr>
          <w:w w:val="105"/>
          <w:sz w:val="18"/>
        </w:rPr>
        <w:t>to -1. A correlation of </w:t>
      </w:r>
      <w:r>
        <w:rPr>
          <w:sz w:val="18"/>
        </w:rPr>
        <w:t>1 </w:t>
      </w:r>
      <w:r>
        <w:rPr>
          <w:w w:val="105"/>
          <w:sz w:val="18"/>
        </w:rPr>
        <w:t>implies perfect positive correlation, meaning that two assets or asset classes move in the same direction all of the time. A correlation of -1 implies perfect negative correlation, such that two assets  or  asset classes move in the opposite direction  to  each  other  all the time. A correlation of 0 implies zero correlation, such that there is no relationship between the movements  in  the  two  over</w:t>
      </w:r>
      <w:r>
        <w:rPr>
          <w:spacing w:val="4"/>
          <w:w w:val="105"/>
          <w:sz w:val="18"/>
        </w:rPr>
        <w:t> </w:t>
      </w:r>
      <w:r>
        <w:rPr>
          <w:w w:val="105"/>
          <w:sz w:val="18"/>
        </w:rPr>
        <w:t>time.</w:t>
      </w:r>
    </w:p>
    <w:p>
      <w:pPr>
        <w:pStyle w:val="BodyText"/>
        <w:spacing w:before="5"/>
        <w:rPr>
          <w:sz w:val="16"/>
        </w:rPr>
      </w:pPr>
    </w:p>
    <w:p>
      <w:pPr>
        <w:spacing w:line="218" w:lineRule="auto" w:before="0"/>
        <w:ind w:left="840" w:right="0" w:firstLine="0"/>
        <w:jc w:val="both"/>
        <w:rPr>
          <w:sz w:val="18"/>
        </w:rPr>
      </w:pPr>
      <w:r>
        <w:rPr>
          <w:b/>
          <w:w w:val="110"/>
          <w:sz w:val="18"/>
        </w:rPr>
        <w:t>LIBOR </w:t>
      </w:r>
      <w:r>
        <w:rPr>
          <w:w w:val="110"/>
          <w:sz w:val="18"/>
        </w:rPr>
        <w:t>– The London interbank offered rate is the rate of interest at which banks offer to lend funds to each other. It is used a reference rate for large amounts of financial contracts.</w:t>
      </w:r>
    </w:p>
    <w:p>
      <w:pPr>
        <w:spacing w:line="218" w:lineRule="auto" w:before="106"/>
        <w:ind w:left="319" w:right="837" w:firstLine="0"/>
        <w:jc w:val="both"/>
        <w:rPr>
          <w:sz w:val="18"/>
        </w:rPr>
      </w:pPr>
      <w:r>
        <w:rPr/>
        <w:br w:type="column"/>
      </w:r>
      <w:r>
        <w:rPr>
          <w:b/>
          <w:w w:val="110"/>
          <w:sz w:val="18"/>
        </w:rPr>
        <w:t>Price-to-book  ratio  </w:t>
      </w:r>
      <w:r>
        <w:rPr>
          <w:w w:val="110"/>
          <w:sz w:val="18"/>
        </w:rPr>
        <w:t>(P/B)  compares   the   capitalization   of an individual stock or of an index of stocks to the value of    that stock or that index’s combined shareholder capital. It is calculated by dividing the current closing price of the stock by the most recently reported book value per share. A low </w:t>
      </w:r>
      <w:r>
        <w:rPr>
          <w:spacing w:val="-3"/>
          <w:w w:val="110"/>
          <w:sz w:val="18"/>
        </w:rPr>
        <w:t>P/B </w:t>
      </w:r>
      <w:r>
        <w:rPr>
          <w:w w:val="110"/>
          <w:sz w:val="18"/>
        </w:rPr>
        <w:t>can indicate a lowly-valued company or index, while a high </w:t>
      </w:r>
      <w:r>
        <w:rPr>
          <w:spacing w:val="-3"/>
          <w:w w:val="110"/>
          <w:sz w:val="18"/>
        </w:rPr>
        <w:t>P/B </w:t>
      </w:r>
      <w:r>
        <w:rPr>
          <w:w w:val="110"/>
          <w:sz w:val="18"/>
        </w:rPr>
        <w:t>can indicate high</w:t>
      </w:r>
      <w:r>
        <w:rPr>
          <w:spacing w:val="4"/>
          <w:w w:val="110"/>
          <w:sz w:val="18"/>
        </w:rPr>
        <w:t> </w:t>
      </w:r>
      <w:r>
        <w:rPr>
          <w:w w:val="110"/>
          <w:sz w:val="18"/>
        </w:rPr>
        <w:t>valuation.</w:t>
      </w:r>
    </w:p>
    <w:p>
      <w:pPr>
        <w:pStyle w:val="BodyText"/>
        <w:spacing w:before="5"/>
        <w:rPr>
          <w:sz w:val="16"/>
        </w:rPr>
      </w:pPr>
    </w:p>
    <w:p>
      <w:pPr>
        <w:spacing w:line="218" w:lineRule="auto" w:before="0"/>
        <w:ind w:left="319" w:right="837" w:firstLine="0"/>
        <w:jc w:val="both"/>
        <w:rPr>
          <w:sz w:val="18"/>
        </w:rPr>
      </w:pPr>
      <w:r>
        <w:rPr>
          <w:b/>
          <w:w w:val="110"/>
          <w:sz w:val="18"/>
        </w:rPr>
        <w:t>Price-earnings ratio </w:t>
      </w:r>
      <w:r>
        <w:rPr>
          <w:w w:val="110"/>
          <w:sz w:val="18"/>
        </w:rPr>
        <w:t>(P/E) measures a company’s or an index  of companies’ current share price relative to its earnings per share. A low </w:t>
      </w:r>
      <w:r>
        <w:rPr>
          <w:spacing w:val="-3"/>
          <w:w w:val="110"/>
          <w:sz w:val="18"/>
        </w:rPr>
        <w:t>P/E </w:t>
      </w:r>
      <w:r>
        <w:rPr>
          <w:w w:val="110"/>
          <w:sz w:val="18"/>
        </w:rPr>
        <w:t>can indicate a lowly-valued company or index, while a high </w:t>
      </w:r>
      <w:r>
        <w:rPr>
          <w:spacing w:val="-3"/>
          <w:w w:val="110"/>
          <w:sz w:val="18"/>
        </w:rPr>
        <w:t>P/E </w:t>
      </w:r>
      <w:r>
        <w:rPr>
          <w:w w:val="110"/>
          <w:sz w:val="18"/>
        </w:rPr>
        <w:t>can indicate high</w:t>
      </w:r>
      <w:r>
        <w:rPr>
          <w:spacing w:val="23"/>
          <w:w w:val="110"/>
          <w:sz w:val="18"/>
        </w:rPr>
        <w:t> </w:t>
      </w:r>
      <w:r>
        <w:rPr>
          <w:w w:val="110"/>
          <w:sz w:val="18"/>
        </w:rPr>
        <w:t>valuation.</w:t>
      </w:r>
    </w:p>
    <w:p>
      <w:pPr>
        <w:pStyle w:val="BodyText"/>
        <w:spacing w:before="5"/>
        <w:rPr>
          <w:sz w:val="16"/>
        </w:rPr>
      </w:pPr>
    </w:p>
    <w:p>
      <w:pPr>
        <w:spacing w:line="218" w:lineRule="auto" w:before="0"/>
        <w:ind w:left="319" w:right="837" w:firstLine="0"/>
        <w:jc w:val="both"/>
        <w:rPr>
          <w:sz w:val="18"/>
        </w:rPr>
      </w:pPr>
      <w:r>
        <w:rPr>
          <w:b/>
          <w:w w:val="110"/>
          <w:sz w:val="18"/>
        </w:rPr>
        <w:t>Return on equity </w:t>
      </w:r>
      <w:r>
        <w:rPr>
          <w:w w:val="110"/>
          <w:sz w:val="18"/>
        </w:rPr>
        <w:t>(ROE) is the amount of net income earned as a percentage of shareholders equity. It captures a company’s profitability – or aggregate profitability among numerous companies – by showing how much profit is achieved with shareholders’ capital.</w:t>
      </w:r>
    </w:p>
    <w:p>
      <w:pPr>
        <w:pStyle w:val="BodyText"/>
        <w:spacing w:before="5"/>
        <w:rPr>
          <w:sz w:val="16"/>
        </w:rPr>
      </w:pPr>
    </w:p>
    <w:p>
      <w:pPr>
        <w:spacing w:line="218" w:lineRule="auto" w:before="0"/>
        <w:ind w:left="319" w:right="837" w:firstLine="0"/>
        <w:jc w:val="both"/>
        <w:rPr>
          <w:sz w:val="18"/>
        </w:rPr>
      </w:pPr>
      <w:r>
        <w:rPr>
          <w:b/>
          <w:w w:val="110"/>
          <w:sz w:val="18"/>
        </w:rPr>
        <w:t>Sharpe ratio </w:t>
      </w:r>
      <w:r>
        <w:rPr>
          <w:w w:val="110"/>
          <w:sz w:val="18"/>
        </w:rPr>
        <w:t>is a measure of risk-adjusted return, expressed as excess return per unit of deviation, typically referred to as risk.</w:t>
      </w:r>
    </w:p>
    <w:p>
      <w:pPr>
        <w:pStyle w:val="BodyText"/>
        <w:spacing w:before="4"/>
        <w:rPr>
          <w:sz w:val="16"/>
        </w:rPr>
      </w:pPr>
    </w:p>
    <w:p>
      <w:pPr>
        <w:spacing w:line="218" w:lineRule="auto" w:before="1"/>
        <w:ind w:left="319" w:right="837" w:firstLine="0"/>
        <w:jc w:val="both"/>
        <w:rPr>
          <w:sz w:val="18"/>
        </w:rPr>
      </w:pPr>
      <w:r>
        <w:rPr/>
        <w:pict>
          <v:shape style="position:absolute;margin-left:570.192078pt;margin-top:130.253174pt;width:11.4pt;height:9.6pt;mso-position-horizontal-relative:page;mso-position-vertical-relative:paragraph;z-index:-393448" type="#_x0000_t202" filled="false" stroked="false">
            <v:textbox inset="0,0,0,0">
              <w:txbxContent>
                <w:p>
                  <w:pPr>
                    <w:spacing w:line="191" w:lineRule="exact" w:before="1"/>
                    <w:ind w:left="0" w:right="0" w:firstLine="0"/>
                    <w:jc w:val="left"/>
                    <w:rPr>
                      <w:sz w:val="16"/>
                    </w:rPr>
                  </w:pPr>
                  <w:r>
                    <w:rPr>
                      <w:color w:val="59BCEB"/>
                      <w:spacing w:val="-4"/>
                      <w:w w:val="95"/>
                      <w:sz w:val="16"/>
                    </w:rPr>
                    <w:t>135</w:t>
                  </w:r>
                </w:p>
              </w:txbxContent>
            </v:textbox>
            <w10:wrap type="none"/>
          </v:shape>
        </w:pict>
      </w:r>
      <w:r>
        <w:rPr>
          <w:b/>
          <w:w w:val="110"/>
          <w:sz w:val="18"/>
        </w:rPr>
        <w:t>Strategic asset allocation </w:t>
      </w:r>
      <w:r>
        <w:rPr>
          <w:w w:val="110"/>
          <w:sz w:val="18"/>
        </w:rPr>
        <w:t>is the process of creating a long- term investment plan by assembling an appropriate mix of equities, fixed income, cash and other investments. It can potentially enhance portfolio returns and help manage risk. Strategic Return Estimates are Citi Private Bank’s forecast of </w:t>
      </w:r>
      <w:r>
        <w:rPr>
          <w:spacing w:val="-2"/>
          <w:w w:val="116"/>
          <w:sz w:val="18"/>
        </w:rPr>
        <w:t>r</w:t>
      </w:r>
      <w:r>
        <w:rPr>
          <w:w w:val="108"/>
          <w:sz w:val="18"/>
        </w:rPr>
        <w:t>e</w:t>
      </w:r>
      <w:r>
        <w:rPr>
          <w:spacing w:val="-1"/>
          <w:w w:val="111"/>
          <w:sz w:val="18"/>
        </w:rPr>
        <w:t>t</w:t>
      </w:r>
      <w:r>
        <w:rPr>
          <w:spacing w:val="1"/>
          <w:w w:val="107"/>
          <w:sz w:val="18"/>
        </w:rPr>
        <w:t>u</w:t>
      </w:r>
      <w:r>
        <w:rPr>
          <w:spacing w:val="1"/>
          <w:w w:val="116"/>
          <w:sz w:val="18"/>
        </w:rPr>
        <w:t>r</w:t>
      </w:r>
      <w:r>
        <w:rPr>
          <w:spacing w:val="1"/>
          <w:w w:val="107"/>
          <w:sz w:val="18"/>
        </w:rPr>
        <w:t>n</w:t>
      </w:r>
      <w:r>
        <w:rPr>
          <w:w w:val="119"/>
          <w:sz w:val="18"/>
        </w:rPr>
        <w:t>s</w:t>
      </w:r>
      <w:r>
        <w:rPr>
          <w:spacing w:val="16"/>
          <w:sz w:val="18"/>
        </w:rPr>
        <w:t> </w:t>
      </w:r>
      <w:r>
        <w:rPr>
          <w:spacing w:val="-3"/>
          <w:w w:val="116"/>
          <w:sz w:val="18"/>
        </w:rPr>
        <w:t>f</w:t>
      </w:r>
      <w:r>
        <w:rPr>
          <w:spacing w:val="2"/>
          <w:w w:val="107"/>
          <w:sz w:val="18"/>
        </w:rPr>
        <w:t>o</w:t>
      </w:r>
      <w:r>
        <w:rPr>
          <w:w w:val="116"/>
          <w:sz w:val="18"/>
        </w:rPr>
        <w:t>r</w:t>
      </w:r>
      <w:r>
        <w:rPr>
          <w:spacing w:val="16"/>
          <w:sz w:val="18"/>
        </w:rPr>
        <w:t> </w:t>
      </w:r>
      <w:r>
        <w:rPr>
          <w:w w:val="119"/>
          <w:sz w:val="18"/>
        </w:rPr>
        <w:t>s</w:t>
      </w:r>
      <w:r>
        <w:rPr>
          <w:spacing w:val="3"/>
          <w:w w:val="106"/>
          <w:sz w:val="18"/>
        </w:rPr>
        <w:t>p</w:t>
      </w:r>
      <w:r>
        <w:rPr>
          <w:spacing w:val="2"/>
          <w:w w:val="108"/>
          <w:sz w:val="18"/>
        </w:rPr>
        <w:t>e</w:t>
      </w:r>
      <w:r>
        <w:rPr>
          <w:w w:val="117"/>
          <w:sz w:val="18"/>
        </w:rPr>
        <w:t>c</w:t>
      </w:r>
      <w:r>
        <w:rPr>
          <w:w w:val="109"/>
          <w:sz w:val="18"/>
        </w:rPr>
        <w:t>i</w:t>
      </w:r>
      <w:r>
        <w:rPr>
          <w:w w:val="111"/>
          <w:sz w:val="18"/>
        </w:rPr>
        <w:t>f</w:t>
      </w:r>
      <w:r>
        <w:rPr>
          <w:spacing w:val="2"/>
          <w:w w:val="111"/>
          <w:sz w:val="18"/>
        </w:rPr>
        <w:t>i</w:t>
      </w:r>
      <w:r>
        <w:rPr>
          <w:w w:val="117"/>
          <w:sz w:val="18"/>
        </w:rPr>
        <w:t>c</w:t>
      </w:r>
      <w:r>
        <w:rPr>
          <w:spacing w:val="16"/>
          <w:sz w:val="18"/>
        </w:rPr>
        <w:t> </w:t>
      </w:r>
      <w:r>
        <w:rPr>
          <w:spacing w:val="1"/>
          <w:w w:val="112"/>
          <w:sz w:val="18"/>
        </w:rPr>
        <w:t>a</w:t>
      </w:r>
      <w:r>
        <w:rPr>
          <w:spacing w:val="1"/>
          <w:w w:val="119"/>
          <w:sz w:val="18"/>
        </w:rPr>
        <w:t>ss</w:t>
      </w:r>
      <w:r>
        <w:rPr>
          <w:w w:val="108"/>
          <w:sz w:val="18"/>
        </w:rPr>
        <w:t>e</w:t>
      </w:r>
      <w:r>
        <w:rPr>
          <w:w w:val="111"/>
          <w:sz w:val="18"/>
        </w:rPr>
        <w:t>t</w:t>
      </w:r>
      <w:r>
        <w:rPr>
          <w:spacing w:val="16"/>
          <w:sz w:val="18"/>
        </w:rPr>
        <w:t> </w:t>
      </w:r>
      <w:r>
        <w:rPr>
          <w:w w:val="117"/>
          <w:sz w:val="18"/>
        </w:rPr>
        <w:t>c</w:t>
      </w:r>
      <w:r>
        <w:rPr>
          <w:w w:val="109"/>
          <w:sz w:val="18"/>
        </w:rPr>
        <w:t>l</w:t>
      </w:r>
      <w:r>
        <w:rPr>
          <w:spacing w:val="1"/>
          <w:w w:val="112"/>
          <w:sz w:val="18"/>
        </w:rPr>
        <w:t>a</w:t>
      </w:r>
      <w:r>
        <w:rPr>
          <w:spacing w:val="1"/>
          <w:w w:val="119"/>
          <w:sz w:val="18"/>
        </w:rPr>
        <w:t>ss</w:t>
      </w:r>
      <w:r>
        <w:rPr>
          <w:spacing w:val="1"/>
          <w:w w:val="108"/>
          <w:sz w:val="18"/>
        </w:rPr>
        <w:t>e</w:t>
      </w:r>
      <w:r>
        <w:rPr>
          <w:w w:val="119"/>
          <w:sz w:val="18"/>
        </w:rPr>
        <w:t>s</w:t>
      </w:r>
      <w:r>
        <w:rPr>
          <w:spacing w:val="16"/>
          <w:sz w:val="18"/>
        </w:rPr>
        <w:t> </w:t>
      </w:r>
      <w:r>
        <w:rPr>
          <w:spacing w:val="-2"/>
          <w:w w:val="107"/>
          <w:sz w:val="18"/>
        </w:rPr>
        <w:t>o</w:t>
      </w:r>
      <w:r>
        <w:rPr>
          <w:spacing w:val="-2"/>
          <w:w w:val="115"/>
          <w:sz w:val="18"/>
        </w:rPr>
        <w:t>v</w:t>
      </w:r>
      <w:r>
        <w:rPr>
          <w:spacing w:val="1"/>
          <w:w w:val="108"/>
          <w:sz w:val="18"/>
        </w:rPr>
        <w:t>e</w:t>
      </w:r>
      <w:r>
        <w:rPr>
          <w:w w:val="116"/>
          <w:sz w:val="18"/>
        </w:rPr>
        <w:t>r</w:t>
      </w:r>
      <w:r>
        <w:rPr>
          <w:spacing w:val="16"/>
          <w:sz w:val="18"/>
        </w:rPr>
        <w:t> </w:t>
      </w:r>
      <w:r>
        <w:rPr>
          <w:w w:val="112"/>
          <w:sz w:val="18"/>
        </w:rPr>
        <w:t>a</w:t>
      </w:r>
      <w:r>
        <w:rPr>
          <w:spacing w:val="16"/>
          <w:sz w:val="18"/>
        </w:rPr>
        <w:t> </w:t>
      </w:r>
      <w:r>
        <w:rPr>
          <w:spacing w:val="3"/>
          <w:w w:val="61"/>
          <w:sz w:val="18"/>
        </w:rPr>
        <w:t>1</w:t>
      </w:r>
      <w:r>
        <w:rPr>
          <w:spacing w:val="6"/>
          <w:w w:val="126"/>
          <w:sz w:val="18"/>
        </w:rPr>
        <w:t>0</w:t>
      </w:r>
      <w:r>
        <w:rPr>
          <w:spacing w:val="1"/>
          <w:w w:val="105"/>
          <w:sz w:val="18"/>
        </w:rPr>
        <w:t>-</w:t>
      </w:r>
      <w:r>
        <w:rPr>
          <w:spacing w:val="-2"/>
          <w:w w:val="117"/>
          <w:sz w:val="18"/>
        </w:rPr>
        <w:t>y</w:t>
      </w:r>
      <w:r>
        <w:rPr>
          <w:spacing w:val="1"/>
          <w:w w:val="108"/>
          <w:sz w:val="18"/>
        </w:rPr>
        <w:t>e</w:t>
      </w:r>
      <w:r>
        <w:rPr>
          <w:spacing w:val="2"/>
          <w:w w:val="112"/>
          <w:sz w:val="18"/>
        </w:rPr>
        <w:t>a</w:t>
      </w:r>
      <w:r>
        <w:rPr>
          <w:w w:val="116"/>
          <w:sz w:val="18"/>
        </w:rPr>
        <w:t>r</w:t>
      </w:r>
      <w:r>
        <w:rPr>
          <w:spacing w:val="16"/>
          <w:sz w:val="18"/>
        </w:rPr>
        <w:t> </w:t>
      </w:r>
      <w:r>
        <w:rPr>
          <w:spacing w:val="-2"/>
          <w:w w:val="111"/>
          <w:sz w:val="18"/>
        </w:rPr>
        <w:t>t</w:t>
      </w:r>
      <w:r>
        <w:rPr>
          <w:spacing w:val="1"/>
          <w:w w:val="109"/>
          <w:sz w:val="18"/>
        </w:rPr>
        <w:t>i</w:t>
      </w:r>
      <w:r>
        <w:rPr>
          <w:spacing w:val="2"/>
          <w:w w:val="106"/>
          <w:sz w:val="18"/>
        </w:rPr>
        <w:t>m</w:t>
      </w:r>
      <w:r>
        <w:rPr>
          <w:w w:val="108"/>
          <w:sz w:val="18"/>
        </w:rPr>
        <w:t>e</w:t>
      </w:r>
      <w:r>
        <w:rPr>
          <w:spacing w:val="16"/>
          <w:sz w:val="18"/>
        </w:rPr>
        <w:t> </w:t>
      </w:r>
      <w:r>
        <w:rPr>
          <w:spacing w:val="2"/>
          <w:w w:val="107"/>
          <w:sz w:val="18"/>
        </w:rPr>
        <w:t>h</w:t>
      </w:r>
      <w:r>
        <w:rPr>
          <w:spacing w:val="2"/>
          <w:w w:val="107"/>
          <w:sz w:val="18"/>
        </w:rPr>
        <w:t>o</w:t>
      </w:r>
      <w:r>
        <w:rPr>
          <w:spacing w:val="1"/>
          <w:w w:val="116"/>
          <w:sz w:val="18"/>
        </w:rPr>
        <w:t>r</w:t>
      </w:r>
      <w:r>
        <w:rPr>
          <w:spacing w:val="-1"/>
          <w:w w:val="109"/>
          <w:sz w:val="18"/>
        </w:rPr>
        <w:t>i</w:t>
      </w:r>
      <w:r>
        <w:rPr>
          <w:spacing w:val="-3"/>
          <w:w w:val="124"/>
          <w:sz w:val="18"/>
        </w:rPr>
        <w:t>z</w:t>
      </w:r>
      <w:r>
        <w:rPr>
          <w:spacing w:val="2"/>
          <w:w w:val="107"/>
          <w:sz w:val="18"/>
        </w:rPr>
        <w:t>o</w:t>
      </w:r>
      <w:r>
        <w:rPr>
          <w:spacing w:val="4"/>
          <w:w w:val="107"/>
          <w:sz w:val="18"/>
        </w:rPr>
        <w:t>n</w:t>
      </w:r>
      <w:r>
        <w:rPr>
          <w:w w:val="95"/>
          <w:sz w:val="18"/>
        </w:rPr>
        <w:t>. </w:t>
      </w:r>
      <w:r>
        <w:rPr>
          <w:w w:val="110"/>
          <w:sz w:val="18"/>
        </w:rPr>
        <w:t>The forecast for each specific asset class is made using a proprietary methodology that is appropriate for that asset class. Equity asset classes are forecast using a proprietary methodology based on the calculation of valuation levels with the assumption these valuation levels revert to their longterm trends over time. Fixed Income asset classes are forecast using a proprietary methodology based on current yield levels. Other asset classes have other specific forecasting methodologies. Please note that hedge funds, private equity, real estate, structured products and managed futures are generally illiquid investments and are subject to restrictions on transferability and resale. Each SRE is gross of actual client fees and  expenses. Components of the methodology used to  create  the SREs include the rate of return for various asset classes based on indices. Termination and replacement of investments may subject investors to new or different charges. Past performance is not indicative of future results. Future rates    of return cannot be predicted with certainty. Investments that pay higher rates of return are often subject to higher risk and greater potential loss in an extreme scenario. The actual rate of return on investments can vary widely over time, especially for long-term investments. This includes the potential loss of principal on your investment. It is not possible to invest</w:t>
      </w:r>
      <w:r>
        <w:rPr>
          <w:spacing w:val="-30"/>
          <w:w w:val="110"/>
          <w:sz w:val="18"/>
        </w:rPr>
        <w:t> </w:t>
      </w:r>
      <w:r>
        <w:rPr>
          <w:w w:val="110"/>
          <w:sz w:val="18"/>
        </w:rPr>
        <w:t>directly in an</w:t>
      </w:r>
      <w:r>
        <w:rPr>
          <w:spacing w:val="3"/>
          <w:w w:val="110"/>
          <w:sz w:val="18"/>
        </w:rPr>
        <w:t> </w:t>
      </w:r>
      <w:r>
        <w:rPr>
          <w:w w:val="110"/>
          <w:sz w:val="18"/>
        </w:rPr>
        <w:t>index.</w:t>
      </w:r>
    </w:p>
    <w:p>
      <w:pPr>
        <w:pStyle w:val="BodyText"/>
        <w:spacing w:before="5"/>
        <w:rPr>
          <w:sz w:val="16"/>
        </w:rPr>
      </w:pPr>
    </w:p>
    <w:p>
      <w:pPr>
        <w:spacing w:line="218" w:lineRule="auto" w:before="0"/>
        <w:ind w:left="319" w:right="838" w:firstLine="0"/>
        <w:jc w:val="both"/>
        <w:rPr>
          <w:sz w:val="18"/>
        </w:rPr>
      </w:pPr>
      <w:r>
        <w:rPr>
          <w:b/>
          <w:w w:val="110"/>
          <w:sz w:val="18"/>
        </w:rPr>
        <w:t>Tactical asset allocation </w:t>
      </w:r>
      <w:r>
        <w:rPr>
          <w:w w:val="110"/>
          <w:sz w:val="18"/>
        </w:rPr>
        <w:t>looks to adjust the strategic asset allocation of a client’s investment portfolio to incorporate shorter-term market insights.</w:t>
      </w:r>
    </w:p>
    <w:p>
      <w:pPr>
        <w:pStyle w:val="BodyText"/>
        <w:spacing w:before="5"/>
        <w:rPr>
          <w:sz w:val="16"/>
        </w:rPr>
      </w:pPr>
    </w:p>
    <w:p>
      <w:pPr>
        <w:spacing w:line="218" w:lineRule="auto" w:before="0"/>
        <w:ind w:left="319" w:right="837" w:firstLine="0"/>
        <w:jc w:val="both"/>
        <w:rPr>
          <w:sz w:val="18"/>
        </w:rPr>
      </w:pPr>
      <w:r>
        <w:rPr>
          <w:b/>
          <w:w w:val="110"/>
          <w:sz w:val="18"/>
        </w:rPr>
        <w:t>Volatility </w:t>
      </w:r>
      <w:r>
        <w:rPr>
          <w:w w:val="110"/>
          <w:sz w:val="18"/>
        </w:rPr>
        <w:t>– is a statistical measure of the variation of returns for a given security, market index, or asset class. It is most often measured by way of standard deviation. The higher the volatility, the riskier the underlying asset is considered to</w:t>
      </w:r>
      <w:r>
        <w:rPr>
          <w:spacing w:val="7"/>
          <w:w w:val="110"/>
          <w:sz w:val="18"/>
        </w:rPr>
        <w:t> </w:t>
      </w:r>
      <w:r>
        <w:rPr>
          <w:w w:val="110"/>
          <w:sz w:val="18"/>
        </w:rPr>
        <w:t>be.</w:t>
      </w:r>
    </w:p>
    <w:p>
      <w:pPr>
        <w:pStyle w:val="BodyText"/>
        <w:spacing w:before="5"/>
        <w:rPr>
          <w:sz w:val="16"/>
        </w:rPr>
      </w:pPr>
    </w:p>
    <w:p>
      <w:pPr>
        <w:spacing w:line="218" w:lineRule="auto" w:before="0"/>
        <w:ind w:left="319" w:right="837" w:firstLine="0"/>
        <w:jc w:val="both"/>
        <w:rPr>
          <w:sz w:val="18"/>
        </w:rPr>
      </w:pPr>
      <w:r>
        <w:rPr>
          <w:b/>
          <w:w w:val="115"/>
          <w:sz w:val="18"/>
        </w:rPr>
        <w:t>Yield-to-Maturity </w:t>
      </w:r>
      <w:r>
        <w:rPr>
          <w:spacing w:val="2"/>
          <w:w w:val="115"/>
          <w:sz w:val="18"/>
        </w:rPr>
        <w:t>(YTM) </w:t>
      </w:r>
      <w:r>
        <w:rPr>
          <w:w w:val="115"/>
          <w:sz w:val="18"/>
        </w:rPr>
        <w:t>is the total return received on a bond</w:t>
      </w:r>
      <w:r>
        <w:rPr>
          <w:spacing w:val="-21"/>
          <w:w w:val="115"/>
          <w:sz w:val="18"/>
        </w:rPr>
        <w:t> </w:t>
      </w:r>
      <w:r>
        <w:rPr>
          <w:w w:val="115"/>
          <w:sz w:val="18"/>
        </w:rPr>
        <w:t>or</w:t>
      </w:r>
      <w:r>
        <w:rPr>
          <w:spacing w:val="-21"/>
          <w:w w:val="115"/>
          <w:sz w:val="18"/>
        </w:rPr>
        <w:t> </w:t>
      </w:r>
      <w:r>
        <w:rPr>
          <w:w w:val="115"/>
          <w:sz w:val="18"/>
        </w:rPr>
        <w:t>index</w:t>
      </w:r>
      <w:r>
        <w:rPr>
          <w:spacing w:val="-21"/>
          <w:w w:val="115"/>
          <w:sz w:val="18"/>
        </w:rPr>
        <w:t> </w:t>
      </w:r>
      <w:r>
        <w:rPr>
          <w:w w:val="115"/>
          <w:sz w:val="18"/>
        </w:rPr>
        <w:t>of</w:t>
      </w:r>
      <w:r>
        <w:rPr>
          <w:spacing w:val="-20"/>
          <w:w w:val="115"/>
          <w:sz w:val="18"/>
        </w:rPr>
        <w:t> </w:t>
      </w:r>
      <w:r>
        <w:rPr>
          <w:w w:val="115"/>
          <w:sz w:val="18"/>
        </w:rPr>
        <w:t>bonds</w:t>
      </w:r>
      <w:r>
        <w:rPr>
          <w:spacing w:val="-21"/>
          <w:w w:val="115"/>
          <w:sz w:val="18"/>
        </w:rPr>
        <w:t> </w:t>
      </w:r>
      <w:r>
        <w:rPr>
          <w:w w:val="115"/>
          <w:sz w:val="18"/>
        </w:rPr>
        <w:t>when</w:t>
      </w:r>
      <w:r>
        <w:rPr>
          <w:spacing w:val="-21"/>
          <w:w w:val="115"/>
          <w:sz w:val="18"/>
        </w:rPr>
        <w:t> </w:t>
      </w:r>
      <w:r>
        <w:rPr>
          <w:w w:val="115"/>
          <w:sz w:val="18"/>
        </w:rPr>
        <w:t>held</w:t>
      </w:r>
      <w:r>
        <w:rPr>
          <w:spacing w:val="-20"/>
          <w:w w:val="115"/>
          <w:sz w:val="18"/>
        </w:rPr>
        <w:t> </w:t>
      </w:r>
      <w:r>
        <w:rPr>
          <w:w w:val="115"/>
          <w:sz w:val="18"/>
        </w:rPr>
        <w:t>to</w:t>
      </w:r>
      <w:r>
        <w:rPr>
          <w:spacing w:val="-21"/>
          <w:w w:val="115"/>
          <w:sz w:val="18"/>
        </w:rPr>
        <w:t> </w:t>
      </w:r>
      <w:r>
        <w:rPr>
          <w:w w:val="115"/>
          <w:sz w:val="18"/>
        </w:rPr>
        <w:t>maturity.</w:t>
      </w:r>
      <w:r>
        <w:rPr>
          <w:spacing w:val="-21"/>
          <w:w w:val="115"/>
          <w:sz w:val="18"/>
        </w:rPr>
        <w:t> </w:t>
      </w:r>
      <w:r>
        <w:rPr>
          <w:w w:val="115"/>
          <w:sz w:val="18"/>
        </w:rPr>
        <w:t>The</w:t>
      </w:r>
      <w:r>
        <w:rPr>
          <w:spacing w:val="-21"/>
          <w:w w:val="115"/>
          <w:sz w:val="18"/>
        </w:rPr>
        <w:t> </w:t>
      </w:r>
      <w:r>
        <w:rPr>
          <w:w w:val="115"/>
          <w:sz w:val="18"/>
        </w:rPr>
        <w:t>total</w:t>
      </w:r>
      <w:r>
        <w:rPr>
          <w:spacing w:val="-20"/>
          <w:w w:val="115"/>
          <w:sz w:val="18"/>
        </w:rPr>
        <w:t> </w:t>
      </w:r>
      <w:r>
        <w:rPr>
          <w:w w:val="115"/>
          <w:sz w:val="18"/>
        </w:rPr>
        <w:t>return includes both the payment of coupons and the return of the principal at</w:t>
      </w:r>
      <w:r>
        <w:rPr>
          <w:spacing w:val="-2"/>
          <w:w w:val="115"/>
          <w:sz w:val="18"/>
        </w:rPr>
        <w:t> </w:t>
      </w:r>
      <w:r>
        <w:rPr>
          <w:w w:val="115"/>
          <w:sz w:val="18"/>
        </w:rPr>
        <w:t>maturity.</w:t>
      </w:r>
    </w:p>
    <w:p>
      <w:pPr>
        <w:spacing w:after="0" w:line="218" w:lineRule="auto"/>
        <w:jc w:val="both"/>
        <w:rPr>
          <w:sz w:val="18"/>
        </w:rPr>
        <w:sectPr>
          <w:headerReference w:type="default" r:id="rId415"/>
          <w:pgSz w:w="12240" w:h="15840"/>
          <w:pgMar w:header="0" w:footer="0" w:top="720" w:bottom="280" w:left="0" w:right="0"/>
          <w:cols w:num="2" w:equalWidth="0">
            <w:col w:w="5941" w:space="40"/>
            <w:col w:w="6259"/>
          </w:cols>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spacing w:before="139"/>
        <w:ind w:left="0" w:right="0" w:firstLine="0"/>
        <w:jc w:val="right"/>
        <w:rPr>
          <w:sz w:val="16"/>
        </w:rPr>
      </w:pPr>
      <w:r>
        <w:rPr/>
        <w:pict>
          <v:line style="position:absolute;mso-position-horizontal-relative:page;mso-position-vertical-relative:paragraph;z-index:19616;mso-wrap-distance-left:0;mso-wrap-distance-right:0" from="31.6063pt,18.453775pt" to="37.0393pt,18.453775pt" stroked="true" strokeweight=".75pt" strokecolor="#59bceb">
            <v:stroke dashstyle="solid"/>
            <w10:wrap type="topAndBottom"/>
          </v:line>
        </w:pict>
      </w:r>
      <w:r>
        <w:rPr>
          <w:color w:val="59BCEB"/>
          <w:w w:val="95"/>
          <w:sz w:val="16"/>
        </w:rPr>
        <w:t>136</w:t>
      </w:r>
    </w:p>
    <w:p>
      <w:pPr>
        <w:spacing w:before="80"/>
        <w:ind w:left="568" w:right="0" w:firstLine="0"/>
        <w:jc w:val="both"/>
        <w:rPr>
          <w:rFonts w:ascii="Arial Narrow"/>
          <w:b/>
          <w:sz w:val="19"/>
        </w:rPr>
      </w:pPr>
      <w:r>
        <w:rPr/>
        <w:br w:type="column"/>
      </w:r>
      <w:r>
        <w:rPr>
          <w:rFonts w:ascii="Arial Narrow"/>
          <w:b/>
          <w:sz w:val="19"/>
        </w:rPr>
        <w:t>Disclosures</w:t>
      </w:r>
    </w:p>
    <w:p>
      <w:pPr>
        <w:spacing w:line="199" w:lineRule="auto" w:before="106"/>
        <w:ind w:left="568" w:right="1437" w:firstLine="0"/>
        <w:jc w:val="both"/>
        <w:rPr>
          <w:rFonts w:ascii="Arial Narrow" w:hAnsi="Arial Narrow"/>
          <w:b/>
          <w:sz w:val="19"/>
        </w:rPr>
      </w:pPr>
      <w:r>
        <w:rPr>
          <w:rFonts w:ascii="Arial Narrow" w:hAnsi="Arial Narrow"/>
          <w:b/>
          <w:sz w:val="19"/>
        </w:rPr>
        <w:t>In any instance where distribution of this communication (“Communication”) is subject to the rules of the US Commodity Futures Trading Commission (“CFTC”), this communication constitutes an invitation to consider entering into a derivatives transaction under US CFTC Regulations §§ 1.71 and 23.605, where applicable, but is not a binding offer to buy/sell any financial instrument.</w:t>
      </w:r>
    </w:p>
    <w:p>
      <w:pPr>
        <w:pStyle w:val="BodyText"/>
        <w:spacing w:line="199" w:lineRule="auto" w:before="109"/>
        <w:ind w:left="568" w:right="1438" w:firstLine="61"/>
        <w:jc w:val="both"/>
        <w:rPr>
          <w:rFonts w:ascii="Arial Narrow" w:hAnsi="Arial Narrow"/>
        </w:rPr>
      </w:pPr>
      <w:r>
        <w:rPr>
          <w:rFonts w:ascii="Arial Narrow" w:hAnsi="Arial Narrow"/>
        </w:rPr>
        <w:t>This Communication is prepared by Citi Private Bank (“CPB”), a business of Citigroup, Inc. (“Citigroup”), which provides its clients access to a broad array of products and services available through Citigroup, its bank and non-bank affiliates worldwide (collectively, “Citi”). Not all products and services are provided by all affiliates, or are available at all locations.</w:t>
      </w:r>
    </w:p>
    <w:p>
      <w:pPr>
        <w:pStyle w:val="BodyText"/>
        <w:spacing w:line="199" w:lineRule="auto" w:before="111"/>
        <w:ind w:left="568" w:right="1436"/>
        <w:jc w:val="both"/>
        <w:rPr>
          <w:rFonts w:ascii="Arial Narrow" w:hAnsi="Arial Narrow"/>
        </w:rPr>
      </w:pPr>
      <w:r>
        <w:rPr>
          <w:rFonts w:ascii="Arial Narrow" w:hAnsi="Arial Narrow"/>
        </w:rPr>
        <w:t>CPB</w:t>
      </w:r>
      <w:r>
        <w:rPr>
          <w:rFonts w:ascii="Arial Narrow" w:hAnsi="Arial Narrow"/>
          <w:spacing w:val="-7"/>
        </w:rPr>
        <w:t> </w:t>
      </w:r>
      <w:r>
        <w:rPr>
          <w:rFonts w:ascii="Arial Narrow" w:hAnsi="Arial Narrow"/>
        </w:rPr>
        <w:t>personnel</w:t>
      </w:r>
      <w:r>
        <w:rPr>
          <w:rFonts w:ascii="Arial Narrow" w:hAnsi="Arial Narrow"/>
          <w:spacing w:val="-6"/>
        </w:rPr>
        <w:t> </w:t>
      </w:r>
      <w:r>
        <w:rPr>
          <w:rFonts w:ascii="Arial Narrow" w:hAnsi="Arial Narrow"/>
        </w:rPr>
        <w:t>are</w:t>
      </w:r>
      <w:r>
        <w:rPr>
          <w:rFonts w:ascii="Arial Narrow" w:hAnsi="Arial Narrow"/>
          <w:spacing w:val="-7"/>
        </w:rPr>
        <w:t> </w:t>
      </w:r>
      <w:r>
        <w:rPr>
          <w:rFonts w:ascii="Arial Narrow" w:hAnsi="Arial Narrow"/>
        </w:rPr>
        <w:t>not</w:t>
      </w:r>
      <w:r>
        <w:rPr>
          <w:rFonts w:ascii="Arial Narrow" w:hAnsi="Arial Narrow"/>
          <w:spacing w:val="-6"/>
        </w:rPr>
        <w:t> </w:t>
      </w:r>
      <w:r>
        <w:rPr>
          <w:rFonts w:ascii="Arial Narrow" w:hAnsi="Arial Narrow"/>
        </w:rPr>
        <w:t>research</w:t>
      </w:r>
      <w:r>
        <w:rPr>
          <w:rFonts w:ascii="Arial Narrow" w:hAnsi="Arial Narrow"/>
          <w:spacing w:val="-7"/>
        </w:rPr>
        <w:t> </w:t>
      </w:r>
      <w:r>
        <w:rPr>
          <w:rFonts w:ascii="Arial Narrow" w:hAnsi="Arial Narrow"/>
        </w:rPr>
        <w:t>analysts,</w:t>
      </w:r>
      <w:r>
        <w:rPr>
          <w:rFonts w:ascii="Arial Narrow" w:hAnsi="Arial Narrow"/>
          <w:spacing w:val="-6"/>
        </w:rPr>
        <w:t> </w:t>
      </w:r>
      <w:r>
        <w:rPr>
          <w:rFonts w:ascii="Arial Narrow" w:hAnsi="Arial Narrow"/>
        </w:rPr>
        <w:t>and</w:t>
      </w:r>
      <w:r>
        <w:rPr>
          <w:rFonts w:ascii="Arial Narrow" w:hAnsi="Arial Narrow"/>
          <w:spacing w:val="-7"/>
        </w:rPr>
        <w:t> </w:t>
      </w:r>
      <w:r>
        <w:rPr>
          <w:rFonts w:ascii="Arial Narrow" w:hAnsi="Arial Narrow"/>
        </w:rPr>
        <w:t>the</w:t>
      </w:r>
      <w:r>
        <w:rPr>
          <w:rFonts w:ascii="Arial Narrow" w:hAnsi="Arial Narrow"/>
          <w:spacing w:val="-6"/>
        </w:rPr>
        <w:t> </w:t>
      </w:r>
      <w:r>
        <w:rPr>
          <w:rFonts w:ascii="Arial Narrow" w:hAnsi="Arial Narrow"/>
        </w:rPr>
        <w:t>information</w:t>
      </w:r>
      <w:r>
        <w:rPr>
          <w:rFonts w:ascii="Arial Narrow" w:hAnsi="Arial Narrow"/>
          <w:spacing w:val="-7"/>
        </w:rPr>
        <w:t> </w:t>
      </w:r>
      <w:r>
        <w:rPr>
          <w:rFonts w:ascii="Arial Narrow" w:hAnsi="Arial Narrow"/>
        </w:rPr>
        <w:t>in</w:t>
      </w:r>
      <w:r>
        <w:rPr>
          <w:rFonts w:ascii="Arial Narrow" w:hAnsi="Arial Narrow"/>
          <w:spacing w:val="-6"/>
        </w:rPr>
        <w:t> </w:t>
      </w:r>
      <w:r>
        <w:rPr>
          <w:rFonts w:ascii="Arial Narrow" w:hAnsi="Arial Narrow"/>
        </w:rPr>
        <w:t>this</w:t>
      </w:r>
      <w:r>
        <w:rPr>
          <w:rFonts w:ascii="Arial Narrow" w:hAnsi="Arial Narrow"/>
          <w:spacing w:val="-7"/>
        </w:rPr>
        <w:t> </w:t>
      </w:r>
      <w:r>
        <w:rPr>
          <w:rFonts w:ascii="Arial Narrow" w:hAnsi="Arial Narrow"/>
        </w:rPr>
        <w:t>Communication</w:t>
      </w:r>
      <w:r>
        <w:rPr>
          <w:rFonts w:ascii="Arial Narrow" w:hAnsi="Arial Narrow"/>
          <w:spacing w:val="-6"/>
        </w:rPr>
        <w:t> </w:t>
      </w:r>
      <w:r>
        <w:rPr>
          <w:rFonts w:ascii="Arial Narrow" w:hAnsi="Arial Narrow"/>
        </w:rPr>
        <w:t>is</w:t>
      </w:r>
      <w:r>
        <w:rPr>
          <w:rFonts w:ascii="Arial Narrow" w:hAnsi="Arial Narrow"/>
          <w:spacing w:val="-6"/>
        </w:rPr>
        <w:t> </w:t>
      </w:r>
      <w:r>
        <w:rPr>
          <w:rFonts w:ascii="Arial Narrow" w:hAnsi="Arial Narrow"/>
        </w:rPr>
        <w:t>not</w:t>
      </w:r>
      <w:r>
        <w:rPr>
          <w:rFonts w:ascii="Arial Narrow" w:hAnsi="Arial Narrow"/>
          <w:spacing w:val="-7"/>
        </w:rPr>
        <w:t> </w:t>
      </w:r>
      <w:r>
        <w:rPr>
          <w:rFonts w:ascii="Arial Narrow" w:hAnsi="Arial Narrow"/>
        </w:rPr>
        <w:t>intended</w:t>
      </w:r>
      <w:r>
        <w:rPr>
          <w:rFonts w:ascii="Arial Narrow" w:hAnsi="Arial Narrow"/>
          <w:spacing w:val="-6"/>
        </w:rPr>
        <w:t> </w:t>
      </w:r>
      <w:r>
        <w:rPr>
          <w:rFonts w:ascii="Arial Narrow" w:hAnsi="Arial Narrow"/>
        </w:rPr>
        <w:t>to</w:t>
      </w:r>
      <w:r>
        <w:rPr>
          <w:rFonts w:ascii="Arial Narrow" w:hAnsi="Arial Narrow"/>
          <w:spacing w:val="-7"/>
        </w:rPr>
        <w:t> </w:t>
      </w:r>
      <w:r>
        <w:rPr>
          <w:rFonts w:ascii="Arial Narrow" w:hAnsi="Arial Narrow"/>
        </w:rPr>
        <w:t>constitute</w:t>
      </w:r>
      <w:r>
        <w:rPr>
          <w:rFonts w:ascii="Arial Narrow" w:hAnsi="Arial Narrow"/>
          <w:spacing w:val="-6"/>
        </w:rPr>
        <w:t> </w:t>
      </w:r>
      <w:r>
        <w:rPr>
          <w:rFonts w:ascii="Arial Narrow" w:hAnsi="Arial Narrow"/>
        </w:rPr>
        <w:t>“research”,</w:t>
      </w:r>
      <w:r>
        <w:rPr>
          <w:rFonts w:ascii="Arial Narrow" w:hAnsi="Arial Narrow"/>
          <w:spacing w:val="-7"/>
        </w:rPr>
        <w:t> </w:t>
      </w:r>
      <w:r>
        <w:rPr>
          <w:rFonts w:ascii="Arial Narrow" w:hAnsi="Arial Narrow"/>
        </w:rPr>
        <w:t>as</w:t>
      </w:r>
      <w:r>
        <w:rPr>
          <w:rFonts w:ascii="Arial Narrow" w:hAnsi="Arial Narrow"/>
          <w:spacing w:val="-6"/>
        </w:rPr>
        <w:t> </w:t>
      </w:r>
      <w:r>
        <w:rPr>
          <w:rFonts w:ascii="Arial Narrow" w:hAnsi="Arial Narrow"/>
        </w:rPr>
        <w:t>that</w:t>
      </w:r>
      <w:r>
        <w:rPr>
          <w:rFonts w:ascii="Arial Narrow" w:hAnsi="Arial Narrow"/>
          <w:spacing w:val="-7"/>
        </w:rPr>
        <w:t> </w:t>
      </w:r>
      <w:r>
        <w:rPr>
          <w:rFonts w:ascii="Arial Narrow" w:hAnsi="Arial Narrow"/>
        </w:rPr>
        <w:t>term is defined by applicable regulations. Unless otherwise indicated, any reference to a research report or research recommendation is not intended to represent the whole report and is not in itself considered a recommendation or research</w:t>
      </w:r>
      <w:r>
        <w:rPr>
          <w:rFonts w:ascii="Arial Narrow" w:hAnsi="Arial Narrow"/>
          <w:spacing w:val="-2"/>
        </w:rPr>
        <w:t> </w:t>
      </w:r>
      <w:r>
        <w:rPr>
          <w:rFonts w:ascii="Arial Narrow" w:hAnsi="Arial Narrow"/>
        </w:rPr>
        <w:t>report.</w:t>
      </w:r>
    </w:p>
    <w:p>
      <w:pPr>
        <w:spacing w:line="199" w:lineRule="auto" w:before="110"/>
        <w:ind w:left="568" w:right="1437" w:firstLine="0"/>
        <w:jc w:val="both"/>
        <w:rPr>
          <w:rFonts w:ascii="Arial Narrow" w:hAnsi="Arial Narrow"/>
          <w:sz w:val="19"/>
        </w:rPr>
      </w:pPr>
      <w:r>
        <w:rPr>
          <w:rFonts w:ascii="Arial Narrow" w:hAnsi="Arial Narrow"/>
          <w:b/>
          <w:sz w:val="19"/>
        </w:rPr>
        <w:t>This Communication is provided for information and discussion purposes only, at the recipient’s request. The recipient should </w:t>
      </w:r>
      <w:r>
        <w:rPr>
          <w:rFonts w:ascii="Arial Narrow" w:hAnsi="Arial Narrow"/>
          <w:b/>
          <w:spacing w:val="2"/>
          <w:sz w:val="19"/>
        </w:rPr>
        <w:t>notify </w:t>
      </w:r>
      <w:r>
        <w:rPr>
          <w:rFonts w:ascii="Arial Narrow" w:hAnsi="Arial Narrow"/>
          <w:b/>
          <w:sz w:val="19"/>
        </w:rPr>
        <w:t>CPB immediately should it at any time wish to cease being provided with such information. </w:t>
      </w:r>
      <w:r>
        <w:rPr>
          <w:rFonts w:ascii="Arial Narrow" w:hAnsi="Arial Narrow"/>
          <w:sz w:val="19"/>
        </w:rPr>
        <w:t>Unless otherwise indicated, (i) it does not constitute an offer or recommendation to purchase or sell any security, financial instrument or other product or service,</w:t>
      </w:r>
      <w:r>
        <w:rPr>
          <w:rFonts w:ascii="Arial Narrow" w:hAnsi="Arial Narrow"/>
          <w:spacing w:val="-7"/>
          <w:sz w:val="19"/>
        </w:rPr>
        <w:t> </w:t>
      </w:r>
      <w:r>
        <w:rPr>
          <w:rFonts w:ascii="Arial Narrow" w:hAnsi="Arial Narrow"/>
          <w:sz w:val="19"/>
        </w:rPr>
        <w:t>or</w:t>
      </w:r>
      <w:r>
        <w:rPr>
          <w:rFonts w:ascii="Arial Narrow" w:hAnsi="Arial Narrow"/>
          <w:spacing w:val="-7"/>
          <w:sz w:val="19"/>
        </w:rPr>
        <w:t> </w:t>
      </w:r>
      <w:r>
        <w:rPr>
          <w:rFonts w:ascii="Arial Narrow" w:hAnsi="Arial Narrow"/>
          <w:sz w:val="19"/>
        </w:rPr>
        <w:t>to</w:t>
      </w:r>
      <w:r>
        <w:rPr>
          <w:rFonts w:ascii="Arial Narrow" w:hAnsi="Arial Narrow"/>
          <w:spacing w:val="-6"/>
          <w:sz w:val="19"/>
        </w:rPr>
        <w:t> </w:t>
      </w:r>
      <w:r>
        <w:rPr>
          <w:rFonts w:ascii="Arial Narrow" w:hAnsi="Arial Narrow"/>
          <w:sz w:val="19"/>
        </w:rPr>
        <w:t>attract</w:t>
      </w:r>
      <w:r>
        <w:rPr>
          <w:rFonts w:ascii="Arial Narrow" w:hAnsi="Arial Narrow"/>
          <w:spacing w:val="-7"/>
          <w:sz w:val="19"/>
        </w:rPr>
        <w:t> </w:t>
      </w:r>
      <w:r>
        <w:rPr>
          <w:rFonts w:ascii="Arial Narrow" w:hAnsi="Arial Narrow"/>
          <w:sz w:val="19"/>
        </w:rPr>
        <w:t>any</w:t>
      </w:r>
      <w:r>
        <w:rPr>
          <w:rFonts w:ascii="Arial Narrow" w:hAnsi="Arial Narrow"/>
          <w:spacing w:val="-7"/>
          <w:sz w:val="19"/>
        </w:rPr>
        <w:t> </w:t>
      </w:r>
      <w:r>
        <w:rPr>
          <w:rFonts w:ascii="Arial Narrow" w:hAnsi="Arial Narrow"/>
          <w:sz w:val="19"/>
        </w:rPr>
        <w:t>funding</w:t>
      </w:r>
      <w:r>
        <w:rPr>
          <w:rFonts w:ascii="Arial Narrow" w:hAnsi="Arial Narrow"/>
          <w:spacing w:val="-6"/>
          <w:sz w:val="19"/>
        </w:rPr>
        <w:t> </w:t>
      </w:r>
      <w:r>
        <w:rPr>
          <w:rFonts w:ascii="Arial Narrow" w:hAnsi="Arial Narrow"/>
          <w:sz w:val="19"/>
        </w:rPr>
        <w:t>or</w:t>
      </w:r>
      <w:r>
        <w:rPr>
          <w:rFonts w:ascii="Arial Narrow" w:hAnsi="Arial Narrow"/>
          <w:spacing w:val="-6"/>
          <w:sz w:val="19"/>
        </w:rPr>
        <w:t> </w:t>
      </w:r>
      <w:r>
        <w:rPr>
          <w:rFonts w:ascii="Arial Narrow" w:hAnsi="Arial Narrow"/>
          <w:sz w:val="19"/>
        </w:rPr>
        <w:t>deposits,</w:t>
      </w:r>
      <w:r>
        <w:rPr>
          <w:rFonts w:ascii="Arial Narrow" w:hAnsi="Arial Narrow"/>
          <w:spacing w:val="-6"/>
          <w:sz w:val="19"/>
        </w:rPr>
        <w:t> </w:t>
      </w:r>
      <w:r>
        <w:rPr>
          <w:rFonts w:ascii="Arial Narrow" w:hAnsi="Arial Narrow"/>
          <w:sz w:val="19"/>
        </w:rPr>
        <w:t>and</w:t>
      </w:r>
      <w:r>
        <w:rPr>
          <w:rFonts w:ascii="Arial Narrow" w:hAnsi="Arial Narrow"/>
          <w:spacing w:val="-7"/>
          <w:sz w:val="19"/>
        </w:rPr>
        <w:t> </w:t>
      </w:r>
      <w:r>
        <w:rPr>
          <w:rFonts w:ascii="Arial Narrow" w:hAnsi="Arial Narrow"/>
          <w:sz w:val="19"/>
        </w:rPr>
        <w:t>(ii)</w:t>
      </w:r>
      <w:r>
        <w:rPr>
          <w:rFonts w:ascii="Arial Narrow" w:hAnsi="Arial Narrow"/>
          <w:spacing w:val="-7"/>
          <w:sz w:val="19"/>
        </w:rPr>
        <w:t> </w:t>
      </w:r>
      <w:r>
        <w:rPr>
          <w:rFonts w:ascii="Arial Narrow" w:hAnsi="Arial Narrow"/>
          <w:sz w:val="19"/>
        </w:rPr>
        <w:t>it</w:t>
      </w:r>
      <w:r>
        <w:rPr>
          <w:rFonts w:ascii="Arial Narrow" w:hAnsi="Arial Narrow"/>
          <w:spacing w:val="-6"/>
          <w:sz w:val="19"/>
        </w:rPr>
        <w:t> </w:t>
      </w:r>
      <w:r>
        <w:rPr>
          <w:rFonts w:ascii="Arial Narrow" w:hAnsi="Arial Narrow"/>
          <w:sz w:val="19"/>
        </w:rPr>
        <w:t>does</w:t>
      </w:r>
      <w:r>
        <w:rPr>
          <w:rFonts w:ascii="Arial Narrow" w:hAnsi="Arial Narrow"/>
          <w:spacing w:val="-7"/>
          <w:sz w:val="19"/>
        </w:rPr>
        <w:t> </w:t>
      </w:r>
      <w:r>
        <w:rPr>
          <w:rFonts w:ascii="Arial Narrow" w:hAnsi="Arial Narrow"/>
          <w:sz w:val="19"/>
        </w:rPr>
        <w:t>not</w:t>
      </w:r>
      <w:r>
        <w:rPr>
          <w:rFonts w:ascii="Arial Narrow" w:hAnsi="Arial Narrow"/>
          <w:spacing w:val="-6"/>
          <w:sz w:val="19"/>
        </w:rPr>
        <w:t> </w:t>
      </w:r>
      <w:r>
        <w:rPr>
          <w:rFonts w:ascii="Arial Narrow" w:hAnsi="Arial Narrow"/>
          <w:sz w:val="19"/>
        </w:rPr>
        <w:t>constitute</w:t>
      </w:r>
      <w:r>
        <w:rPr>
          <w:rFonts w:ascii="Arial Narrow" w:hAnsi="Arial Narrow"/>
          <w:spacing w:val="-7"/>
          <w:sz w:val="19"/>
        </w:rPr>
        <w:t> </w:t>
      </w:r>
      <w:r>
        <w:rPr>
          <w:rFonts w:ascii="Arial Narrow" w:hAnsi="Arial Narrow"/>
          <w:sz w:val="19"/>
        </w:rPr>
        <w:t>a</w:t>
      </w:r>
      <w:r>
        <w:rPr>
          <w:rFonts w:ascii="Arial Narrow" w:hAnsi="Arial Narrow"/>
          <w:spacing w:val="-7"/>
          <w:sz w:val="19"/>
        </w:rPr>
        <w:t> </w:t>
      </w:r>
      <w:r>
        <w:rPr>
          <w:rFonts w:ascii="Arial Narrow" w:hAnsi="Arial Narrow"/>
          <w:sz w:val="19"/>
        </w:rPr>
        <w:t>solicitation</w:t>
      </w:r>
      <w:r>
        <w:rPr>
          <w:rFonts w:ascii="Arial Narrow" w:hAnsi="Arial Narrow"/>
          <w:spacing w:val="-6"/>
          <w:sz w:val="19"/>
        </w:rPr>
        <w:t> </w:t>
      </w:r>
      <w:r>
        <w:rPr>
          <w:rFonts w:ascii="Arial Narrow" w:hAnsi="Arial Narrow"/>
          <w:sz w:val="19"/>
        </w:rPr>
        <w:t>if</w:t>
      </w:r>
      <w:r>
        <w:rPr>
          <w:rFonts w:ascii="Arial Narrow" w:hAnsi="Arial Narrow"/>
          <w:spacing w:val="-7"/>
          <w:sz w:val="19"/>
        </w:rPr>
        <w:t> </w:t>
      </w:r>
      <w:r>
        <w:rPr>
          <w:rFonts w:ascii="Arial Narrow" w:hAnsi="Arial Narrow"/>
          <w:sz w:val="19"/>
        </w:rPr>
        <w:t>it</w:t>
      </w:r>
      <w:r>
        <w:rPr>
          <w:rFonts w:ascii="Arial Narrow" w:hAnsi="Arial Narrow"/>
          <w:spacing w:val="-6"/>
          <w:sz w:val="19"/>
        </w:rPr>
        <w:t> </w:t>
      </w:r>
      <w:r>
        <w:rPr>
          <w:rFonts w:ascii="Arial Narrow" w:hAnsi="Arial Narrow"/>
          <w:sz w:val="19"/>
        </w:rPr>
        <w:t>is</w:t>
      </w:r>
      <w:r>
        <w:rPr>
          <w:rFonts w:ascii="Arial Narrow" w:hAnsi="Arial Narrow"/>
          <w:spacing w:val="-7"/>
          <w:sz w:val="19"/>
        </w:rPr>
        <w:t> </w:t>
      </w:r>
      <w:r>
        <w:rPr>
          <w:rFonts w:ascii="Arial Narrow" w:hAnsi="Arial Narrow"/>
          <w:sz w:val="19"/>
        </w:rPr>
        <w:t>not</w:t>
      </w:r>
      <w:r>
        <w:rPr>
          <w:rFonts w:ascii="Arial Narrow" w:hAnsi="Arial Narrow"/>
          <w:spacing w:val="-7"/>
          <w:sz w:val="19"/>
        </w:rPr>
        <w:t> </w:t>
      </w:r>
      <w:r>
        <w:rPr>
          <w:rFonts w:ascii="Arial Narrow" w:hAnsi="Arial Narrow"/>
          <w:sz w:val="19"/>
        </w:rPr>
        <w:t>subject</w:t>
      </w:r>
      <w:r>
        <w:rPr>
          <w:rFonts w:ascii="Arial Narrow" w:hAnsi="Arial Narrow"/>
          <w:spacing w:val="-6"/>
          <w:sz w:val="19"/>
        </w:rPr>
        <w:t> </w:t>
      </w:r>
      <w:r>
        <w:rPr>
          <w:rFonts w:ascii="Arial Narrow" w:hAnsi="Arial Narrow"/>
          <w:sz w:val="19"/>
        </w:rPr>
        <w:t>to</w:t>
      </w:r>
      <w:r>
        <w:rPr>
          <w:rFonts w:ascii="Arial Narrow" w:hAnsi="Arial Narrow"/>
          <w:spacing w:val="-7"/>
          <w:sz w:val="19"/>
        </w:rPr>
        <w:t> </w:t>
      </w:r>
      <w:r>
        <w:rPr>
          <w:rFonts w:ascii="Arial Narrow" w:hAnsi="Arial Narrow"/>
          <w:sz w:val="19"/>
        </w:rPr>
        <w:t>the</w:t>
      </w:r>
      <w:r>
        <w:rPr>
          <w:rFonts w:ascii="Arial Narrow" w:hAnsi="Arial Narrow"/>
          <w:spacing w:val="-6"/>
          <w:sz w:val="19"/>
        </w:rPr>
        <w:t> </w:t>
      </w:r>
      <w:r>
        <w:rPr>
          <w:rFonts w:ascii="Arial Narrow" w:hAnsi="Arial Narrow"/>
          <w:sz w:val="19"/>
        </w:rPr>
        <w:t>rules</w:t>
      </w:r>
      <w:r>
        <w:rPr>
          <w:rFonts w:ascii="Arial Narrow" w:hAnsi="Arial Narrow"/>
          <w:spacing w:val="-7"/>
          <w:sz w:val="19"/>
        </w:rPr>
        <w:t> </w:t>
      </w:r>
      <w:r>
        <w:rPr>
          <w:rFonts w:ascii="Arial Narrow" w:hAnsi="Arial Narrow"/>
          <w:sz w:val="19"/>
        </w:rPr>
        <w:t>of</w:t>
      </w:r>
      <w:r>
        <w:rPr>
          <w:rFonts w:ascii="Arial Narrow" w:hAnsi="Arial Narrow"/>
          <w:spacing w:val="-7"/>
          <w:sz w:val="19"/>
        </w:rPr>
        <w:t> </w:t>
      </w:r>
      <w:r>
        <w:rPr>
          <w:rFonts w:ascii="Arial Narrow" w:hAnsi="Arial Narrow"/>
          <w:sz w:val="19"/>
        </w:rPr>
        <w:t>the</w:t>
      </w:r>
      <w:r>
        <w:rPr>
          <w:rFonts w:ascii="Arial Narrow" w:hAnsi="Arial Narrow"/>
          <w:spacing w:val="-6"/>
          <w:sz w:val="19"/>
        </w:rPr>
        <w:t> </w:t>
      </w:r>
      <w:r>
        <w:rPr>
          <w:rFonts w:ascii="Arial Narrow" w:hAnsi="Arial Narrow"/>
          <w:sz w:val="19"/>
        </w:rPr>
        <w:t>CFTC</w:t>
      </w:r>
      <w:r>
        <w:rPr>
          <w:rFonts w:ascii="Arial Narrow" w:hAnsi="Arial Narrow"/>
          <w:spacing w:val="-6"/>
          <w:sz w:val="19"/>
        </w:rPr>
        <w:t> </w:t>
      </w:r>
      <w:r>
        <w:rPr>
          <w:rFonts w:ascii="Arial Narrow" w:hAnsi="Arial Narrow"/>
          <w:sz w:val="19"/>
        </w:rPr>
        <w:t>(but</w:t>
      </w:r>
      <w:r>
        <w:rPr>
          <w:rFonts w:ascii="Arial Narrow" w:hAnsi="Arial Narrow"/>
          <w:spacing w:val="-7"/>
          <w:sz w:val="19"/>
        </w:rPr>
        <w:t> </w:t>
      </w:r>
      <w:r>
        <w:rPr>
          <w:rFonts w:ascii="Arial Narrow" w:hAnsi="Arial Narrow"/>
          <w:sz w:val="19"/>
        </w:rPr>
        <w:t>see discussion</w:t>
      </w:r>
      <w:r>
        <w:rPr>
          <w:rFonts w:ascii="Arial Narrow" w:hAnsi="Arial Narrow"/>
          <w:spacing w:val="-8"/>
          <w:sz w:val="19"/>
        </w:rPr>
        <w:t> </w:t>
      </w:r>
      <w:r>
        <w:rPr>
          <w:rFonts w:ascii="Arial Narrow" w:hAnsi="Arial Narrow"/>
          <w:sz w:val="19"/>
        </w:rPr>
        <w:t>above</w:t>
      </w:r>
      <w:r>
        <w:rPr>
          <w:rFonts w:ascii="Arial Narrow" w:hAnsi="Arial Narrow"/>
          <w:spacing w:val="-7"/>
          <w:sz w:val="19"/>
        </w:rPr>
        <w:t> </w:t>
      </w:r>
      <w:r>
        <w:rPr>
          <w:rFonts w:ascii="Arial Narrow" w:hAnsi="Arial Narrow"/>
          <w:sz w:val="19"/>
        </w:rPr>
        <w:t>regarding</w:t>
      </w:r>
      <w:r>
        <w:rPr>
          <w:rFonts w:ascii="Arial Narrow" w:hAnsi="Arial Narrow"/>
          <w:spacing w:val="-8"/>
          <w:sz w:val="19"/>
        </w:rPr>
        <w:t> </w:t>
      </w:r>
      <w:r>
        <w:rPr>
          <w:rFonts w:ascii="Arial Narrow" w:hAnsi="Arial Narrow"/>
          <w:sz w:val="19"/>
        </w:rPr>
        <w:t>communication</w:t>
      </w:r>
      <w:r>
        <w:rPr>
          <w:rFonts w:ascii="Arial Narrow" w:hAnsi="Arial Narrow"/>
          <w:spacing w:val="-7"/>
          <w:sz w:val="19"/>
        </w:rPr>
        <w:t> </w:t>
      </w:r>
      <w:r>
        <w:rPr>
          <w:rFonts w:ascii="Arial Narrow" w:hAnsi="Arial Narrow"/>
          <w:sz w:val="19"/>
        </w:rPr>
        <w:t>subject</w:t>
      </w:r>
      <w:r>
        <w:rPr>
          <w:rFonts w:ascii="Arial Narrow" w:hAnsi="Arial Narrow"/>
          <w:spacing w:val="-8"/>
          <w:sz w:val="19"/>
        </w:rPr>
        <w:t> </w:t>
      </w:r>
      <w:r>
        <w:rPr>
          <w:rFonts w:ascii="Arial Narrow" w:hAnsi="Arial Narrow"/>
          <w:sz w:val="19"/>
        </w:rPr>
        <w:t>to</w:t>
      </w:r>
      <w:r>
        <w:rPr>
          <w:rFonts w:ascii="Arial Narrow" w:hAnsi="Arial Narrow"/>
          <w:spacing w:val="-7"/>
          <w:sz w:val="19"/>
        </w:rPr>
        <w:t> </w:t>
      </w:r>
      <w:r>
        <w:rPr>
          <w:rFonts w:ascii="Arial Narrow" w:hAnsi="Arial Narrow"/>
          <w:sz w:val="19"/>
        </w:rPr>
        <w:t>CFTC</w:t>
      </w:r>
      <w:r>
        <w:rPr>
          <w:rFonts w:ascii="Arial Narrow" w:hAnsi="Arial Narrow"/>
          <w:spacing w:val="-7"/>
          <w:sz w:val="19"/>
        </w:rPr>
        <w:t> </w:t>
      </w:r>
      <w:r>
        <w:rPr>
          <w:rFonts w:ascii="Arial Narrow" w:hAnsi="Arial Narrow"/>
          <w:sz w:val="19"/>
        </w:rPr>
        <w:t>rules)</w:t>
      </w:r>
      <w:r>
        <w:rPr>
          <w:rFonts w:ascii="Arial Narrow" w:hAnsi="Arial Narrow"/>
          <w:spacing w:val="-8"/>
          <w:sz w:val="19"/>
        </w:rPr>
        <w:t> </w:t>
      </w:r>
      <w:r>
        <w:rPr>
          <w:rFonts w:ascii="Arial Narrow" w:hAnsi="Arial Narrow"/>
          <w:sz w:val="19"/>
        </w:rPr>
        <w:t>and</w:t>
      </w:r>
      <w:r>
        <w:rPr>
          <w:rFonts w:ascii="Arial Narrow" w:hAnsi="Arial Narrow"/>
          <w:spacing w:val="-7"/>
          <w:sz w:val="19"/>
        </w:rPr>
        <w:t> </w:t>
      </w:r>
      <w:r>
        <w:rPr>
          <w:rFonts w:ascii="Arial Narrow" w:hAnsi="Arial Narrow"/>
          <w:sz w:val="19"/>
        </w:rPr>
        <w:t>(iii)</w:t>
      </w:r>
      <w:r>
        <w:rPr>
          <w:rFonts w:ascii="Arial Narrow" w:hAnsi="Arial Narrow"/>
          <w:spacing w:val="-8"/>
          <w:sz w:val="19"/>
        </w:rPr>
        <w:t> </w:t>
      </w:r>
      <w:r>
        <w:rPr>
          <w:rFonts w:ascii="Arial Narrow" w:hAnsi="Arial Narrow"/>
          <w:sz w:val="19"/>
        </w:rPr>
        <w:t>it</w:t>
      </w:r>
      <w:r>
        <w:rPr>
          <w:rFonts w:ascii="Arial Narrow" w:hAnsi="Arial Narrow"/>
          <w:spacing w:val="-7"/>
          <w:sz w:val="19"/>
        </w:rPr>
        <w:t> </w:t>
      </w:r>
      <w:r>
        <w:rPr>
          <w:rFonts w:ascii="Arial Narrow" w:hAnsi="Arial Narrow"/>
          <w:sz w:val="19"/>
        </w:rPr>
        <w:t>is</w:t>
      </w:r>
      <w:r>
        <w:rPr>
          <w:rFonts w:ascii="Arial Narrow" w:hAnsi="Arial Narrow"/>
          <w:spacing w:val="-7"/>
          <w:sz w:val="19"/>
        </w:rPr>
        <w:t> </w:t>
      </w:r>
      <w:r>
        <w:rPr>
          <w:rFonts w:ascii="Arial Narrow" w:hAnsi="Arial Narrow"/>
          <w:sz w:val="19"/>
        </w:rPr>
        <w:t>not</w:t>
      </w:r>
      <w:r>
        <w:rPr>
          <w:rFonts w:ascii="Arial Narrow" w:hAnsi="Arial Narrow"/>
          <w:spacing w:val="-8"/>
          <w:sz w:val="19"/>
        </w:rPr>
        <w:t> </w:t>
      </w:r>
      <w:r>
        <w:rPr>
          <w:rFonts w:ascii="Arial Narrow" w:hAnsi="Arial Narrow"/>
          <w:sz w:val="19"/>
        </w:rPr>
        <w:t>intended</w:t>
      </w:r>
      <w:r>
        <w:rPr>
          <w:rFonts w:ascii="Arial Narrow" w:hAnsi="Arial Narrow"/>
          <w:spacing w:val="-7"/>
          <w:sz w:val="19"/>
        </w:rPr>
        <w:t> </w:t>
      </w:r>
      <w:r>
        <w:rPr>
          <w:rFonts w:ascii="Arial Narrow" w:hAnsi="Arial Narrow"/>
          <w:sz w:val="19"/>
        </w:rPr>
        <w:t>as</w:t>
      </w:r>
      <w:r>
        <w:rPr>
          <w:rFonts w:ascii="Arial Narrow" w:hAnsi="Arial Narrow"/>
          <w:spacing w:val="-8"/>
          <w:sz w:val="19"/>
        </w:rPr>
        <w:t> </w:t>
      </w:r>
      <w:r>
        <w:rPr>
          <w:rFonts w:ascii="Arial Narrow" w:hAnsi="Arial Narrow"/>
          <w:sz w:val="19"/>
        </w:rPr>
        <w:t>an</w:t>
      </w:r>
      <w:r>
        <w:rPr>
          <w:rFonts w:ascii="Arial Narrow" w:hAnsi="Arial Narrow"/>
          <w:spacing w:val="-7"/>
          <w:sz w:val="19"/>
        </w:rPr>
        <w:t> </w:t>
      </w:r>
      <w:r>
        <w:rPr>
          <w:rFonts w:ascii="Arial Narrow" w:hAnsi="Arial Narrow"/>
          <w:sz w:val="19"/>
        </w:rPr>
        <w:t>official</w:t>
      </w:r>
      <w:r>
        <w:rPr>
          <w:rFonts w:ascii="Arial Narrow" w:hAnsi="Arial Narrow"/>
          <w:spacing w:val="-7"/>
          <w:sz w:val="19"/>
        </w:rPr>
        <w:t> </w:t>
      </w:r>
      <w:r>
        <w:rPr>
          <w:rFonts w:ascii="Arial Narrow" w:hAnsi="Arial Narrow"/>
          <w:sz w:val="19"/>
        </w:rPr>
        <w:t>confirmation</w:t>
      </w:r>
      <w:r>
        <w:rPr>
          <w:rFonts w:ascii="Arial Narrow" w:hAnsi="Arial Narrow"/>
          <w:spacing w:val="-8"/>
          <w:sz w:val="19"/>
        </w:rPr>
        <w:t> </w:t>
      </w:r>
      <w:r>
        <w:rPr>
          <w:rFonts w:ascii="Arial Narrow" w:hAnsi="Arial Narrow"/>
          <w:sz w:val="19"/>
        </w:rPr>
        <w:t>of</w:t>
      </w:r>
      <w:r>
        <w:rPr>
          <w:rFonts w:ascii="Arial Narrow" w:hAnsi="Arial Narrow"/>
          <w:spacing w:val="-7"/>
          <w:sz w:val="19"/>
        </w:rPr>
        <w:t> </w:t>
      </w:r>
      <w:r>
        <w:rPr>
          <w:rFonts w:ascii="Arial Narrow" w:hAnsi="Arial Narrow"/>
          <w:sz w:val="19"/>
        </w:rPr>
        <w:t>any</w:t>
      </w:r>
      <w:r>
        <w:rPr>
          <w:rFonts w:ascii="Arial Narrow" w:hAnsi="Arial Narrow"/>
          <w:spacing w:val="-8"/>
          <w:sz w:val="19"/>
        </w:rPr>
        <w:t> </w:t>
      </w:r>
      <w:r>
        <w:rPr>
          <w:rFonts w:ascii="Arial Narrow" w:hAnsi="Arial Narrow"/>
          <w:sz w:val="19"/>
        </w:rPr>
        <w:t>transaction.</w:t>
      </w:r>
    </w:p>
    <w:p>
      <w:pPr>
        <w:pStyle w:val="BodyText"/>
        <w:spacing w:line="199" w:lineRule="auto" w:before="108"/>
        <w:ind w:left="568" w:right="1436"/>
        <w:jc w:val="both"/>
        <w:rPr>
          <w:rFonts w:ascii="Arial Narrow"/>
        </w:rPr>
      </w:pPr>
      <w:r>
        <w:rPr>
          <w:rFonts w:ascii="Arial Narrow"/>
        </w:rPr>
        <w:t>Unless otherwise expressly indicated, this Communication does not take into account the investment objectives, risk profile or financial situation of any particular person and as such, investments mentioned in this document may not be suitable for all investors. Citi is not acting as an investment or other advisor, fiduciary or</w:t>
      </w:r>
      <w:r>
        <w:rPr>
          <w:rFonts w:ascii="Arial Narrow"/>
          <w:spacing w:val="-6"/>
        </w:rPr>
        <w:t> </w:t>
      </w:r>
      <w:r>
        <w:rPr>
          <w:rFonts w:ascii="Arial Narrow"/>
        </w:rPr>
        <w:t>agent.</w:t>
      </w:r>
    </w:p>
    <w:p>
      <w:pPr>
        <w:pStyle w:val="BodyText"/>
        <w:spacing w:line="199" w:lineRule="auto" w:before="111"/>
        <w:ind w:left="568" w:right="1438"/>
        <w:jc w:val="both"/>
        <w:rPr>
          <w:rFonts w:ascii="Arial Narrow"/>
        </w:rPr>
      </w:pPr>
      <w:r>
        <w:rPr>
          <w:rFonts w:ascii="Arial Narrow"/>
        </w:rPr>
        <w:t>The information contained herein is not intended to be an exhaustive discussion of the strategies or concepts mentioned herein or tax or legal advice. Recipients of this Communication should obtain advice based on their own individual circumstances from their own   tax, financial, legal and other advisors about the risks and merits of any transaction before making an investment decision, and only make such decisions on the basis of their own objectives, experience, risk profile and resources. The information contained in this Communication is based on generally available information and, although obtained from sources believed by Citi to be reliable, its accuracy</w:t>
      </w:r>
      <w:r>
        <w:rPr>
          <w:rFonts w:ascii="Arial Narrow"/>
          <w:spacing w:val="-6"/>
        </w:rPr>
        <w:t> </w:t>
      </w:r>
      <w:r>
        <w:rPr>
          <w:rFonts w:ascii="Arial Narrow"/>
        </w:rPr>
        <w:t>and</w:t>
      </w:r>
      <w:r>
        <w:rPr>
          <w:rFonts w:ascii="Arial Narrow"/>
          <w:spacing w:val="-6"/>
        </w:rPr>
        <w:t> </w:t>
      </w:r>
      <w:r>
        <w:rPr>
          <w:rFonts w:ascii="Arial Narrow"/>
        </w:rPr>
        <w:t>completeness</w:t>
      </w:r>
      <w:r>
        <w:rPr>
          <w:rFonts w:ascii="Arial Narrow"/>
          <w:spacing w:val="-5"/>
        </w:rPr>
        <w:t> </w:t>
      </w:r>
      <w:r>
        <w:rPr>
          <w:rFonts w:ascii="Arial Narrow"/>
        </w:rPr>
        <w:t>cannot</w:t>
      </w:r>
      <w:r>
        <w:rPr>
          <w:rFonts w:ascii="Arial Narrow"/>
          <w:spacing w:val="-6"/>
        </w:rPr>
        <w:t> </w:t>
      </w:r>
      <w:r>
        <w:rPr>
          <w:rFonts w:ascii="Arial Narrow"/>
        </w:rPr>
        <w:t>be</w:t>
      </w:r>
      <w:r>
        <w:rPr>
          <w:rFonts w:ascii="Arial Narrow"/>
          <w:spacing w:val="-5"/>
        </w:rPr>
        <w:t> </w:t>
      </w:r>
      <w:r>
        <w:rPr>
          <w:rFonts w:ascii="Arial Narrow"/>
        </w:rPr>
        <w:t>assured,</w:t>
      </w:r>
      <w:r>
        <w:rPr>
          <w:rFonts w:ascii="Arial Narrow"/>
          <w:spacing w:val="-6"/>
        </w:rPr>
        <w:t> </w:t>
      </w:r>
      <w:r>
        <w:rPr>
          <w:rFonts w:ascii="Arial Narrow"/>
        </w:rPr>
        <w:t>and</w:t>
      </w:r>
      <w:r>
        <w:rPr>
          <w:rFonts w:ascii="Arial Narrow"/>
          <w:spacing w:val="-6"/>
        </w:rPr>
        <w:t> </w:t>
      </w:r>
      <w:r>
        <w:rPr>
          <w:rFonts w:ascii="Arial Narrow"/>
        </w:rPr>
        <w:t>such</w:t>
      </w:r>
      <w:r>
        <w:rPr>
          <w:rFonts w:ascii="Arial Narrow"/>
          <w:spacing w:val="-5"/>
        </w:rPr>
        <w:t> </w:t>
      </w:r>
      <w:r>
        <w:rPr>
          <w:rFonts w:ascii="Arial Narrow"/>
        </w:rPr>
        <w:t>information</w:t>
      </w:r>
      <w:r>
        <w:rPr>
          <w:rFonts w:ascii="Arial Narrow"/>
          <w:spacing w:val="-6"/>
        </w:rPr>
        <w:t> </w:t>
      </w:r>
      <w:r>
        <w:rPr>
          <w:rFonts w:ascii="Arial Narrow"/>
        </w:rPr>
        <w:t>may</w:t>
      </w:r>
      <w:r>
        <w:rPr>
          <w:rFonts w:ascii="Arial Narrow"/>
          <w:spacing w:val="-5"/>
        </w:rPr>
        <w:t> </w:t>
      </w:r>
      <w:r>
        <w:rPr>
          <w:rFonts w:ascii="Arial Narrow"/>
        </w:rPr>
        <w:t>be</w:t>
      </w:r>
      <w:r>
        <w:rPr>
          <w:rFonts w:ascii="Arial Narrow"/>
          <w:spacing w:val="-6"/>
        </w:rPr>
        <w:t> </w:t>
      </w:r>
      <w:r>
        <w:rPr>
          <w:rFonts w:ascii="Arial Narrow"/>
        </w:rPr>
        <w:t>incomplete</w:t>
      </w:r>
      <w:r>
        <w:rPr>
          <w:rFonts w:ascii="Arial Narrow"/>
          <w:spacing w:val="-5"/>
        </w:rPr>
        <w:t> </w:t>
      </w:r>
      <w:r>
        <w:rPr>
          <w:rFonts w:ascii="Arial Narrow"/>
        </w:rPr>
        <w:t>or</w:t>
      </w:r>
      <w:r>
        <w:rPr>
          <w:rFonts w:ascii="Arial Narrow"/>
          <w:spacing w:val="-6"/>
        </w:rPr>
        <w:t> </w:t>
      </w:r>
      <w:r>
        <w:rPr>
          <w:rFonts w:ascii="Arial Narrow"/>
        </w:rPr>
        <w:t>condensed.</w:t>
      </w:r>
      <w:r>
        <w:rPr>
          <w:rFonts w:ascii="Arial Narrow"/>
          <w:spacing w:val="-6"/>
        </w:rPr>
        <w:t> </w:t>
      </w:r>
      <w:r>
        <w:rPr>
          <w:rFonts w:ascii="Arial Narrow"/>
        </w:rPr>
        <w:t>Any</w:t>
      </w:r>
      <w:r>
        <w:rPr>
          <w:rFonts w:ascii="Arial Narrow"/>
          <w:spacing w:val="-5"/>
        </w:rPr>
        <w:t> </w:t>
      </w:r>
      <w:r>
        <w:rPr>
          <w:rFonts w:ascii="Arial Narrow"/>
        </w:rPr>
        <w:t>assumptions</w:t>
      </w:r>
      <w:r>
        <w:rPr>
          <w:rFonts w:ascii="Arial Narrow"/>
          <w:spacing w:val="-6"/>
        </w:rPr>
        <w:t> </w:t>
      </w:r>
      <w:r>
        <w:rPr>
          <w:rFonts w:ascii="Arial Narrow"/>
        </w:rPr>
        <w:t>or</w:t>
      </w:r>
      <w:r>
        <w:rPr>
          <w:rFonts w:ascii="Arial Narrow"/>
          <w:spacing w:val="-5"/>
        </w:rPr>
        <w:t> </w:t>
      </w:r>
      <w:r>
        <w:rPr>
          <w:rFonts w:ascii="Arial Narrow"/>
        </w:rPr>
        <w:t>information contained in this Communication constitute a judgment only as of the date of this document or on any specified dates and is subject     to change without notice. Insofar as this Communication may contain historical and forward looking information, past performance is neither</w:t>
      </w:r>
      <w:r>
        <w:rPr>
          <w:rFonts w:ascii="Arial Narrow"/>
          <w:spacing w:val="-5"/>
        </w:rPr>
        <w:t> </w:t>
      </w:r>
      <w:r>
        <w:rPr>
          <w:rFonts w:ascii="Arial Narrow"/>
        </w:rPr>
        <w:t>a</w:t>
      </w:r>
      <w:r>
        <w:rPr>
          <w:rFonts w:ascii="Arial Narrow"/>
          <w:spacing w:val="-5"/>
        </w:rPr>
        <w:t> </w:t>
      </w:r>
      <w:r>
        <w:rPr>
          <w:rFonts w:ascii="Arial Narrow"/>
        </w:rPr>
        <w:t>guarantee</w:t>
      </w:r>
      <w:r>
        <w:rPr>
          <w:rFonts w:ascii="Arial Narrow"/>
          <w:spacing w:val="-4"/>
        </w:rPr>
        <w:t> </w:t>
      </w:r>
      <w:r>
        <w:rPr>
          <w:rFonts w:ascii="Arial Narrow"/>
        </w:rPr>
        <w:t>nor</w:t>
      </w:r>
      <w:r>
        <w:rPr>
          <w:rFonts w:ascii="Arial Narrow"/>
          <w:spacing w:val="-5"/>
        </w:rPr>
        <w:t> </w:t>
      </w:r>
      <w:r>
        <w:rPr>
          <w:rFonts w:ascii="Arial Narrow"/>
        </w:rPr>
        <w:t>an</w:t>
      </w:r>
      <w:r>
        <w:rPr>
          <w:rFonts w:ascii="Arial Narrow"/>
          <w:spacing w:val="-5"/>
        </w:rPr>
        <w:t> </w:t>
      </w:r>
      <w:r>
        <w:rPr>
          <w:rFonts w:ascii="Arial Narrow"/>
        </w:rPr>
        <w:t>indication</w:t>
      </w:r>
      <w:r>
        <w:rPr>
          <w:rFonts w:ascii="Arial Narrow"/>
          <w:spacing w:val="-4"/>
        </w:rPr>
        <w:t> </w:t>
      </w:r>
      <w:r>
        <w:rPr>
          <w:rFonts w:ascii="Arial Narrow"/>
        </w:rPr>
        <w:t>of</w:t>
      </w:r>
      <w:r>
        <w:rPr>
          <w:rFonts w:ascii="Arial Narrow"/>
          <w:spacing w:val="-5"/>
        </w:rPr>
        <w:t> </w:t>
      </w:r>
      <w:r>
        <w:rPr>
          <w:rFonts w:ascii="Arial Narrow"/>
        </w:rPr>
        <w:t>future</w:t>
      </w:r>
      <w:r>
        <w:rPr>
          <w:rFonts w:ascii="Arial Narrow"/>
          <w:spacing w:val="-5"/>
        </w:rPr>
        <w:t> </w:t>
      </w:r>
      <w:r>
        <w:rPr>
          <w:rFonts w:ascii="Arial Narrow"/>
        </w:rPr>
        <w:t>results,</w:t>
      </w:r>
      <w:r>
        <w:rPr>
          <w:rFonts w:ascii="Arial Narrow"/>
          <w:spacing w:val="-4"/>
        </w:rPr>
        <w:t> </w:t>
      </w:r>
      <w:r>
        <w:rPr>
          <w:rFonts w:ascii="Arial Narrow"/>
        </w:rPr>
        <w:t>and</w:t>
      </w:r>
      <w:r>
        <w:rPr>
          <w:rFonts w:ascii="Arial Narrow"/>
          <w:spacing w:val="-5"/>
        </w:rPr>
        <w:t> </w:t>
      </w:r>
      <w:r>
        <w:rPr>
          <w:rFonts w:ascii="Arial Narrow"/>
        </w:rPr>
        <w:t>future</w:t>
      </w:r>
      <w:r>
        <w:rPr>
          <w:rFonts w:ascii="Arial Narrow"/>
          <w:spacing w:val="-5"/>
        </w:rPr>
        <w:t> </w:t>
      </w:r>
      <w:r>
        <w:rPr>
          <w:rFonts w:ascii="Arial Narrow"/>
        </w:rPr>
        <w:t>results</w:t>
      </w:r>
      <w:r>
        <w:rPr>
          <w:rFonts w:ascii="Arial Narrow"/>
          <w:spacing w:val="-4"/>
        </w:rPr>
        <w:t> </w:t>
      </w:r>
      <w:r>
        <w:rPr>
          <w:rFonts w:ascii="Arial Narrow"/>
        </w:rPr>
        <w:t>may</w:t>
      </w:r>
      <w:r>
        <w:rPr>
          <w:rFonts w:ascii="Arial Narrow"/>
          <w:spacing w:val="-5"/>
        </w:rPr>
        <w:t> </w:t>
      </w:r>
      <w:r>
        <w:rPr>
          <w:rFonts w:ascii="Arial Narrow"/>
        </w:rPr>
        <w:t>not</w:t>
      </w:r>
      <w:r>
        <w:rPr>
          <w:rFonts w:ascii="Arial Narrow"/>
          <w:spacing w:val="-4"/>
        </w:rPr>
        <w:t> </w:t>
      </w:r>
      <w:r>
        <w:rPr>
          <w:rFonts w:ascii="Arial Narrow"/>
        </w:rPr>
        <w:t>meet</w:t>
      </w:r>
      <w:r>
        <w:rPr>
          <w:rFonts w:ascii="Arial Narrow"/>
          <w:spacing w:val="-5"/>
        </w:rPr>
        <w:t> </w:t>
      </w:r>
      <w:r>
        <w:rPr>
          <w:rFonts w:ascii="Arial Narrow"/>
        </w:rPr>
        <w:t>expectations</w:t>
      </w:r>
      <w:r>
        <w:rPr>
          <w:rFonts w:ascii="Arial Narrow"/>
          <w:spacing w:val="-5"/>
        </w:rPr>
        <w:t> </w:t>
      </w:r>
      <w:r>
        <w:rPr>
          <w:rFonts w:ascii="Arial Narrow"/>
        </w:rPr>
        <w:t>due</w:t>
      </w:r>
      <w:r>
        <w:rPr>
          <w:rFonts w:ascii="Arial Narrow"/>
          <w:spacing w:val="-4"/>
        </w:rPr>
        <w:t> </w:t>
      </w:r>
      <w:r>
        <w:rPr>
          <w:rFonts w:ascii="Arial Narrow"/>
        </w:rPr>
        <w:t>to</w:t>
      </w:r>
      <w:r>
        <w:rPr>
          <w:rFonts w:ascii="Arial Narrow"/>
          <w:spacing w:val="-5"/>
        </w:rPr>
        <w:t> </w:t>
      </w:r>
      <w:r>
        <w:rPr>
          <w:rFonts w:ascii="Arial Narrow"/>
        </w:rPr>
        <w:t>a</w:t>
      </w:r>
      <w:r>
        <w:rPr>
          <w:rFonts w:ascii="Arial Narrow"/>
          <w:spacing w:val="-5"/>
        </w:rPr>
        <w:t> </w:t>
      </w:r>
      <w:r>
        <w:rPr>
          <w:rFonts w:ascii="Arial Narrow"/>
        </w:rPr>
        <w:t>variety</w:t>
      </w:r>
      <w:r>
        <w:rPr>
          <w:rFonts w:ascii="Arial Narrow"/>
          <w:spacing w:val="-4"/>
        </w:rPr>
        <w:t> </w:t>
      </w:r>
      <w:r>
        <w:rPr>
          <w:rFonts w:ascii="Arial Narrow"/>
        </w:rPr>
        <w:t>of</w:t>
      </w:r>
      <w:r>
        <w:rPr>
          <w:rFonts w:ascii="Arial Narrow"/>
          <w:spacing w:val="-5"/>
        </w:rPr>
        <w:t> </w:t>
      </w:r>
      <w:r>
        <w:rPr>
          <w:rFonts w:ascii="Arial Narrow"/>
        </w:rPr>
        <w:t>economic,</w:t>
      </w:r>
      <w:r>
        <w:rPr>
          <w:rFonts w:ascii="Arial Narrow"/>
          <w:spacing w:val="-5"/>
        </w:rPr>
        <w:t> </w:t>
      </w:r>
      <w:r>
        <w:rPr>
          <w:rFonts w:ascii="Arial Narrow"/>
        </w:rPr>
        <w:t>market and</w:t>
      </w:r>
      <w:r>
        <w:rPr>
          <w:rFonts w:ascii="Arial Narrow"/>
          <w:spacing w:val="-7"/>
        </w:rPr>
        <w:t> </w:t>
      </w:r>
      <w:r>
        <w:rPr>
          <w:rFonts w:ascii="Arial Narrow"/>
        </w:rPr>
        <w:t>other</w:t>
      </w:r>
      <w:r>
        <w:rPr>
          <w:rFonts w:ascii="Arial Narrow"/>
          <w:spacing w:val="-6"/>
        </w:rPr>
        <w:t> </w:t>
      </w:r>
      <w:r>
        <w:rPr>
          <w:rFonts w:ascii="Arial Narrow"/>
        </w:rPr>
        <w:t>factors.</w:t>
      </w:r>
      <w:r>
        <w:rPr>
          <w:rFonts w:ascii="Arial Narrow"/>
          <w:spacing w:val="-6"/>
        </w:rPr>
        <w:t> </w:t>
      </w:r>
      <w:r>
        <w:rPr>
          <w:rFonts w:ascii="Arial Narrow"/>
        </w:rPr>
        <w:t>Further,</w:t>
      </w:r>
      <w:r>
        <w:rPr>
          <w:rFonts w:ascii="Arial Narrow"/>
          <w:spacing w:val="-6"/>
        </w:rPr>
        <w:t> </w:t>
      </w:r>
      <w:r>
        <w:rPr>
          <w:rFonts w:ascii="Arial Narrow"/>
        </w:rPr>
        <w:t>any</w:t>
      </w:r>
      <w:r>
        <w:rPr>
          <w:rFonts w:ascii="Arial Narrow"/>
          <w:spacing w:val="-6"/>
        </w:rPr>
        <w:t> </w:t>
      </w:r>
      <w:r>
        <w:rPr>
          <w:rFonts w:ascii="Arial Narrow"/>
        </w:rPr>
        <w:t>projections</w:t>
      </w:r>
      <w:r>
        <w:rPr>
          <w:rFonts w:ascii="Arial Narrow"/>
          <w:spacing w:val="-6"/>
        </w:rPr>
        <w:t> </w:t>
      </w:r>
      <w:r>
        <w:rPr>
          <w:rFonts w:ascii="Arial Narrow"/>
        </w:rPr>
        <w:t>of</w:t>
      </w:r>
      <w:r>
        <w:rPr>
          <w:rFonts w:ascii="Arial Narrow"/>
          <w:spacing w:val="-7"/>
        </w:rPr>
        <w:t> </w:t>
      </w:r>
      <w:r>
        <w:rPr>
          <w:rFonts w:ascii="Arial Narrow"/>
        </w:rPr>
        <w:t>potential</w:t>
      </w:r>
      <w:r>
        <w:rPr>
          <w:rFonts w:ascii="Arial Narrow"/>
          <w:spacing w:val="-6"/>
        </w:rPr>
        <w:t> </w:t>
      </w:r>
      <w:r>
        <w:rPr>
          <w:rFonts w:ascii="Arial Narrow"/>
        </w:rPr>
        <w:t>risk</w:t>
      </w:r>
      <w:r>
        <w:rPr>
          <w:rFonts w:ascii="Arial Narrow"/>
          <w:spacing w:val="-6"/>
        </w:rPr>
        <w:t> </w:t>
      </w:r>
      <w:r>
        <w:rPr>
          <w:rFonts w:ascii="Arial Narrow"/>
        </w:rPr>
        <w:t>or</w:t>
      </w:r>
      <w:r>
        <w:rPr>
          <w:rFonts w:ascii="Arial Narrow"/>
          <w:spacing w:val="-6"/>
        </w:rPr>
        <w:t> </w:t>
      </w:r>
      <w:r>
        <w:rPr>
          <w:rFonts w:ascii="Arial Narrow"/>
        </w:rPr>
        <w:t>return</w:t>
      </w:r>
      <w:r>
        <w:rPr>
          <w:rFonts w:ascii="Arial Narrow"/>
          <w:spacing w:val="-6"/>
        </w:rPr>
        <w:t> </w:t>
      </w:r>
      <w:r>
        <w:rPr>
          <w:rFonts w:ascii="Arial Narrow"/>
        </w:rPr>
        <w:t>are</w:t>
      </w:r>
      <w:r>
        <w:rPr>
          <w:rFonts w:ascii="Arial Narrow"/>
          <w:spacing w:val="-6"/>
        </w:rPr>
        <w:t> </w:t>
      </w:r>
      <w:r>
        <w:rPr>
          <w:rFonts w:ascii="Arial Narrow"/>
        </w:rPr>
        <w:t>illustrative</w:t>
      </w:r>
      <w:r>
        <w:rPr>
          <w:rFonts w:ascii="Arial Narrow"/>
          <w:spacing w:val="-7"/>
        </w:rPr>
        <w:t> </w:t>
      </w:r>
      <w:r>
        <w:rPr>
          <w:rFonts w:ascii="Arial Narrow"/>
        </w:rPr>
        <w:t>and</w:t>
      </w:r>
      <w:r>
        <w:rPr>
          <w:rFonts w:ascii="Arial Narrow"/>
          <w:spacing w:val="-6"/>
        </w:rPr>
        <w:t> </w:t>
      </w:r>
      <w:r>
        <w:rPr>
          <w:rFonts w:ascii="Arial Narrow"/>
        </w:rPr>
        <w:t>should</w:t>
      </w:r>
      <w:r>
        <w:rPr>
          <w:rFonts w:ascii="Arial Narrow"/>
          <w:spacing w:val="-6"/>
        </w:rPr>
        <w:t> </w:t>
      </w:r>
      <w:r>
        <w:rPr>
          <w:rFonts w:ascii="Arial Narrow"/>
        </w:rPr>
        <w:t>not</w:t>
      </w:r>
      <w:r>
        <w:rPr>
          <w:rFonts w:ascii="Arial Narrow"/>
          <w:spacing w:val="-6"/>
        </w:rPr>
        <w:t> </w:t>
      </w:r>
      <w:r>
        <w:rPr>
          <w:rFonts w:ascii="Arial Narrow"/>
        </w:rPr>
        <w:t>be</w:t>
      </w:r>
      <w:r>
        <w:rPr>
          <w:rFonts w:ascii="Arial Narrow"/>
          <w:spacing w:val="-6"/>
        </w:rPr>
        <w:t> </w:t>
      </w:r>
      <w:r>
        <w:rPr>
          <w:rFonts w:ascii="Arial Narrow"/>
        </w:rPr>
        <w:t>taken</w:t>
      </w:r>
      <w:r>
        <w:rPr>
          <w:rFonts w:ascii="Arial Narrow"/>
          <w:spacing w:val="-7"/>
        </w:rPr>
        <w:t> </w:t>
      </w:r>
      <w:r>
        <w:rPr>
          <w:rFonts w:ascii="Arial Narrow"/>
        </w:rPr>
        <w:t>as</w:t>
      </w:r>
      <w:r>
        <w:rPr>
          <w:rFonts w:ascii="Arial Narrow"/>
          <w:spacing w:val="-6"/>
        </w:rPr>
        <w:t> </w:t>
      </w:r>
      <w:r>
        <w:rPr>
          <w:rFonts w:ascii="Arial Narrow"/>
        </w:rPr>
        <w:t>limitations</w:t>
      </w:r>
      <w:r>
        <w:rPr>
          <w:rFonts w:ascii="Arial Narrow"/>
          <w:spacing w:val="-6"/>
        </w:rPr>
        <w:t> </w:t>
      </w:r>
      <w:r>
        <w:rPr>
          <w:rFonts w:ascii="Arial Narrow"/>
        </w:rPr>
        <w:t>of</w:t>
      </w:r>
      <w:r>
        <w:rPr>
          <w:rFonts w:ascii="Arial Narrow"/>
          <w:spacing w:val="-6"/>
        </w:rPr>
        <w:t> </w:t>
      </w:r>
      <w:r>
        <w:rPr>
          <w:rFonts w:ascii="Arial Narrow"/>
        </w:rPr>
        <w:t>the</w:t>
      </w:r>
      <w:r>
        <w:rPr>
          <w:rFonts w:ascii="Arial Narrow"/>
          <w:spacing w:val="-6"/>
        </w:rPr>
        <w:t> </w:t>
      </w:r>
      <w:r>
        <w:rPr>
          <w:rFonts w:ascii="Arial Narrow"/>
        </w:rPr>
        <w:t>maximum possible loss or gain. Any prices, values or estimates provided in this Communication (other than those that are identified as being historical) are indicative only, may change without notice and do not represent firm quotes as to either price or size, nor reflect the value Citi may assign a security in its inventory. Forward looking information does not indicate a level at which Citi is prepared to do a trade and may not account for all relevant assumptions and future conditions. Actual conditions may vary substantially from estimates which could have a negative impact on the value of an</w:t>
      </w:r>
      <w:r>
        <w:rPr>
          <w:rFonts w:ascii="Arial Narrow"/>
          <w:spacing w:val="-10"/>
        </w:rPr>
        <w:t> </w:t>
      </w:r>
      <w:r>
        <w:rPr>
          <w:rFonts w:ascii="Arial Narrow"/>
        </w:rPr>
        <w:t>instrument.</w:t>
      </w:r>
    </w:p>
    <w:p>
      <w:pPr>
        <w:pStyle w:val="BodyText"/>
        <w:spacing w:line="199" w:lineRule="auto" w:before="98"/>
        <w:ind w:left="568" w:right="1438"/>
        <w:jc w:val="both"/>
        <w:rPr>
          <w:rFonts w:ascii="Arial Narrow"/>
        </w:rPr>
      </w:pPr>
      <w:r>
        <w:rPr>
          <w:rFonts w:ascii="Arial Narrow"/>
        </w:rPr>
        <w:t>Views,</w:t>
      </w:r>
      <w:r>
        <w:rPr>
          <w:rFonts w:ascii="Arial Narrow"/>
          <w:spacing w:val="-7"/>
        </w:rPr>
        <w:t> </w:t>
      </w:r>
      <w:r>
        <w:rPr>
          <w:rFonts w:ascii="Arial Narrow"/>
        </w:rPr>
        <w:t>opinions</w:t>
      </w:r>
      <w:r>
        <w:rPr>
          <w:rFonts w:ascii="Arial Narrow"/>
          <w:spacing w:val="-6"/>
        </w:rPr>
        <w:t> </w:t>
      </w:r>
      <w:r>
        <w:rPr>
          <w:rFonts w:ascii="Arial Narrow"/>
        </w:rPr>
        <w:t>and</w:t>
      </w:r>
      <w:r>
        <w:rPr>
          <w:rFonts w:ascii="Arial Narrow"/>
          <w:spacing w:val="-6"/>
        </w:rPr>
        <w:t> </w:t>
      </w:r>
      <w:r>
        <w:rPr>
          <w:rFonts w:ascii="Arial Narrow"/>
        </w:rPr>
        <w:t>estimates</w:t>
      </w:r>
      <w:r>
        <w:rPr>
          <w:rFonts w:ascii="Arial Narrow"/>
          <w:spacing w:val="-7"/>
        </w:rPr>
        <w:t> </w:t>
      </w:r>
      <w:r>
        <w:rPr>
          <w:rFonts w:ascii="Arial Narrow"/>
        </w:rPr>
        <w:t>expressed</w:t>
      </w:r>
      <w:r>
        <w:rPr>
          <w:rFonts w:ascii="Arial Narrow"/>
          <w:spacing w:val="-6"/>
        </w:rPr>
        <w:t> </w:t>
      </w:r>
      <w:r>
        <w:rPr>
          <w:rFonts w:ascii="Arial Narrow"/>
        </w:rPr>
        <w:t>herein</w:t>
      </w:r>
      <w:r>
        <w:rPr>
          <w:rFonts w:ascii="Arial Narrow"/>
          <w:spacing w:val="-6"/>
        </w:rPr>
        <w:t> </w:t>
      </w:r>
      <w:r>
        <w:rPr>
          <w:rFonts w:ascii="Arial Narrow"/>
        </w:rPr>
        <w:t>may</w:t>
      </w:r>
      <w:r>
        <w:rPr>
          <w:rFonts w:ascii="Arial Narrow"/>
          <w:spacing w:val="-7"/>
        </w:rPr>
        <w:t> </w:t>
      </w:r>
      <w:r>
        <w:rPr>
          <w:rFonts w:ascii="Arial Narrow"/>
        </w:rPr>
        <w:t>differ</w:t>
      </w:r>
      <w:r>
        <w:rPr>
          <w:rFonts w:ascii="Arial Narrow"/>
          <w:spacing w:val="-6"/>
        </w:rPr>
        <w:t> </w:t>
      </w:r>
      <w:r>
        <w:rPr>
          <w:rFonts w:ascii="Arial Narrow"/>
        </w:rPr>
        <w:t>from</w:t>
      </w:r>
      <w:r>
        <w:rPr>
          <w:rFonts w:ascii="Arial Narrow"/>
          <w:spacing w:val="-6"/>
        </w:rPr>
        <w:t> </w:t>
      </w:r>
      <w:r>
        <w:rPr>
          <w:rFonts w:ascii="Arial Narrow"/>
        </w:rPr>
        <w:t>the</w:t>
      </w:r>
      <w:r>
        <w:rPr>
          <w:rFonts w:ascii="Arial Narrow"/>
          <w:spacing w:val="-7"/>
        </w:rPr>
        <w:t> </w:t>
      </w:r>
      <w:r>
        <w:rPr>
          <w:rFonts w:ascii="Arial Narrow"/>
        </w:rPr>
        <w:t>opinions</w:t>
      </w:r>
      <w:r>
        <w:rPr>
          <w:rFonts w:ascii="Arial Narrow"/>
          <w:spacing w:val="-6"/>
        </w:rPr>
        <w:t> </w:t>
      </w:r>
      <w:r>
        <w:rPr>
          <w:rFonts w:ascii="Arial Narrow"/>
        </w:rPr>
        <w:t>expressed</w:t>
      </w:r>
      <w:r>
        <w:rPr>
          <w:rFonts w:ascii="Arial Narrow"/>
          <w:spacing w:val="-6"/>
        </w:rPr>
        <w:t> </w:t>
      </w:r>
      <w:r>
        <w:rPr>
          <w:rFonts w:ascii="Arial Narrow"/>
        </w:rPr>
        <w:t>by</w:t>
      </w:r>
      <w:r>
        <w:rPr>
          <w:rFonts w:ascii="Arial Narrow"/>
          <w:spacing w:val="-7"/>
        </w:rPr>
        <w:t> </w:t>
      </w:r>
      <w:r>
        <w:rPr>
          <w:rFonts w:ascii="Arial Narrow"/>
        </w:rPr>
        <w:t>other</w:t>
      </w:r>
      <w:r>
        <w:rPr>
          <w:rFonts w:ascii="Arial Narrow"/>
          <w:spacing w:val="-6"/>
        </w:rPr>
        <w:t> </w:t>
      </w:r>
      <w:r>
        <w:rPr>
          <w:rFonts w:ascii="Arial Narrow"/>
        </w:rPr>
        <w:t>Citi</w:t>
      </w:r>
      <w:r>
        <w:rPr>
          <w:rFonts w:ascii="Arial Narrow"/>
          <w:spacing w:val="-6"/>
        </w:rPr>
        <w:t> </w:t>
      </w:r>
      <w:r>
        <w:rPr>
          <w:rFonts w:ascii="Arial Narrow"/>
        </w:rPr>
        <w:t>businesses</w:t>
      </w:r>
      <w:r>
        <w:rPr>
          <w:rFonts w:ascii="Arial Narrow"/>
          <w:spacing w:val="-7"/>
        </w:rPr>
        <w:t> </w:t>
      </w:r>
      <w:r>
        <w:rPr>
          <w:rFonts w:ascii="Arial Narrow"/>
        </w:rPr>
        <w:t>or</w:t>
      </w:r>
      <w:r>
        <w:rPr>
          <w:rFonts w:ascii="Arial Narrow"/>
          <w:spacing w:val="-6"/>
        </w:rPr>
        <w:t> </w:t>
      </w:r>
      <w:r>
        <w:rPr>
          <w:rFonts w:ascii="Arial Narrow"/>
        </w:rPr>
        <w:t>affiliates,</w:t>
      </w:r>
      <w:r>
        <w:rPr>
          <w:rFonts w:ascii="Arial Narrow"/>
          <w:spacing w:val="-6"/>
        </w:rPr>
        <w:t> </w:t>
      </w:r>
      <w:r>
        <w:rPr>
          <w:rFonts w:ascii="Arial Narrow"/>
        </w:rPr>
        <w:t>and</w:t>
      </w:r>
      <w:r>
        <w:rPr>
          <w:rFonts w:ascii="Arial Narrow"/>
          <w:spacing w:val="-7"/>
        </w:rPr>
        <w:t> </w:t>
      </w:r>
      <w:r>
        <w:rPr>
          <w:rFonts w:ascii="Arial Narrow"/>
        </w:rPr>
        <w:t>are</w:t>
      </w:r>
      <w:r>
        <w:rPr>
          <w:rFonts w:ascii="Arial Narrow"/>
          <w:spacing w:val="-6"/>
        </w:rPr>
        <w:t> </w:t>
      </w:r>
      <w:r>
        <w:rPr>
          <w:rFonts w:ascii="Arial Narrow"/>
        </w:rPr>
        <w:t>not intended to be a forecast of future events, a guarantee of future results, or investment advice, and are subject to change without notice based on market and other conditions. Citi is under no duty to update this document and accepts no liability for any loss (whether direct, indirect or consequential) that may arise from any use of the information contained in or derived from this</w:t>
      </w:r>
      <w:r>
        <w:rPr>
          <w:rFonts w:ascii="Arial Narrow"/>
          <w:spacing w:val="2"/>
        </w:rPr>
        <w:t> </w:t>
      </w:r>
      <w:r>
        <w:rPr>
          <w:rFonts w:ascii="Arial Narrow"/>
        </w:rPr>
        <w:t>Communication.</w:t>
      </w:r>
    </w:p>
    <w:p>
      <w:pPr>
        <w:pStyle w:val="BodyText"/>
        <w:spacing w:line="199" w:lineRule="auto" w:before="109"/>
        <w:ind w:left="568" w:right="1438"/>
        <w:jc w:val="both"/>
        <w:rPr>
          <w:rFonts w:ascii="Arial Narrow"/>
        </w:rPr>
      </w:pPr>
      <w:r>
        <w:rPr>
          <w:rFonts w:ascii="Arial Narrow"/>
        </w:rPr>
        <w:t>Investments in financial instruments or other products </w:t>
      </w:r>
      <w:r>
        <w:rPr>
          <w:rFonts w:ascii="Arial Narrow"/>
          <w:spacing w:val="2"/>
        </w:rPr>
        <w:t>carry </w:t>
      </w:r>
      <w:r>
        <w:rPr>
          <w:rFonts w:ascii="Arial Narrow"/>
        </w:rPr>
        <w:t>significant risk, including the possible loss of the principal amount invested. Financial instruments or other products denominated in a foreign currency are subject to exchange rate fluctuations, which may have  an adverse effect on the price or value of an investment in such products. This Communication does not purport to identify all risks or material considerations which may be associated with entering into any</w:t>
      </w:r>
      <w:r>
        <w:rPr>
          <w:rFonts w:ascii="Arial Narrow"/>
          <w:spacing w:val="-8"/>
        </w:rPr>
        <w:t> </w:t>
      </w:r>
      <w:r>
        <w:rPr>
          <w:rFonts w:ascii="Arial Narrow"/>
        </w:rPr>
        <w:t>transaction.</w:t>
      </w:r>
    </w:p>
    <w:p>
      <w:pPr>
        <w:pStyle w:val="BodyText"/>
        <w:spacing w:line="199" w:lineRule="auto" w:before="109"/>
        <w:ind w:left="568" w:right="1438"/>
        <w:jc w:val="both"/>
        <w:rPr>
          <w:rFonts w:ascii="Arial Narrow"/>
        </w:rPr>
      </w:pPr>
      <w:r>
        <w:rPr>
          <w:rFonts w:ascii="Arial Narrow"/>
        </w:rPr>
        <w:t>Structured products can be highly illiquid and are not suitable for all investors. Additional information can be found in the disclosure documents of the issuer for each respective structured product described herein. Investing in structured products is intended only for experienced and sophisticated investors who are willing and able to bear the high economic risks of such an investment. Investors should carefully review and consider potential risks before investing.</w:t>
      </w:r>
    </w:p>
    <w:p>
      <w:pPr>
        <w:pStyle w:val="BodyText"/>
        <w:spacing w:line="199" w:lineRule="auto" w:before="110"/>
        <w:ind w:left="568" w:right="1438"/>
        <w:jc w:val="both"/>
        <w:rPr>
          <w:rFonts w:ascii="Arial Narrow"/>
        </w:rPr>
      </w:pPr>
      <w:r>
        <w:rPr>
          <w:rFonts w:ascii="Arial Narrow"/>
        </w:rPr>
        <w:t>OTC derivative transactions involve risk and are not suitable for all investors. Investment products are not insured, </w:t>
      </w:r>
      <w:r>
        <w:rPr>
          <w:rFonts w:ascii="Arial Narrow"/>
          <w:spacing w:val="2"/>
        </w:rPr>
        <w:t>carry </w:t>
      </w:r>
      <w:r>
        <w:rPr>
          <w:rFonts w:ascii="Arial Narrow"/>
        </w:rPr>
        <w:t>no bank or government guarantee and may lose value. Before entering into these transactions, you should: (i) ensure that you have obtained     and considered relevant information from independent reliable sources concerning the financial, economic and political conditions of  the relevant markets; (ii) determine that you have the necessary knowledge, sophistication and experience in financial, business and investment matters to be able to evaluate the risks involved, and that you are financially able to bear such risks; and (iii) determine, having considered the foregoing points, that capital markets transactions are suitable and appropriate for your financial, tax, business and investment</w:t>
      </w:r>
      <w:r>
        <w:rPr>
          <w:rFonts w:ascii="Arial Narrow"/>
          <w:spacing w:val="-3"/>
        </w:rPr>
        <w:t> </w:t>
      </w:r>
      <w:r>
        <w:rPr>
          <w:rFonts w:ascii="Arial Narrow"/>
        </w:rPr>
        <w:t>objectives.</w:t>
      </w:r>
    </w:p>
    <w:p>
      <w:pPr>
        <w:pStyle w:val="BodyText"/>
        <w:spacing w:line="199" w:lineRule="auto" w:before="106"/>
        <w:ind w:left="568" w:right="1437"/>
        <w:jc w:val="both"/>
        <w:rPr>
          <w:rFonts w:ascii="Arial Narrow"/>
        </w:rPr>
      </w:pPr>
      <w:r>
        <w:rPr>
          <w:rFonts w:ascii="Arial Narrow"/>
        </w:rPr>
        <w:t>This material may mention options regulated by the US Securities and Exchange Commission. Before buying or selling options you should obtain and review the current version of the Options Clearing Corporation booklet, Characteristics and Risks of Standardized Options. A copy of the booklet can be obtained upon request from Citigroup Global Markets Inc., 390 Greenwich Street, 3rd Floor, New York, NY 10013 or by clicking the following links,</w:t>
      </w:r>
    </w:p>
    <w:p>
      <w:pPr>
        <w:pStyle w:val="BodyText"/>
        <w:spacing w:line="199" w:lineRule="auto" w:before="109"/>
        <w:ind w:left="568" w:right="1437"/>
        <w:jc w:val="both"/>
        <w:rPr>
          <w:rFonts w:ascii="Arial Narrow"/>
        </w:rPr>
      </w:pPr>
      <w:hyperlink r:id="rId39">
        <w:r>
          <w:rPr>
            <w:rFonts w:ascii="Arial Narrow"/>
          </w:rPr>
          <w:t>http://www.theocc.com/components/docs/riskstoc.pdf </w:t>
        </w:r>
      </w:hyperlink>
      <w:r>
        <w:rPr>
          <w:rFonts w:ascii="Arial Narrow"/>
        </w:rPr>
        <w:t>or </w:t>
      </w:r>
      <w:hyperlink r:id="rId417">
        <w:r>
          <w:rPr>
            <w:rFonts w:ascii="Arial Narrow"/>
          </w:rPr>
          <w:t>http://www.theocc.com/components/docs/about/publications/november_2012_</w:t>
        </w:r>
      </w:hyperlink>
      <w:r>
        <w:rPr>
          <w:rFonts w:ascii="Arial Narrow"/>
        </w:rPr>
        <w:t> supplement.pdf</w:t>
      </w:r>
    </w:p>
    <w:p>
      <w:pPr>
        <w:pStyle w:val="BodyText"/>
        <w:spacing w:line="199" w:lineRule="auto" w:before="112"/>
        <w:ind w:left="568" w:right="1438"/>
        <w:jc w:val="both"/>
        <w:rPr>
          <w:rFonts w:ascii="Arial Narrow"/>
        </w:rPr>
      </w:pPr>
      <w:r>
        <w:rPr>
          <w:rFonts w:ascii="Arial Narrow"/>
        </w:rPr>
        <w:t>If you buy options, the maximum loss is the premium. If you sell put options, the risk is the entire notional below the strike. If you sell  call options, the risk is unlimited. The actual profit or loss from any trade will depend on the price at which the trades are executed. The prices used herein are historical and may not be available when you order is entered. Commissions and other transaction costs are not considered in these examples. Option trades in general and these trades in particular may not be appropriate for every investor. Unless noted</w:t>
      </w:r>
      <w:r>
        <w:rPr>
          <w:rFonts w:ascii="Arial Narrow"/>
          <w:spacing w:val="6"/>
        </w:rPr>
        <w:t> </w:t>
      </w:r>
      <w:r>
        <w:rPr>
          <w:rFonts w:ascii="Arial Narrow"/>
        </w:rPr>
        <w:t>otherwise,</w:t>
      </w:r>
      <w:r>
        <w:rPr>
          <w:rFonts w:ascii="Arial Narrow"/>
          <w:spacing w:val="7"/>
        </w:rPr>
        <w:t> </w:t>
      </w:r>
      <w:r>
        <w:rPr>
          <w:rFonts w:ascii="Arial Narrow"/>
        </w:rPr>
        <w:t>the</w:t>
      </w:r>
      <w:r>
        <w:rPr>
          <w:rFonts w:ascii="Arial Narrow"/>
          <w:spacing w:val="6"/>
        </w:rPr>
        <w:t> </w:t>
      </w:r>
      <w:r>
        <w:rPr>
          <w:rFonts w:ascii="Arial Narrow"/>
        </w:rPr>
        <w:t>source</w:t>
      </w:r>
      <w:r>
        <w:rPr>
          <w:rFonts w:ascii="Arial Narrow"/>
          <w:spacing w:val="7"/>
        </w:rPr>
        <w:t> </w:t>
      </w:r>
      <w:r>
        <w:rPr>
          <w:rFonts w:ascii="Arial Narrow"/>
        </w:rPr>
        <w:t>of</w:t>
      </w:r>
      <w:r>
        <w:rPr>
          <w:rFonts w:ascii="Arial Narrow"/>
          <w:spacing w:val="6"/>
        </w:rPr>
        <w:t> </w:t>
      </w:r>
      <w:r>
        <w:rPr>
          <w:rFonts w:ascii="Arial Narrow"/>
        </w:rPr>
        <w:t>all</w:t>
      </w:r>
      <w:r>
        <w:rPr>
          <w:rFonts w:ascii="Arial Narrow"/>
          <w:spacing w:val="7"/>
        </w:rPr>
        <w:t> </w:t>
      </w:r>
      <w:r>
        <w:rPr>
          <w:rFonts w:ascii="Arial Narrow"/>
        </w:rPr>
        <w:t>graphs</w:t>
      </w:r>
      <w:r>
        <w:rPr>
          <w:rFonts w:ascii="Arial Narrow"/>
          <w:spacing w:val="6"/>
        </w:rPr>
        <w:t> </w:t>
      </w:r>
      <w:r>
        <w:rPr>
          <w:rFonts w:ascii="Arial Narrow"/>
        </w:rPr>
        <w:t>and</w:t>
      </w:r>
      <w:r>
        <w:rPr>
          <w:rFonts w:ascii="Arial Narrow"/>
          <w:spacing w:val="7"/>
        </w:rPr>
        <w:t> </w:t>
      </w:r>
      <w:r>
        <w:rPr>
          <w:rFonts w:ascii="Arial Narrow"/>
        </w:rPr>
        <w:t>tables</w:t>
      </w:r>
      <w:r>
        <w:rPr>
          <w:rFonts w:ascii="Arial Narrow"/>
          <w:spacing w:val="6"/>
        </w:rPr>
        <w:t> </w:t>
      </w:r>
      <w:r>
        <w:rPr>
          <w:rFonts w:ascii="Arial Narrow"/>
        </w:rPr>
        <w:t>in</w:t>
      </w:r>
      <w:r>
        <w:rPr>
          <w:rFonts w:ascii="Arial Narrow"/>
          <w:spacing w:val="7"/>
        </w:rPr>
        <w:t> </w:t>
      </w:r>
      <w:r>
        <w:rPr>
          <w:rFonts w:ascii="Arial Narrow"/>
        </w:rPr>
        <w:t>this</w:t>
      </w:r>
      <w:r>
        <w:rPr>
          <w:rFonts w:ascii="Arial Narrow"/>
          <w:spacing w:val="7"/>
        </w:rPr>
        <w:t> </w:t>
      </w:r>
      <w:r>
        <w:rPr>
          <w:rFonts w:ascii="Arial Narrow"/>
        </w:rPr>
        <w:t>report</w:t>
      </w:r>
      <w:r>
        <w:rPr>
          <w:rFonts w:ascii="Arial Narrow"/>
          <w:spacing w:val="6"/>
        </w:rPr>
        <w:t> </w:t>
      </w:r>
      <w:r>
        <w:rPr>
          <w:rFonts w:ascii="Arial Narrow"/>
        </w:rPr>
        <w:t>is</w:t>
      </w:r>
      <w:r>
        <w:rPr>
          <w:rFonts w:ascii="Arial Narrow"/>
          <w:spacing w:val="7"/>
        </w:rPr>
        <w:t> </w:t>
      </w:r>
      <w:r>
        <w:rPr>
          <w:rFonts w:ascii="Arial Narrow"/>
        </w:rPr>
        <w:t>Citi.</w:t>
      </w:r>
      <w:r>
        <w:rPr>
          <w:rFonts w:ascii="Arial Narrow"/>
          <w:spacing w:val="6"/>
        </w:rPr>
        <w:t> </w:t>
      </w:r>
      <w:r>
        <w:rPr>
          <w:rFonts w:ascii="Arial Narrow"/>
        </w:rPr>
        <w:t>Because</w:t>
      </w:r>
      <w:r>
        <w:rPr>
          <w:rFonts w:ascii="Arial Narrow"/>
          <w:spacing w:val="7"/>
        </w:rPr>
        <w:t> </w:t>
      </w:r>
      <w:r>
        <w:rPr>
          <w:rFonts w:ascii="Arial Narrow"/>
        </w:rPr>
        <w:t>of</w:t>
      </w:r>
      <w:r>
        <w:rPr>
          <w:rFonts w:ascii="Arial Narrow"/>
          <w:spacing w:val="6"/>
        </w:rPr>
        <w:t> </w:t>
      </w:r>
      <w:r>
        <w:rPr>
          <w:rFonts w:ascii="Arial Narrow"/>
        </w:rPr>
        <w:t>the</w:t>
      </w:r>
      <w:r>
        <w:rPr>
          <w:rFonts w:ascii="Arial Narrow"/>
          <w:spacing w:val="7"/>
        </w:rPr>
        <w:t> </w:t>
      </w:r>
      <w:r>
        <w:rPr>
          <w:rFonts w:ascii="Arial Narrow"/>
        </w:rPr>
        <w:t>importance</w:t>
      </w:r>
      <w:r>
        <w:rPr>
          <w:rFonts w:ascii="Arial Narrow"/>
          <w:spacing w:val="6"/>
        </w:rPr>
        <w:t> </w:t>
      </w:r>
      <w:r>
        <w:rPr>
          <w:rFonts w:ascii="Arial Narrow"/>
        </w:rPr>
        <w:t>of</w:t>
      </w:r>
      <w:r>
        <w:rPr>
          <w:rFonts w:ascii="Arial Narrow"/>
          <w:spacing w:val="7"/>
        </w:rPr>
        <w:t> </w:t>
      </w:r>
      <w:r>
        <w:rPr>
          <w:rFonts w:ascii="Arial Narrow"/>
        </w:rPr>
        <w:t>tax</w:t>
      </w:r>
      <w:r>
        <w:rPr>
          <w:rFonts w:ascii="Arial Narrow"/>
          <w:spacing w:val="7"/>
        </w:rPr>
        <w:t> </w:t>
      </w:r>
      <w:r>
        <w:rPr>
          <w:rFonts w:ascii="Arial Narrow"/>
        </w:rPr>
        <w:t>considerations</w:t>
      </w:r>
      <w:r>
        <w:rPr>
          <w:rFonts w:ascii="Arial Narrow"/>
          <w:spacing w:val="6"/>
        </w:rPr>
        <w:t> </w:t>
      </w:r>
      <w:r>
        <w:rPr>
          <w:rFonts w:ascii="Arial Narrow"/>
        </w:rPr>
        <w:t>to</w:t>
      </w:r>
      <w:r>
        <w:rPr>
          <w:rFonts w:ascii="Arial Narrow"/>
          <w:spacing w:val="7"/>
        </w:rPr>
        <w:t> </w:t>
      </w:r>
      <w:r>
        <w:rPr>
          <w:rFonts w:ascii="Arial Narrow"/>
        </w:rPr>
        <w:t>all</w:t>
      </w:r>
      <w:r>
        <w:rPr>
          <w:rFonts w:ascii="Arial Narrow"/>
          <w:spacing w:val="6"/>
        </w:rPr>
        <w:t> </w:t>
      </w:r>
      <w:r>
        <w:rPr>
          <w:rFonts w:ascii="Arial Narrow"/>
        </w:rPr>
        <w:t>option</w:t>
      </w:r>
    </w:p>
    <w:p>
      <w:pPr>
        <w:spacing w:after="0" w:line="199" w:lineRule="auto"/>
        <w:jc w:val="both"/>
        <w:rPr>
          <w:rFonts w:ascii="Arial Narrow"/>
        </w:rPr>
        <w:sectPr>
          <w:headerReference w:type="even" r:id="rId416"/>
          <w:pgSz w:w="12240" w:h="15840"/>
          <w:pgMar w:header="0" w:footer="0" w:top="1320" w:bottom="280" w:left="0" w:right="0"/>
          <w:cols w:num="2" w:equalWidth="0">
            <w:col w:w="802" w:space="69"/>
            <w:col w:w="11369"/>
          </w:cols>
        </w:sectPr>
      </w:pPr>
    </w:p>
    <w:p>
      <w:pPr>
        <w:pStyle w:val="BodyText"/>
        <w:spacing w:line="199" w:lineRule="auto" w:before="110"/>
        <w:ind w:left="1440" w:right="1"/>
        <w:jc w:val="both"/>
        <w:rPr>
          <w:rFonts w:ascii="Arial Narrow"/>
        </w:rPr>
      </w:pPr>
      <w:r>
        <w:rPr>
          <w:rFonts w:ascii="Arial Narrow"/>
        </w:rPr>
        <w:t>transactions, the investor considering options should consult with his/her tax advisor as to how their tax situation is affected by the outcome of contemplated options transactions.</w:t>
      </w:r>
    </w:p>
    <w:p>
      <w:pPr>
        <w:pStyle w:val="BodyText"/>
        <w:spacing w:line="199" w:lineRule="auto" w:before="112"/>
        <w:ind w:left="1440" w:right="1"/>
        <w:jc w:val="both"/>
        <w:rPr>
          <w:rFonts w:ascii="Arial Narrow"/>
        </w:rPr>
      </w:pPr>
      <w:r>
        <w:rPr>
          <w:rFonts w:ascii="Arial Narrow"/>
        </w:rPr>
        <w:t>None of the financial instruments or other products mentioned in this Communication (unless expressly stated otherwise) is (i) insured by the Federal Deposit Insurance Corporation or any other governmental authority, or (ii) deposits or other obligations of, or guaranteed by, Citi or any other insured depository institution.</w:t>
      </w:r>
    </w:p>
    <w:p>
      <w:pPr>
        <w:pStyle w:val="BodyText"/>
        <w:spacing w:line="199" w:lineRule="auto" w:before="110"/>
        <w:ind w:left="1440"/>
        <w:jc w:val="both"/>
        <w:rPr>
          <w:rFonts w:ascii="Arial Narrow" w:hAnsi="Arial Narrow"/>
        </w:rPr>
      </w:pPr>
      <w:r>
        <w:rPr>
          <w:rFonts w:ascii="Arial Narrow" w:hAnsi="Arial Narrow"/>
        </w:rPr>
        <w:t>Citi often acts as an issuer of financial instruments and other products, acts as a market maker and trades as principal in many different financial instruments and other products, and can be expected to perform or seek to perform investment banking and other services   for the issuer of such financial instruments or other products. The author of this Communication may have discussed the information contained therein with others within or outside Citi, and the author and/or such other Citi personnel may have already acted on the  basis of this information (including by trading for Citi’s proprietary accounts or communicating the information contained herein to    other customers of Citi). Citi, Citi’s personnel (including those with whom the author may have consulted in the preparation Global of this communication), and other customers of Citi may be long or short the financial instruments or other products referred to in this Communication, may have acquired such positions at prices and market conditions that are no longer available, and may have interests different from or adverse to your</w:t>
      </w:r>
      <w:r>
        <w:rPr>
          <w:rFonts w:ascii="Arial Narrow" w:hAnsi="Arial Narrow"/>
          <w:spacing w:val="-4"/>
        </w:rPr>
        <w:t> </w:t>
      </w:r>
      <w:r>
        <w:rPr>
          <w:rFonts w:ascii="Arial Narrow" w:hAnsi="Arial Narrow"/>
        </w:rPr>
        <w:t>interests.</w:t>
      </w:r>
    </w:p>
    <w:p>
      <w:pPr>
        <w:pStyle w:val="BodyText"/>
        <w:spacing w:line="199" w:lineRule="auto" w:before="104"/>
        <w:ind w:left="1440" w:right="1"/>
        <w:jc w:val="both"/>
        <w:rPr>
          <w:rFonts w:ascii="Arial Narrow" w:hAnsi="Arial Narrow"/>
        </w:rPr>
      </w:pPr>
      <w:r>
        <w:rPr>
          <w:rFonts w:ascii="Arial Narrow" w:hAnsi="Arial Narrow"/>
        </w:rPr>
        <w:t>IRS Circular 230 Disclosure: Citi and its employees are not in the business of providing, and do not provide, tax or legal advice to any taxpayer outside Citi. Any statement in this Communication regarding tax matters is not intended or written to be used, and cannot be used or relied upon, by any taxpayer for the purpose of avoiding tax penalties. Any such taxpayer should seek advice based on the taxpayer’s particular circumstances from an independent tax advisor.</w:t>
      </w:r>
    </w:p>
    <w:p>
      <w:pPr>
        <w:pStyle w:val="BodyText"/>
        <w:spacing w:line="199" w:lineRule="auto" w:before="110"/>
        <w:ind w:left="1440" w:right="1"/>
        <w:jc w:val="both"/>
        <w:rPr>
          <w:rFonts w:ascii="Arial Narrow"/>
        </w:rPr>
      </w:pPr>
      <w:r>
        <w:rPr>
          <w:rFonts w:ascii="Arial Narrow"/>
        </w:rPr>
        <w:t>Neither</w:t>
      </w:r>
      <w:r>
        <w:rPr>
          <w:rFonts w:ascii="Arial Narrow"/>
          <w:spacing w:val="-8"/>
        </w:rPr>
        <w:t> </w:t>
      </w:r>
      <w:r>
        <w:rPr>
          <w:rFonts w:ascii="Arial Narrow"/>
        </w:rPr>
        <w:t>Citi</w:t>
      </w:r>
      <w:r>
        <w:rPr>
          <w:rFonts w:ascii="Arial Narrow"/>
          <w:spacing w:val="-8"/>
        </w:rPr>
        <w:t> </w:t>
      </w:r>
      <w:r>
        <w:rPr>
          <w:rFonts w:ascii="Arial Narrow"/>
        </w:rPr>
        <w:t>nor</w:t>
      </w:r>
      <w:r>
        <w:rPr>
          <w:rFonts w:ascii="Arial Narrow"/>
          <w:spacing w:val="-7"/>
        </w:rPr>
        <w:t> </w:t>
      </w:r>
      <w:r>
        <w:rPr>
          <w:rFonts w:ascii="Arial Narrow"/>
        </w:rPr>
        <w:t>any</w:t>
      </w:r>
      <w:r>
        <w:rPr>
          <w:rFonts w:ascii="Arial Narrow"/>
          <w:spacing w:val="-8"/>
        </w:rPr>
        <w:t> </w:t>
      </w:r>
      <w:r>
        <w:rPr>
          <w:rFonts w:ascii="Arial Narrow"/>
        </w:rPr>
        <w:t>of</w:t>
      </w:r>
      <w:r>
        <w:rPr>
          <w:rFonts w:ascii="Arial Narrow"/>
          <w:spacing w:val="-7"/>
        </w:rPr>
        <w:t> </w:t>
      </w:r>
      <w:r>
        <w:rPr>
          <w:rFonts w:ascii="Arial Narrow"/>
        </w:rPr>
        <w:t>its</w:t>
      </w:r>
      <w:r>
        <w:rPr>
          <w:rFonts w:ascii="Arial Narrow"/>
          <w:spacing w:val="-8"/>
        </w:rPr>
        <w:t> </w:t>
      </w:r>
      <w:r>
        <w:rPr>
          <w:rFonts w:ascii="Arial Narrow"/>
        </w:rPr>
        <w:t>affiliates</w:t>
      </w:r>
      <w:r>
        <w:rPr>
          <w:rFonts w:ascii="Arial Narrow"/>
          <w:spacing w:val="-7"/>
        </w:rPr>
        <w:t> </w:t>
      </w:r>
      <w:r>
        <w:rPr>
          <w:rFonts w:ascii="Arial Narrow"/>
        </w:rPr>
        <w:t>can</w:t>
      </w:r>
      <w:r>
        <w:rPr>
          <w:rFonts w:ascii="Arial Narrow"/>
          <w:spacing w:val="-8"/>
        </w:rPr>
        <w:t> </w:t>
      </w:r>
      <w:r>
        <w:rPr>
          <w:rFonts w:ascii="Arial Narrow"/>
        </w:rPr>
        <w:t>accept</w:t>
      </w:r>
      <w:r>
        <w:rPr>
          <w:rFonts w:ascii="Arial Narrow"/>
          <w:spacing w:val="-8"/>
        </w:rPr>
        <w:t> </w:t>
      </w:r>
      <w:r>
        <w:rPr>
          <w:rFonts w:ascii="Arial Narrow"/>
        </w:rPr>
        <w:t>responsibility</w:t>
      </w:r>
      <w:r>
        <w:rPr>
          <w:rFonts w:ascii="Arial Narrow"/>
          <w:spacing w:val="-7"/>
        </w:rPr>
        <w:t> </w:t>
      </w:r>
      <w:r>
        <w:rPr>
          <w:rFonts w:ascii="Arial Narrow"/>
        </w:rPr>
        <w:t>for</w:t>
      </w:r>
      <w:r>
        <w:rPr>
          <w:rFonts w:ascii="Arial Narrow"/>
          <w:spacing w:val="-8"/>
        </w:rPr>
        <w:t> </w:t>
      </w:r>
      <w:r>
        <w:rPr>
          <w:rFonts w:ascii="Arial Narrow"/>
        </w:rPr>
        <w:t>the</w:t>
      </w:r>
      <w:r>
        <w:rPr>
          <w:rFonts w:ascii="Arial Narrow"/>
          <w:spacing w:val="-7"/>
        </w:rPr>
        <w:t> </w:t>
      </w:r>
      <w:r>
        <w:rPr>
          <w:rFonts w:ascii="Arial Narrow"/>
        </w:rPr>
        <w:t>tax</w:t>
      </w:r>
      <w:r>
        <w:rPr>
          <w:rFonts w:ascii="Arial Narrow"/>
          <w:spacing w:val="-8"/>
        </w:rPr>
        <w:t> </w:t>
      </w:r>
      <w:r>
        <w:rPr>
          <w:rFonts w:ascii="Arial Narrow"/>
        </w:rPr>
        <w:t>treatment</w:t>
      </w:r>
      <w:r>
        <w:rPr>
          <w:rFonts w:ascii="Arial Narrow"/>
          <w:spacing w:val="-7"/>
        </w:rPr>
        <w:t> </w:t>
      </w:r>
      <w:r>
        <w:rPr>
          <w:rFonts w:ascii="Arial Narrow"/>
        </w:rPr>
        <w:t>of</w:t>
      </w:r>
      <w:r>
        <w:rPr>
          <w:rFonts w:ascii="Arial Narrow"/>
          <w:spacing w:val="-8"/>
        </w:rPr>
        <w:t> </w:t>
      </w:r>
      <w:r>
        <w:rPr>
          <w:rFonts w:ascii="Arial Narrow"/>
        </w:rPr>
        <w:t>any</w:t>
      </w:r>
      <w:r>
        <w:rPr>
          <w:rFonts w:ascii="Arial Narrow"/>
          <w:spacing w:val="-8"/>
        </w:rPr>
        <w:t> </w:t>
      </w:r>
      <w:r>
        <w:rPr>
          <w:rFonts w:ascii="Arial Narrow"/>
        </w:rPr>
        <w:t>investment</w:t>
      </w:r>
      <w:r>
        <w:rPr>
          <w:rFonts w:ascii="Arial Narrow"/>
          <w:spacing w:val="-7"/>
        </w:rPr>
        <w:t> </w:t>
      </w:r>
      <w:r>
        <w:rPr>
          <w:rFonts w:ascii="Arial Narrow"/>
        </w:rPr>
        <w:t>product,</w:t>
      </w:r>
      <w:r>
        <w:rPr>
          <w:rFonts w:ascii="Arial Narrow"/>
          <w:spacing w:val="-8"/>
        </w:rPr>
        <w:t> </w:t>
      </w:r>
      <w:r>
        <w:rPr>
          <w:rFonts w:ascii="Arial Narrow"/>
        </w:rPr>
        <w:t>whether</w:t>
      </w:r>
      <w:r>
        <w:rPr>
          <w:rFonts w:ascii="Arial Narrow"/>
          <w:spacing w:val="-7"/>
        </w:rPr>
        <w:t> </w:t>
      </w:r>
      <w:r>
        <w:rPr>
          <w:rFonts w:ascii="Arial Narrow"/>
        </w:rPr>
        <w:t>or</w:t>
      </w:r>
      <w:r>
        <w:rPr>
          <w:rFonts w:ascii="Arial Narrow"/>
          <w:spacing w:val="-8"/>
        </w:rPr>
        <w:t> </w:t>
      </w:r>
      <w:r>
        <w:rPr>
          <w:rFonts w:ascii="Arial Narrow"/>
        </w:rPr>
        <w:t>not</w:t>
      </w:r>
      <w:r>
        <w:rPr>
          <w:rFonts w:ascii="Arial Narrow"/>
          <w:spacing w:val="-7"/>
        </w:rPr>
        <w:t> </w:t>
      </w:r>
      <w:r>
        <w:rPr>
          <w:rFonts w:ascii="Arial Narrow"/>
        </w:rPr>
        <w:t>the</w:t>
      </w:r>
      <w:r>
        <w:rPr>
          <w:rFonts w:ascii="Arial Narrow"/>
          <w:spacing w:val="-8"/>
        </w:rPr>
        <w:t> </w:t>
      </w:r>
      <w:r>
        <w:rPr>
          <w:rFonts w:ascii="Arial Narrow"/>
        </w:rPr>
        <w:t>investment is purchased by a trust or company administered by an affiliate of Citi. Citi assumes that, before making any commitment to invest, the investor and (where applicable, its beneficial owners) have taken whatever tax, legal or other advice the investor/beneficial owners consider necessary and have arranged to account for any tax lawfully due on the income or gains arising from any investment product provided by</w:t>
      </w:r>
      <w:r>
        <w:rPr>
          <w:rFonts w:ascii="Arial Narrow"/>
          <w:spacing w:val="-2"/>
        </w:rPr>
        <w:t> </w:t>
      </w:r>
      <w:r>
        <w:rPr>
          <w:rFonts w:ascii="Arial Narrow"/>
        </w:rPr>
        <w:t>Citi.</w:t>
      </w:r>
    </w:p>
    <w:p>
      <w:pPr>
        <w:pStyle w:val="BodyText"/>
        <w:spacing w:line="199" w:lineRule="auto" w:before="108"/>
        <w:ind w:left="1440" w:right="1"/>
        <w:jc w:val="both"/>
        <w:rPr>
          <w:rFonts w:ascii="Arial Narrow" w:hAnsi="Arial Narrow"/>
        </w:rPr>
      </w:pPr>
      <w:r>
        <w:rPr>
          <w:rFonts w:ascii="Arial Narrow" w:hAnsi="Arial Narrow"/>
        </w:rPr>
        <w:t>This Communication is for the sole and exclusive use of the intended recipients, and may contain information proprietary to Citi which may not be reproduced or circulated in whole or in part without Citi’s prior consent. The manner of circulation and distribution may       be restricted by law or regulation in certain countries. Persons who come into possession of this document are required to inform themselves of, and to observe such restrictions. Citi accepts no liability whatsoever for the actions of third parties in this respect. Any unauthorized use, duplication, or disclosure of this document is prohibited by law and may result in</w:t>
      </w:r>
      <w:r>
        <w:rPr>
          <w:rFonts w:ascii="Arial Narrow" w:hAnsi="Arial Narrow"/>
          <w:spacing w:val="-8"/>
        </w:rPr>
        <w:t> </w:t>
      </w:r>
      <w:r>
        <w:rPr>
          <w:rFonts w:ascii="Arial Narrow" w:hAnsi="Arial Narrow"/>
        </w:rPr>
        <w:t>prosecution.</w:t>
      </w:r>
    </w:p>
    <w:p>
      <w:pPr>
        <w:pStyle w:val="BodyText"/>
        <w:spacing w:line="199" w:lineRule="auto" w:before="108"/>
        <w:ind w:left="1440" w:right="1"/>
        <w:jc w:val="both"/>
        <w:rPr>
          <w:rFonts w:ascii="Arial Narrow"/>
        </w:rPr>
      </w:pPr>
      <w:r>
        <w:rPr>
          <w:rFonts w:ascii="Arial Narrow"/>
        </w:rPr>
        <w:t>Other businesses within Citigroup Inc. and affiliates of Citigroup Inc. may give advice, make recommendations, and take action in the interest of their clients, or for their own accounts, that may differ from the views expressed in this document. All expressions of opinion are</w:t>
      </w:r>
      <w:r>
        <w:rPr>
          <w:rFonts w:ascii="Arial Narrow"/>
          <w:spacing w:val="-3"/>
        </w:rPr>
        <w:t> </w:t>
      </w:r>
      <w:r>
        <w:rPr>
          <w:rFonts w:ascii="Arial Narrow"/>
        </w:rPr>
        <w:t>current</w:t>
      </w:r>
      <w:r>
        <w:rPr>
          <w:rFonts w:ascii="Arial Narrow"/>
          <w:spacing w:val="-3"/>
        </w:rPr>
        <w:t> </w:t>
      </w:r>
      <w:r>
        <w:rPr>
          <w:rFonts w:ascii="Arial Narrow"/>
        </w:rPr>
        <w:t>as</w:t>
      </w:r>
      <w:r>
        <w:rPr>
          <w:rFonts w:ascii="Arial Narrow"/>
          <w:spacing w:val="-3"/>
        </w:rPr>
        <w:t> </w:t>
      </w:r>
      <w:r>
        <w:rPr>
          <w:rFonts w:ascii="Arial Narrow"/>
        </w:rPr>
        <w:t>of</w:t>
      </w:r>
      <w:r>
        <w:rPr>
          <w:rFonts w:ascii="Arial Narrow"/>
          <w:spacing w:val="-2"/>
        </w:rPr>
        <w:t> </w:t>
      </w:r>
      <w:r>
        <w:rPr>
          <w:rFonts w:ascii="Arial Narrow"/>
        </w:rPr>
        <w:t>the</w:t>
      </w:r>
      <w:r>
        <w:rPr>
          <w:rFonts w:ascii="Arial Narrow"/>
          <w:spacing w:val="-3"/>
        </w:rPr>
        <w:t> </w:t>
      </w:r>
      <w:r>
        <w:rPr>
          <w:rFonts w:ascii="Arial Narrow"/>
        </w:rPr>
        <w:t>date</w:t>
      </w:r>
      <w:r>
        <w:rPr>
          <w:rFonts w:ascii="Arial Narrow"/>
          <w:spacing w:val="-3"/>
        </w:rPr>
        <w:t> </w:t>
      </w:r>
      <w:r>
        <w:rPr>
          <w:rFonts w:ascii="Arial Narrow"/>
        </w:rPr>
        <w:t>of</w:t>
      </w:r>
      <w:r>
        <w:rPr>
          <w:rFonts w:ascii="Arial Narrow"/>
          <w:spacing w:val="-2"/>
        </w:rPr>
        <w:t> </w:t>
      </w:r>
      <w:r>
        <w:rPr>
          <w:rFonts w:ascii="Arial Narrow"/>
        </w:rPr>
        <w:t>this</w:t>
      </w:r>
      <w:r>
        <w:rPr>
          <w:rFonts w:ascii="Arial Narrow"/>
          <w:spacing w:val="-3"/>
        </w:rPr>
        <w:t> </w:t>
      </w:r>
      <w:r>
        <w:rPr>
          <w:rFonts w:ascii="Arial Narrow"/>
        </w:rPr>
        <w:t>document</w:t>
      </w:r>
      <w:r>
        <w:rPr>
          <w:rFonts w:ascii="Arial Narrow"/>
          <w:spacing w:val="-3"/>
        </w:rPr>
        <w:t> </w:t>
      </w:r>
      <w:r>
        <w:rPr>
          <w:rFonts w:ascii="Arial Narrow"/>
        </w:rPr>
        <w:t>and</w:t>
      </w:r>
      <w:r>
        <w:rPr>
          <w:rFonts w:ascii="Arial Narrow"/>
          <w:spacing w:val="-3"/>
        </w:rPr>
        <w:t> </w:t>
      </w:r>
      <w:r>
        <w:rPr>
          <w:rFonts w:ascii="Arial Narrow"/>
        </w:rPr>
        <w:t>are</w:t>
      </w:r>
      <w:r>
        <w:rPr>
          <w:rFonts w:ascii="Arial Narrow"/>
          <w:spacing w:val="-2"/>
        </w:rPr>
        <w:t> </w:t>
      </w:r>
      <w:r>
        <w:rPr>
          <w:rFonts w:ascii="Arial Narrow"/>
        </w:rPr>
        <w:t>subject</w:t>
      </w:r>
      <w:r>
        <w:rPr>
          <w:rFonts w:ascii="Arial Narrow"/>
          <w:spacing w:val="-3"/>
        </w:rPr>
        <w:t> </w:t>
      </w:r>
      <w:r>
        <w:rPr>
          <w:rFonts w:ascii="Arial Narrow"/>
        </w:rPr>
        <w:t>to</w:t>
      </w:r>
      <w:r>
        <w:rPr>
          <w:rFonts w:ascii="Arial Narrow"/>
          <w:spacing w:val="-3"/>
        </w:rPr>
        <w:t> </w:t>
      </w:r>
      <w:r>
        <w:rPr>
          <w:rFonts w:ascii="Arial Narrow"/>
        </w:rPr>
        <w:t>change</w:t>
      </w:r>
      <w:r>
        <w:rPr>
          <w:rFonts w:ascii="Arial Narrow"/>
          <w:spacing w:val="-2"/>
        </w:rPr>
        <w:t> </w:t>
      </w:r>
      <w:r>
        <w:rPr>
          <w:rFonts w:ascii="Arial Narrow"/>
        </w:rPr>
        <w:t>without</w:t>
      </w:r>
      <w:r>
        <w:rPr>
          <w:rFonts w:ascii="Arial Narrow"/>
          <w:spacing w:val="-3"/>
        </w:rPr>
        <w:t> </w:t>
      </w:r>
      <w:r>
        <w:rPr>
          <w:rFonts w:ascii="Arial Narrow"/>
        </w:rPr>
        <w:t>notice.</w:t>
      </w:r>
      <w:r>
        <w:rPr>
          <w:rFonts w:ascii="Arial Narrow"/>
          <w:spacing w:val="-3"/>
        </w:rPr>
        <w:t> </w:t>
      </w:r>
      <w:r>
        <w:rPr>
          <w:rFonts w:ascii="Arial Narrow"/>
        </w:rPr>
        <w:t>Citigroup</w:t>
      </w:r>
      <w:r>
        <w:rPr>
          <w:rFonts w:ascii="Arial Narrow"/>
          <w:spacing w:val="-3"/>
        </w:rPr>
        <w:t> </w:t>
      </w:r>
      <w:r>
        <w:rPr>
          <w:rFonts w:ascii="Arial Narrow"/>
        </w:rPr>
        <w:t>Inc.</w:t>
      </w:r>
      <w:r>
        <w:rPr>
          <w:rFonts w:ascii="Arial Narrow"/>
          <w:spacing w:val="-2"/>
        </w:rPr>
        <w:t> </w:t>
      </w:r>
      <w:r>
        <w:rPr>
          <w:rFonts w:ascii="Arial Narrow"/>
        </w:rPr>
        <w:t>is</w:t>
      </w:r>
      <w:r>
        <w:rPr>
          <w:rFonts w:ascii="Arial Narrow"/>
          <w:spacing w:val="-3"/>
        </w:rPr>
        <w:t> </w:t>
      </w:r>
      <w:r>
        <w:rPr>
          <w:rFonts w:ascii="Arial Narrow"/>
        </w:rPr>
        <w:t>not</w:t>
      </w:r>
      <w:r>
        <w:rPr>
          <w:rFonts w:ascii="Arial Narrow"/>
          <w:spacing w:val="-3"/>
        </w:rPr>
        <w:t> </w:t>
      </w:r>
      <w:r>
        <w:rPr>
          <w:rFonts w:ascii="Arial Narrow"/>
        </w:rPr>
        <w:t>obligated</w:t>
      </w:r>
      <w:r>
        <w:rPr>
          <w:rFonts w:ascii="Arial Narrow"/>
          <w:spacing w:val="-2"/>
        </w:rPr>
        <w:t> </w:t>
      </w:r>
      <w:r>
        <w:rPr>
          <w:rFonts w:ascii="Arial Narrow"/>
        </w:rPr>
        <w:t>to</w:t>
      </w:r>
      <w:r>
        <w:rPr>
          <w:rFonts w:ascii="Arial Narrow"/>
          <w:spacing w:val="-3"/>
        </w:rPr>
        <w:t> </w:t>
      </w:r>
      <w:r>
        <w:rPr>
          <w:rFonts w:ascii="Arial Narrow"/>
        </w:rPr>
        <w:t>provide</w:t>
      </w:r>
      <w:r>
        <w:rPr>
          <w:rFonts w:ascii="Arial Narrow"/>
          <w:spacing w:val="-3"/>
        </w:rPr>
        <w:t> </w:t>
      </w:r>
      <w:r>
        <w:rPr>
          <w:rFonts w:ascii="Arial Narrow"/>
        </w:rPr>
        <w:t>updates</w:t>
      </w:r>
      <w:r>
        <w:rPr>
          <w:rFonts w:ascii="Arial Narrow"/>
          <w:spacing w:val="-2"/>
        </w:rPr>
        <w:t> </w:t>
      </w:r>
      <w:r>
        <w:rPr>
          <w:rFonts w:ascii="Arial Narrow"/>
        </w:rPr>
        <w:t>or changes to the information contained in this</w:t>
      </w:r>
      <w:r>
        <w:rPr>
          <w:rFonts w:ascii="Arial Narrow"/>
          <w:spacing w:val="-6"/>
        </w:rPr>
        <w:t> </w:t>
      </w:r>
      <w:r>
        <w:rPr>
          <w:rFonts w:ascii="Arial Narrow"/>
        </w:rPr>
        <w:t>document.</w:t>
      </w:r>
    </w:p>
    <w:p>
      <w:pPr>
        <w:pStyle w:val="BodyText"/>
        <w:spacing w:line="199" w:lineRule="auto" w:before="110"/>
        <w:ind w:left="1440"/>
        <w:jc w:val="both"/>
        <w:rPr>
          <w:rFonts w:ascii="Arial Narrow"/>
        </w:rPr>
      </w:pPr>
      <w:r>
        <w:rPr>
          <w:rFonts w:ascii="Arial Narrow"/>
        </w:rPr>
        <w:t>The expressions of opinion are not intended to be a forecast of future events or a guarantee of future results. Past performance is not a guarantee of future results. Real results may vary.</w:t>
      </w:r>
    </w:p>
    <w:p>
      <w:pPr>
        <w:pStyle w:val="BodyText"/>
        <w:spacing w:line="199" w:lineRule="auto" w:before="111"/>
        <w:ind w:left="1440" w:right="1"/>
        <w:jc w:val="both"/>
        <w:rPr>
          <w:rFonts w:ascii="Arial Narrow" w:hAnsi="Arial Narrow"/>
        </w:rPr>
      </w:pPr>
      <w:r>
        <w:rPr>
          <w:rFonts w:ascii="Arial Narrow" w:hAnsi="Arial Narrow"/>
        </w:rPr>
        <w:t>Although information in this document has been obtained from sources believed to be reliable, Citigroup Inc. and its affiliates do not guarantee its accuracy or completeness and accept no liability for any direct or consequential losses arising from its use. Throughout this publication where charts indicate that a third party (parties) is the source, please note that the attributed may refer to the raw      data received from such parties. No part of this document may be copied, photocopied or duplicated in any form or by any means, or distributed</w:t>
      </w:r>
      <w:r>
        <w:rPr>
          <w:rFonts w:ascii="Arial Narrow" w:hAnsi="Arial Narrow"/>
          <w:spacing w:val="-6"/>
        </w:rPr>
        <w:t> </w:t>
      </w:r>
      <w:r>
        <w:rPr>
          <w:rFonts w:ascii="Arial Narrow" w:hAnsi="Arial Narrow"/>
        </w:rPr>
        <w:t>to</w:t>
      </w:r>
      <w:r>
        <w:rPr>
          <w:rFonts w:ascii="Arial Narrow" w:hAnsi="Arial Narrow"/>
          <w:spacing w:val="-6"/>
        </w:rPr>
        <w:t> </w:t>
      </w:r>
      <w:r>
        <w:rPr>
          <w:rFonts w:ascii="Arial Narrow" w:hAnsi="Arial Narrow"/>
        </w:rPr>
        <w:t>any</w:t>
      </w:r>
      <w:r>
        <w:rPr>
          <w:rFonts w:ascii="Arial Narrow" w:hAnsi="Arial Narrow"/>
          <w:spacing w:val="-5"/>
        </w:rPr>
        <w:t> </w:t>
      </w:r>
      <w:r>
        <w:rPr>
          <w:rFonts w:ascii="Arial Narrow" w:hAnsi="Arial Narrow"/>
        </w:rPr>
        <w:t>person</w:t>
      </w:r>
      <w:r>
        <w:rPr>
          <w:rFonts w:ascii="Arial Narrow" w:hAnsi="Arial Narrow"/>
          <w:spacing w:val="-6"/>
        </w:rPr>
        <w:t> </w:t>
      </w:r>
      <w:r>
        <w:rPr>
          <w:rFonts w:ascii="Arial Narrow" w:hAnsi="Arial Narrow"/>
        </w:rPr>
        <w:t>that</w:t>
      </w:r>
      <w:r>
        <w:rPr>
          <w:rFonts w:ascii="Arial Narrow" w:hAnsi="Arial Narrow"/>
          <w:spacing w:val="-5"/>
        </w:rPr>
        <w:t> </w:t>
      </w:r>
      <w:r>
        <w:rPr>
          <w:rFonts w:ascii="Arial Narrow" w:hAnsi="Arial Narrow"/>
        </w:rPr>
        <w:t>is</w:t>
      </w:r>
      <w:r>
        <w:rPr>
          <w:rFonts w:ascii="Arial Narrow" w:hAnsi="Arial Narrow"/>
          <w:spacing w:val="-6"/>
        </w:rPr>
        <w:t> </w:t>
      </w:r>
      <w:r>
        <w:rPr>
          <w:rFonts w:ascii="Arial Narrow" w:hAnsi="Arial Narrow"/>
        </w:rPr>
        <w:t>not</w:t>
      </w:r>
      <w:r>
        <w:rPr>
          <w:rFonts w:ascii="Arial Narrow" w:hAnsi="Arial Narrow"/>
          <w:spacing w:val="-5"/>
        </w:rPr>
        <w:t> </w:t>
      </w:r>
      <w:r>
        <w:rPr>
          <w:rFonts w:ascii="Arial Narrow" w:hAnsi="Arial Narrow"/>
        </w:rPr>
        <w:t>an</w:t>
      </w:r>
      <w:r>
        <w:rPr>
          <w:rFonts w:ascii="Arial Narrow" w:hAnsi="Arial Narrow"/>
          <w:spacing w:val="-6"/>
        </w:rPr>
        <w:t> </w:t>
      </w:r>
      <w:r>
        <w:rPr>
          <w:rFonts w:ascii="Arial Narrow" w:hAnsi="Arial Narrow"/>
        </w:rPr>
        <w:t>employee,</w:t>
      </w:r>
      <w:r>
        <w:rPr>
          <w:rFonts w:ascii="Arial Narrow" w:hAnsi="Arial Narrow"/>
          <w:spacing w:val="-5"/>
        </w:rPr>
        <w:t> </w:t>
      </w:r>
      <w:r>
        <w:rPr>
          <w:rFonts w:ascii="Arial Narrow" w:hAnsi="Arial Narrow"/>
        </w:rPr>
        <w:t>officer,</w:t>
      </w:r>
      <w:r>
        <w:rPr>
          <w:rFonts w:ascii="Arial Narrow" w:hAnsi="Arial Narrow"/>
          <w:spacing w:val="-6"/>
        </w:rPr>
        <w:t> </w:t>
      </w:r>
      <w:r>
        <w:rPr>
          <w:rFonts w:ascii="Arial Narrow" w:hAnsi="Arial Narrow"/>
        </w:rPr>
        <w:t>director,</w:t>
      </w:r>
      <w:r>
        <w:rPr>
          <w:rFonts w:ascii="Arial Narrow" w:hAnsi="Arial Narrow"/>
          <w:spacing w:val="-5"/>
        </w:rPr>
        <w:t> </w:t>
      </w:r>
      <w:r>
        <w:rPr>
          <w:rFonts w:ascii="Arial Narrow" w:hAnsi="Arial Narrow"/>
        </w:rPr>
        <w:t>or</w:t>
      </w:r>
      <w:r>
        <w:rPr>
          <w:rFonts w:ascii="Arial Narrow" w:hAnsi="Arial Narrow"/>
          <w:spacing w:val="-6"/>
        </w:rPr>
        <w:t> </w:t>
      </w:r>
      <w:r>
        <w:rPr>
          <w:rFonts w:ascii="Arial Narrow" w:hAnsi="Arial Narrow"/>
        </w:rPr>
        <w:t>authorized</w:t>
      </w:r>
      <w:r>
        <w:rPr>
          <w:rFonts w:ascii="Arial Narrow" w:hAnsi="Arial Narrow"/>
          <w:spacing w:val="-5"/>
        </w:rPr>
        <w:t> </w:t>
      </w:r>
      <w:r>
        <w:rPr>
          <w:rFonts w:ascii="Arial Narrow" w:hAnsi="Arial Narrow"/>
        </w:rPr>
        <w:t>agent</w:t>
      </w:r>
      <w:r>
        <w:rPr>
          <w:rFonts w:ascii="Arial Narrow" w:hAnsi="Arial Narrow"/>
          <w:spacing w:val="-6"/>
        </w:rPr>
        <w:t> </w:t>
      </w:r>
      <w:r>
        <w:rPr>
          <w:rFonts w:ascii="Arial Narrow" w:hAnsi="Arial Narrow"/>
        </w:rPr>
        <w:t>of</w:t>
      </w:r>
      <w:r>
        <w:rPr>
          <w:rFonts w:ascii="Arial Narrow" w:hAnsi="Arial Narrow"/>
          <w:spacing w:val="-5"/>
        </w:rPr>
        <w:t> </w:t>
      </w:r>
      <w:r>
        <w:rPr>
          <w:rFonts w:ascii="Arial Narrow" w:hAnsi="Arial Narrow"/>
        </w:rPr>
        <w:t>the</w:t>
      </w:r>
      <w:r>
        <w:rPr>
          <w:rFonts w:ascii="Arial Narrow" w:hAnsi="Arial Narrow"/>
          <w:spacing w:val="-6"/>
        </w:rPr>
        <w:t> </w:t>
      </w:r>
      <w:r>
        <w:rPr>
          <w:rFonts w:ascii="Arial Narrow" w:hAnsi="Arial Narrow"/>
        </w:rPr>
        <w:t>recipient</w:t>
      </w:r>
      <w:r>
        <w:rPr>
          <w:rFonts w:ascii="Arial Narrow" w:hAnsi="Arial Narrow"/>
          <w:spacing w:val="-5"/>
        </w:rPr>
        <w:t> </w:t>
      </w:r>
      <w:r>
        <w:rPr>
          <w:rFonts w:ascii="Arial Narrow" w:hAnsi="Arial Narrow"/>
        </w:rPr>
        <w:t>without</w:t>
      </w:r>
      <w:r>
        <w:rPr>
          <w:rFonts w:ascii="Arial Narrow" w:hAnsi="Arial Narrow"/>
          <w:spacing w:val="-6"/>
        </w:rPr>
        <w:t> </w:t>
      </w:r>
      <w:r>
        <w:rPr>
          <w:rFonts w:ascii="Arial Narrow" w:hAnsi="Arial Narrow"/>
        </w:rPr>
        <w:t>Citigroup</w:t>
      </w:r>
      <w:r>
        <w:rPr>
          <w:rFonts w:ascii="Arial Narrow" w:hAnsi="Arial Narrow"/>
          <w:spacing w:val="-6"/>
        </w:rPr>
        <w:t> </w:t>
      </w:r>
      <w:r>
        <w:rPr>
          <w:rFonts w:ascii="Arial Narrow" w:hAnsi="Arial Narrow"/>
          <w:spacing w:val="-3"/>
        </w:rPr>
        <w:t>Inc.’s</w:t>
      </w:r>
      <w:r>
        <w:rPr>
          <w:rFonts w:ascii="Arial Narrow" w:hAnsi="Arial Narrow"/>
          <w:spacing w:val="-5"/>
        </w:rPr>
        <w:t> </w:t>
      </w:r>
      <w:r>
        <w:rPr>
          <w:rFonts w:ascii="Arial Narrow" w:hAnsi="Arial Narrow"/>
        </w:rPr>
        <w:t>prior</w:t>
      </w:r>
      <w:r>
        <w:rPr>
          <w:rFonts w:ascii="Arial Narrow" w:hAnsi="Arial Narrow"/>
          <w:spacing w:val="-6"/>
        </w:rPr>
        <w:t> </w:t>
      </w:r>
      <w:r>
        <w:rPr>
          <w:rFonts w:ascii="Arial Narrow" w:hAnsi="Arial Narrow"/>
        </w:rPr>
        <w:t>written consent.</w:t>
      </w:r>
    </w:p>
    <w:p>
      <w:pPr>
        <w:pStyle w:val="BodyText"/>
        <w:spacing w:line="199" w:lineRule="auto" w:before="107"/>
        <w:ind w:left="1440" w:right="1"/>
        <w:jc w:val="both"/>
        <w:rPr>
          <w:rFonts w:ascii="Arial Narrow"/>
        </w:rPr>
      </w:pPr>
      <w:r>
        <w:rPr>
          <w:rFonts w:ascii="Arial Narrow"/>
        </w:rPr>
        <w:t>Citigroup</w:t>
      </w:r>
      <w:r>
        <w:rPr>
          <w:rFonts w:ascii="Arial Narrow"/>
          <w:spacing w:val="-3"/>
        </w:rPr>
        <w:t> </w:t>
      </w:r>
      <w:r>
        <w:rPr>
          <w:rFonts w:ascii="Arial Narrow"/>
        </w:rPr>
        <w:t>Inc.</w:t>
      </w:r>
      <w:r>
        <w:rPr>
          <w:rFonts w:ascii="Arial Narrow"/>
          <w:spacing w:val="-3"/>
        </w:rPr>
        <w:t> </w:t>
      </w:r>
      <w:r>
        <w:rPr>
          <w:rFonts w:ascii="Arial Narrow"/>
        </w:rPr>
        <w:t>may</w:t>
      </w:r>
      <w:r>
        <w:rPr>
          <w:rFonts w:ascii="Arial Narrow"/>
          <w:spacing w:val="-3"/>
        </w:rPr>
        <w:t> </w:t>
      </w:r>
      <w:r>
        <w:rPr>
          <w:rFonts w:ascii="Arial Narrow"/>
        </w:rPr>
        <w:t>act</w:t>
      </w:r>
      <w:r>
        <w:rPr>
          <w:rFonts w:ascii="Arial Narrow"/>
          <w:spacing w:val="-3"/>
        </w:rPr>
        <w:t> </w:t>
      </w:r>
      <w:r>
        <w:rPr>
          <w:rFonts w:ascii="Arial Narrow"/>
        </w:rPr>
        <w:t>as</w:t>
      </w:r>
      <w:r>
        <w:rPr>
          <w:rFonts w:ascii="Arial Narrow"/>
          <w:spacing w:val="-3"/>
        </w:rPr>
        <w:t> </w:t>
      </w:r>
      <w:r>
        <w:rPr>
          <w:rFonts w:ascii="Arial Narrow"/>
        </w:rPr>
        <w:t>principal</w:t>
      </w:r>
      <w:r>
        <w:rPr>
          <w:rFonts w:ascii="Arial Narrow"/>
          <w:spacing w:val="-3"/>
        </w:rPr>
        <w:t> </w:t>
      </w:r>
      <w:r>
        <w:rPr>
          <w:rFonts w:ascii="Arial Narrow"/>
        </w:rPr>
        <w:t>for</w:t>
      </w:r>
      <w:r>
        <w:rPr>
          <w:rFonts w:ascii="Arial Narrow"/>
          <w:spacing w:val="-3"/>
        </w:rPr>
        <w:t> </w:t>
      </w:r>
      <w:r>
        <w:rPr>
          <w:rFonts w:ascii="Arial Narrow"/>
        </w:rPr>
        <w:t>its</w:t>
      </w:r>
      <w:r>
        <w:rPr>
          <w:rFonts w:ascii="Arial Narrow"/>
          <w:spacing w:val="-2"/>
        </w:rPr>
        <w:t> </w:t>
      </w:r>
      <w:r>
        <w:rPr>
          <w:rFonts w:ascii="Arial Narrow"/>
        </w:rPr>
        <w:t>own</w:t>
      </w:r>
      <w:r>
        <w:rPr>
          <w:rFonts w:ascii="Arial Narrow"/>
          <w:spacing w:val="-3"/>
        </w:rPr>
        <w:t> </w:t>
      </w:r>
      <w:r>
        <w:rPr>
          <w:rFonts w:ascii="Arial Narrow"/>
        </w:rPr>
        <w:t>account</w:t>
      </w:r>
      <w:r>
        <w:rPr>
          <w:rFonts w:ascii="Arial Narrow"/>
          <w:spacing w:val="-3"/>
        </w:rPr>
        <w:t> </w:t>
      </w:r>
      <w:r>
        <w:rPr>
          <w:rFonts w:ascii="Arial Narrow"/>
        </w:rPr>
        <w:t>or</w:t>
      </w:r>
      <w:r>
        <w:rPr>
          <w:rFonts w:ascii="Arial Narrow"/>
          <w:spacing w:val="-3"/>
        </w:rPr>
        <w:t> </w:t>
      </w:r>
      <w:r>
        <w:rPr>
          <w:rFonts w:ascii="Arial Narrow"/>
        </w:rPr>
        <w:t>as</w:t>
      </w:r>
      <w:r>
        <w:rPr>
          <w:rFonts w:ascii="Arial Narrow"/>
          <w:spacing w:val="-3"/>
        </w:rPr>
        <w:t> </w:t>
      </w:r>
      <w:r>
        <w:rPr>
          <w:rFonts w:ascii="Arial Narrow"/>
        </w:rPr>
        <w:t>agent</w:t>
      </w:r>
      <w:r>
        <w:rPr>
          <w:rFonts w:ascii="Arial Narrow"/>
          <w:spacing w:val="-3"/>
        </w:rPr>
        <w:t> </w:t>
      </w:r>
      <w:r>
        <w:rPr>
          <w:rFonts w:ascii="Arial Narrow"/>
        </w:rPr>
        <w:t>for</w:t>
      </w:r>
      <w:r>
        <w:rPr>
          <w:rFonts w:ascii="Arial Narrow"/>
          <w:spacing w:val="-3"/>
        </w:rPr>
        <w:t> </w:t>
      </w:r>
      <w:r>
        <w:rPr>
          <w:rFonts w:ascii="Arial Narrow"/>
        </w:rPr>
        <w:t>another</w:t>
      </w:r>
      <w:r>
        <w:rPr>
          <w:rFonts w:ascii="Arial Narrow"/>
          <w:spacing w:val="-3"/>
        </w:rPr>
        <w:t> </w:t>
      </w:r>
      <w:r>
        <w:rPr>
          <w:rFonts w:ascii="Arial Narrow"/>
        </w:rPr>
        <w:t>person</w:t>
      </w:r>
      <w:r>
        <w:rPr>
          <w:rFonts w:ascii="Arial Narrow"/>
          <w:spacing w:val="-2"/>
        </w:rPr>
        <w:t> </w:t>
      </w:r>
      <w:r>
        <w:rPr>
          <w:rFonts w:ascii="Arial Narrow"/>
        </w:rPr>
        <w:t>in</w:t>
      </w:r>
      <w:r>
        <w:rPr>
          <w:rFonts w:ascii="Arial Narrow"/>
          <w:spacing w:val="-3"/>
        </w:rPr>
        <w:t> </w:t>
      </w:r>
      <w:r>
        <w:rPr>
          <w:rFonts w:ascii="Arial Narrow"/>
        </w:rPr>
        <w:t>connection</w:t>
      </w:r>
      <w:r>
        <w:rPr>
          <w:rFonts w:ascii="Arial Narrow"/>
          <w:spacing w:val="-3"/>
        </w:rPr>
        <w:t> </w:t>
      </w:r>
      <w:r>
        <w:rPr>
          <w:rFonts w:ascii="Arial Narrow"/>
        </w:rPr>
        <w:t>with</w:t>
      </w:r>
      <w:r>
        <w:rPr>
          <w:rFonts w:ascii="Arial Narrow"/>
          <w:spacing w:val="-3"/>
        </w:rPr>
        <w:t> </w:t>
      </w:r>
      <w:r>
        <w:rPr>
          <w:rFonts w:ascii="Arial Narrow"/>
        </w:rPr>
        <w:t>transactions</w:t>
      </w:r>
      <w:r>
        <w:rPr>
          <w:rFonts w:ascii="Arial Narrow"/>
          <w:spacing w:val="-3"/>
        </w:rPr>
        <w:t> </w:t>
      </w:r>
      <w:r>
        <w:rPr>
          <w:rFonts w:ascii="Arial Narrow"/>
        </w:rPr>
        <w:t>placed</w:t>
      </w:r>
      <w:r>
        <w:rPr>
          <w:rFonts w:ascii="Arial Narrow"/>
          <w:spacing w:val="-3"/>
        </w:rPr>
        <w:t> </w:t>
      </w:r>
      <w:r>
        <w:rPr>
          <w:rFonts w:ascii="Arial Narrow"/>
        </w:rPr>
        <w:t>by</w:t>
      </w:r>
      <w:r>
        <w:rPr>
          <w:rFonts w:ascii="Arial Narrow"/>
          <w:spacing w:val="-3"/>
        </w:rPr>
        <w:t> </w:t>
      </w:r>
      <w:r>
        <w:rPr>
          <w:rFonts w:ascii="Arial Narrow"/>
        </w:rPr>
        <w:t>Citigroup Inc. for its clients involving securities that are the subject of this document or future editions of</w:t>
      </w:r>
      <w:r>
        <w:rPr>
          <w:rFonts w:ascii="Arial Narrow"/>
          <w:spacing w:val="-7"/>
        </w:rPr>
        <w:t> </w:t>
      </w:r>
      <w:r>
        <w:rPr>
          <w:rFonts w:ascii="Arial Narrow"/>
        </w:rPr>
        <w:t>Outlook.</w:t>
      </w:r>
    </w:p>
    <w:p>
      <w:pPr>
        <w:pStyle w:val="BodyText"/>
        <w:spacing w:line="199" w:lineRule="auto" w:before="112"/>
        <w:ind w:left="1440"/>
        <w:jc w:val="both"/>
        <w:rPr>
          <w:rFonts w:ascii="Arial Narrow" w:hAnsi="Arial Narrow"/>
        </w:rPr>
      </w:pPr>
      <w:r>
        <w:rPr>
          <w:rFonts w:ascii="Arial Narrow" w:hAnsi="Arial Narrow"/>
        </w:rPr>
        <w:t>Bonds are affected by a number of risks, including fluctuations in interest rates, credit risk and prepayment risk. In general, as prevailing interest</w:t>
      </w:r>
      <w:r>
        <w:rPr>
          <w:rFonts w:ascii="Arial Narrow" w:hAnsi="Arial Narrow"/>
          <w:spacing w:val="-7"/>
        </w:rPr>
        <w:t> </w:t>
      </w:r>
      <w:r>
        <w:rPr>
          <w:rFonts w:ascii="Arial Narrow" w:hAnsi="Arial Narrow"/>
        </w:rPr>
        <w:t>rates</w:t>
      </w:r>
      <w:r>
        <w:rPr>
          <w:rFonts w:ascii="Arial Narrow" w:hAnsi="Arial Narrow"/>
          <w:spacing w:val="-6"/>
        </w:rPr>
        <w:t> </w:t>
      </w:r>
      <w:r>
        <w:rPr>
          <w:rFonts w:ascii="Arial Narrow" w:hAnsi="Arial Narrow"/>
        </w:rPr>
        <w:t>rise,</w:t>
      </w:r>
      <w:r>
        <w:rPr>
          <w:rFonts w:ascii="Arial Narrow" w:hAnsi="Arial Narrow"/>
          <w:spacing w:val="-7"/>
        </w:rPr>
        <w:t> </w:t>
      </w:r>
      <w:r>
        <w:rPr>
          <w:rFonts w:ascii="Arial Narrow" w:hAnsi="Arial Narrow"/>
        </w:rPr>
        <w:t>fixed</w:t>
      </w:r>
      <w:r>
        <w:rPr>
          <w:rFonts w:ascii="Arial Narrow" w:hAnsi="Arial Narrow"/>
          <w:spacing w:val="-6"/>
        </w:rPr>
        <w:t> </w:t>
      </w:r>
      <w:r>
        <w:rPr>
          <w:rFonts w:ascii="Arial Narrow" w:hAnsi="Arial Narrow"/>
        </w:rPr>
        <w:t>income</w:t>
      </w:r>
      <w:r>
        <w:rPr>
          <w:rFonts w:ascii="Arial Narrow" w:hAnsi="Arial Narrow"/>
          <w:spacing w:val="-7"/>
        </w:rPr>
        <w:t> </w:t>
      </w:r>
      <w:r>
        <w:rPr>
          <w:rFonts w:ascii="Arial Narrow" w:hAnsi="Arial Narrow"/>
        </w:rPr>
        <w:t>securities</w:t>
      </w:r>
      <w:r>
        <w:rPr>
          <w:rFonts w:ascii="Arial Narrow" w:hAnsi="Arial Narrow"/>
          <w:spacing w:val="-6"/>
        </w:rPr>
        <w:t> </w:t>
      </w:r>
      <w:r>
        <w:rPr>
          <w:rFonts w:ascii="Arial Narrow" w:hAnsi="Arial Narrow"/>
        </w:rPr>
        <w:t>prices</w:t>
      </w:r>
      <w:r>
        <w:rPr>
          <w:rFonts w:ascii="Arial Narrow" w:hAnsi="Arial Narrow"/>
          <w:spacing w:val="-7"/>
        </w:rPr>
        <w:t> </w:t>
      </w:r>
      <w:r>
        <w:rPr>
          <w:rFonts w:ascii="Arial Narrow" w:hAnsi="Arial Narrow"/>
        </w:rPr>
        <w:t>will</w:t>
      </w:r>
      <w:r>
        <w:rPr>
          <w:rFonts w:ascii="Arial Narrow" w:hAnsi="Arial Narrow"/>
          <w:spacing w:val="-6"/>
        </w:rPr>
        <w:t> </w:t>
      </w:r>
      <w:r>
        <w:rPr>
          <w:rFonts w:ascii="Arial Narrow" w:hAnsi="Arial Narrow"/>
        </w:rPr>
        <w:t>fall.</w:t>
      </w:r>
      <w:r>
        <w:rPr>
          <w:rFonts w:ascii="Arial Narrow" w:hAnsi="Arial Narrow"/>
          <w:spacing w:val="-7"/>
        </w:rPr>
        <w:t> </w:t>
      </w:r>
      <w:r>
        <w:rPr>
          <w:rFonts w:ascii="Arial Narrow" w:hAnsi="Arial Narrow"/>
        </w:rPr>
        <w:t>Bonds</w:t>
      </w:r>
      <w:r>
        <w:rPr>
          <w:rFonts w:ascii="Arial Narrow" w:hAnsi="Arial Narrow"/>
          <w:spacing w:val="-6"/>
        </w:rPr>
        <w:t> </w:t>
      </w:r>
      <w:r>
        <w:rPr>
          <w:rFonts w:ascii="Arial Narrow" w:hAnsi="Arial Narrow"/>
        </w:rPr>
        <w:t>face</w:t>
      </w:r>
      <w:r>
        <w:rPr>
          <w:rFonts w:ascii="Arial Narrow" w:hAnsi="Arial Narrow"/>
          <w:spacing w:val="-7"/>
        </w:rPr>
        <w:t> </w:t>
      </w:r>
      <w:r>
        <w:rPr>
          <w:rFonts w:ascii="Arial Narrow" w:hAnsi="Arial Narrow"/>
        </w:rPr>
        <w:t>credit</w:t>
      </w:r>
      <w:r>
        <w:rPr>
          <w:rFonts w:ascii="Arial Narrow" w:hAnsi="Arial Narrow"/>
          <w:spacing w:val="-6"/>
        </w:rPr>
        <w:t> </w:t>
      </w:r>
      <w:r>
        <w:rPr>
          <w:rFonts w:ascii="Arial Narrow" w:hAnsi="Arial Narrow"/>
        </w:rPr>
        <w:t>risk</w:t>
      </w:r>
      <w:r>
        <w:rPr>
          <w:rFonts w:ascii="Arial Narrow" w:hAnsi="Arial Narrow"/>
          <w:spacing w:val="-7"/>
        </w:rPr>
        <w:t> </w:t>
      </w:r>
      <w:r>
        <w:rPr>
          <w:rFonts w:ascii="Arial Narrow" w:hAnsi="Arial Narrow"/>
        </w:rPr>
        <w:t>if</w:t>
      </w:r>
      <w:r>
        <w:rPr>
          <w:rFonts w:ascii="Arial Narrow" w:hAnsi="Arial Narrow"/>
          <w:spacing w:val="-6"/>
        </w:rPr>
        <w:t> </w:t>
      </w:r>
      <w:r>
        <w:rPr>
          <w:rFonts w:ascii="Arial Narrow" w:hAnsi="Arial Narrow"/>
        </w:rPr>
        <w:t>a</w:t>
      </w:r>
      <w:r>
        <w:rPr>
          <w:rFonts w:ascii="Arial Narrow" w:hAnsi="Arial Narrow"/>
          <w:spacing w:val="-7"/>
        </w:rPr>
        <w:t> </w:t>
      </w:r>
      <w:r>
        <w:rPr>
          <w:rFonts w:ascii="Arial Narrow" w:hAnsi="Arial Narrow"/>
        </w:rPr>
        <w:t>decline</w:t>
      </w:r>
      <w:r>
        <w:rPr>
          <w:rFonts w:ascii="Arial Narrow" w:hAnsi="Arial Narrow"/>
          <w:spacing w:val="-6"/>
        </w:rPr>
        <w:t> </w:t>
      </w:r>
      <w:r>
        <w:rPr>
          <w:rFonts w:ascii="Arial Narrow" w:hAnsi="Arial Narrow"/>
        </w:rPr>
        <w:t>in</w:t>
      </w:r>
      <w:r>
        <w:rPr>
          <w:rFonts w:ascii="Arial Narrow" w:hAnsi="Arial Narrow"/>
          <w:spacing w:val="-7"/>
        </w:rPr>
        <w:t> </w:t>
      </w:r>
      <w:r>
        <w:rPr>
          <w:rFonts w:ascii="Arial Narrow" w:hAnsi="Arial Narrow"/>
        </w:rPr>
        <w:t>an</w:t>
      </w:r>
      <w:r>
        <w:rPr>
          <w:rFonts w:ascii="Arial Narrow" w:hAnsi="Arial Narrow"/>
          <w:spacing w:val="-6"/>
        </w:rPr>
        <w:t> </w:t>
      </w:r>
      <w:r>
        <w:rPr>
          <w:rFonts w:ascii="Arial Narrow" w:hAnsi="Arial Narrow"/>
        </w:rPr>
        <w:t>issuer’s</w:t>
      </w:r>
      <w:r>
        <w:rPr>
          <w:rFonts w:ascii="Arial Narrow" w:hAnsi="Arial Narrow"/>
          <w:spacing w:val="-7"/>
        </w:rPr>
        <w:t> </w:t>
      </w:r>
      <w:r>
        <w:rPr>
          <w:rFonts w:ascii="Arial Narrow" w:hAnsi="Arial Narrow"/>
        </w:rPr>
        <w:t>credit</w:t>
      </w:r>
      <w:r>
        <w:rPr>
          <w:rFonts w:ascii="Arial Narrow" w:hAnsi="Arial Narrow"/>
          <w:spacing w:val="-6"/>
        </w:rPr>
        <w:t> </w:t>
      </w:r>
      <w:r>
        <w:rPr>
          <w:rFonts w:ascii="Arial Narrow" w:hAnsi="Arial Narrow"/>
        </w:rPr>
        <w:t>rating,</w:t>
      </w:r>
      <w:r>
        <w:rPr>
          <w:rFonts w:ascii="Arial Narrow" w:hAnsi="Arial Narrow"/>
          <w:spacing w:val="-7"/>
        </w:rPr>
        <w:t> </w:t>
      </w:r>
      <w:r>
        <w:rPr>
          <w:rFonts w:ascii="Arial Narrow" w:hAnsi="Arial Narrow"/>
        </w:rPr>
        <w:t>or</w:t>
      </w:r>
      <w:r>
        <w:rPr>
          <w:rFonts w:ascii="Arial Narrow" w:hAnsi="Arial Narrow"/>
          <w:spacing w:val="-6"/>
        </w:rPr>
        <w:t> </w:t>
      </w:r>
      <w:r>
        <w:rPr>
          <w:rFonts w:ascii="Arial Narrow" w:hAnsi="Arial Narrow"/>
        </w:rPr>
        <w:t>creditworthiness, causes a bond’s price to decline. High yield bonds are subject to additional risks such as increased risk of default and greater volatility because</w:t>
      </w:r>
      <w:r>
        <w:rPr>
          <w:rFonts w:ascii="Arial Narrow" w:hAnsi="Arial Narrow"/>
          <w:spacing w:val="-6"/>
        </w:rPr>
        <w:t> </w:t>
      </w:r>
      <w:r>
        <w:rPr>
          <w:rFonts w:ascii="Arial Narrow" w:hAnsi="Arial Narrow"/>
        </w:rPr>
        <w:t>of</w:t>
      </w:r>
      <w:r>
        <w:rPr>
          <w:rFonts w:ascii="Arial Narrow" w:hAnsi="Arial Narrow"/>
          <w:spacing w:val="-5"/>
        </w:rPr>
        <w:t> </w:t>
      </w:r>
      <w:r>
        <w:rPr>
          <w:rFonts w:ascii="Arial Narrow" w:hAnsi="Arial Narrow"/>
        </w:rPr>
        <w:t>the</w:t>
      </w:r>
      <w:r>
        <w:rPr>
          <w:rFonts w:ascii="Arial Narrow" w:hAnsi="Arial Narrow"/>
          <w:spacing w:val="-6"/>
        </w:rPr>
        <w:t> </w:t>
      </w:r>
      <w:r>
        <w:rPr>
          <w:rFonts w:ascii="Arial Narrow" w:hAnsi="Arial Narrow"/>
        </w:rPr>
        <w:t>lower</w:t>
      </w:r>
      <w:r>
        <w:rPr>
          <w:rFonts w:ascii="Arial Narrow" w:hAnsi="Arial Narrow"/>
          <w:spacing w:val="-5"/>
        </w:rPr>
        <w:t> </w:t>
      </w:r>
      <w:r>
        <w:rPr>
          <w:rFonts w:ascii="Arial Narrow" w:hAnsi="Arial Narrow"/>
        </w:rPr>
        <w:t>credit</w:t>
      </w:r>
      <w:r>
        <w:rPr>
          <w:rFonts w:ascii="Arial Narrow" w:hAnsi="Arial Narrow"/>
          <w:spacing w:val="-5"/>
        </w:rPr>
        <w:t> </w:t>
      </w:r>
      <w:r>
        <w:rPr>
          <w:rFonts w:ascii="Arial Narrow" w:hAnsi="Arial Narrow"/>
        </w:rPr>
        <w:t>quality</w:t>
      </w:r>
      <w:r>
        <w:rPr>
          <w:rFonts w:ascii="Arial Narrow" w:hAnsi="Arial Narrow"/>
          <w:spacing w:val="-6"/>
        </w:rPr>
        <w:t> </w:t>
      </w:r>
      <w:r>
        <w:rPr>
          <w:rFonts w:ascii="Arial Narrow" w:hAnsi="Arial Narrow"/>
        </w:rPr>
        <w:t>of</w:t>
      </w:r>
      <w:r>
        <w:rPr>
          <w:rFonts w:ascii="Arial Narrow" w:hAnsi="Arial Narrow"/>
          <w:spacing w:val="-5"/>
        </w:rPr>
        <w:t> </w:t>
      </w:r>
      <w:r>
        <w:rPr>
          <w:rFonts w:ascii="Arial Narrow" w:hAnsi="Arial Narrow"/>
        </w:rPr>
        <w:t>the</w:t>
      </w:r>
      <w:r>
        <w:rPr>
          <w:rFonts w:ascii="Arial Narrow" w:hAnsi="Arial Narrow"/>
          <w:spacing w:val="-6"/>
        </w:rPr>
        <w:t> </w:t>
      </w:r>
      <w:r>
        <w:rPr>
          <w:rFonts w:ascii="Arial Narrow" w:hAnsi="Arial Narrow"/>
        </w:rPr>
        <w:t>issues.</w:t>
      </w:r>
      <w:r>
        <w:rPr>
          <w:rFonts w:ascii="Arial Narrow" w:hAnsi="Arial Narrow"/>
          <w:spacing w:val="-5"/>
        </w:rPr>
        <w:t> </w:t>
      </w:r>
      <w:r>
        <w:rPr>
          <w:rFonts w:ascii="Arial Narrow" w:hAnsi="Arial Narrow"/>
        </w:rPr>
        <w:t>Finally,</w:t>
      </w:r>
      <w:r>
        <w:rPr>
          <w:rFonts w:ascii="Arial Narrow" w:hAnsi="Arial Narrow"/>
          <w:spacing w:val="-5"/>
        </w:rPr>
        <w:t> </w:t>
      </w:r>
      <w:r>
        <w:rPr>
          <w:rFonts w:ascii="Arial Narrow" w:hAnsi="Arial Narrow"/>
        </w:rPr>
        <w:t>bonds</w:t>
      </w:r>
      <w:r>
        <w:rPr>
          <w:rFonts w:ascii="Arial Narrow" w:hAnsi="Arial Narrow"/>
          <w:spacing w:val="-6"/>
        </w:rPr>
        <w:t> </w:t>
      </w:r>
      <w:r>
        <w:rPr>
          <w:rFonts w:ascii="Arial Narrow" w:hAnsi="Arial Narrow"/>
        </w:rPr>
        <w:t>can</w:t>
      </w:r>
      <w:r>
        <w:rPr>
          <w:rFonts w:ascii="Arial Narrow" w:hAnsi="Arial Narrow"/>
          <w:spacing w:val="-5"/>
        </w:rPr>
        <w:t> </w:t>
      </w:r>
      <w:r>
        <w:rPr>
          <w:rFonts w:ascii="Arial Narrow" w:hAnsi="Arial Narrow"/>
        </w:rPr>
        <w:t>be</w:t>
      </w:r>
      <w:r>
        <w:rPr>
          <w:rFonts w:ascii="Arial Narrow" w:hAnsi="Arial Narrow"/>
          <w:spacing w:val="-6"/>
        </w:rPr>
        <w:t> </w:t>
      </w:r>
      <w:r>
        <w:rPr>
          <w:rFonts w:ascii="Arial Narrow" w:hAnsi="Arial Narrow"/>
        </w:rPr>
        <w:t>subject</w:t>
      </w:r>
      <w:r>
        <w:rPr>
          <w:rFonts w:ascii="Arial Narrow" w:hAnsi="Arial Narrow"/>
          <w:spacing w:val="-5"/>
        </w:rPr>
        <w:t> </w:t>
      </w:r>
      <w:r>
        <w:rPr>
          <w:rFonts w:ascii="Arial Narrow" w:hAnsi="Arial Narrow"/>
        </w:rPr>
        <w:t>to</w:t>
      </w:r>
      <w:r>
        <w:rPr>
          <w:rFonts w:ascii="Arial Narrow" w:hAnsi="Arial Narrow"/>
          <w:spacing w:val="-5"/>
        </w:rPr>
        <w:t> </w:t>
      </w:r>
      <w:r>
        <w:rPr>
          <w:rFonts w:ascii="Arial Narrow" w:hAnsi="Arial Narrow"/>
        </w:rPr>
        <w:t>prepayment</w:t>
      </w:r>
      <w:r>
        <w:rPr>
          <w:rFonts w:ascii="Arial Narrow" w:hAnsi="Arial Narrow"/>
          <w:spacing w:val="-6"/>
        </w:rPr>
        <w:t> </w:t>
      </w:r>
      <w:r>
        <w:rPr>
          <w:rFonts w:ascii="Arial Narrow" w:hAnsi="Arial Narrow"/>
        </w:rPr>
        <w:t>risk.</w:t>
      </w:r>
      <w:r>
        <w:rPr>
          <w:rFonts w:ascii="Arial Narrow" w:hAnsi="Arial Narrow"/>
          <w:spacing w:val="-5"/>
        </w:rPr>
        <w:t> </w:t>
      </w:r>
      <w:r>
        <w:rPr>
          <w:rFonts w:ascii="Arial Narrow" w:hAnsi="Arial Narrow"/>
        </w:rPr>
        <w:t>When</w:t>
      </w:r>
      <w:r>
        <w:rPr>
          <w:rFonts w:ascii="Arial Narrow" w:hAnsi="Arial Narrow"/>
          <w:spacing w:val="-5"/>
        </w:rPr>
        <w:t> </w:t>
      </w:r>
      <w:r>
        <w:rPr>
          <w:rFonts w:ascii="Arial Narrow" w:hAnsi="Arial Narrow"/>
        </w:rPr>
        <w:t>interest</w:t>
      </w:r>
      <w:r>
        <w:rPr>
          <w:rFonts w:ascii="Arial Narrow" w:hAnsi="Arial Narrow"/>
          <w:spacing w:val="-6"/>
        </w:rPr>
        <w:t> </w:t>
      </w:r>
      <w:r>
        <w:rPr>
          <w:rFonts w:ascii="Arial Narrow" w:hAnsi="Arial Narrow"/>
        </w:rPr>
        <w:t>rates</w:t>
      </w:r>
      <w:r>
        <w:rPr>
          <w:rFonts w:ascii="Arial Narrow" w:hAnsi="Arial Narrow"/>
          <w:spacing w:val="-5"/>
        </w:rPr>
        <w:t> </w:t>
      </w:r>
      <w:r>
        <w:rPr>
          <w:rFonts w:ascii="Arial Narrow" w:hAnsi="Arial Narrow"/>
        </w:rPr>
        <w:t>fall,</w:t>
      </w:r>
      <w:r>
        <w:rPr>
          <w:rFonts w:ascii="Arial Narrow" w:hAnsi="Arial Narrow"/>
          <w:spacing w:val="-6"/>
        </w:rPr>
        <w:t> </w:t>
      </w:r>
      <w:r>
        <w:rPr>
          <w:rFonts w:ascii="Arial Narrow" w:hAnsi="Arial Narrow"/>
        </w:rPr>
        <w:t>an</w:t>
      </w:r>
      <w:r>
        <w:rPr>
          <w:rFonts w:ascii="Arial Narrow" w:hAnsi="Arial Narrow"/>
          <w:spacing w:val="-5"/>
        </w:rPr>
        <w:t> </w:t>
      </w:r>
      <w:r>
        <w:rPr>
          <w:rFonts w:ascii="Arial Narrow" w:hAnsi="Arial Narrow"/>
        </w:rPr>
        <w:t>issuer</w:t>
      </w:r>
      <w:r>
        <w:rPr>
          <w:rFonts w:ascii="Arial Narrow" w:hAnsi="Arial Narrow"/>
          <w:spacing w:val="-5"/>
        </w:rPr>
        <w:t> </w:t>
      </w:r>
      <w:r>
        <w:rPr>
          <w:rFonts w:ascii="Arial Narrow" w:hAnsi="Arial Narrow"/>
        </w:rPr>
        <w:t>may choose to borrow money at a lower interest rate, while paying off its previously issued bonds. As a consequence, underlying bonds will lose the interest payments from the investment and will be forced to reinvest in a market where prevailing interest rates are lower than when the initial investment was</w:t>
      </w:r>
      <w:r>
        <w:rPr>
          <w:rFonts w:ascii="Arial Narrow" w:hAnsi="Arial Narrow"/>
          <w:spacing w:val="-6"/>
        </w:rPr>
        <w:t> </w:t>
      </w:r>
      <w:r>
        <w:rPr>
          <w:rFonts w:ascii="Arial Narrow" w:hAnsi="Arial Narrow"/>
        </w:rPr>
        <w:t>made.</w:t>
      </w:r>
    </w:p>
    <w:p>
      <w:pPr>
        <w:pStyle w:val="BodyText"/>
        <w:spacing w:line="199" w:lineRule="auto" w:before="106"/>
        <w:ind w:left="1440" w:right="1"/>
        <w:jc w:val="both"/>
        <w:rPr>
          <w:rFonts w:ascii="Arial Narrow" w:hAnsi="Arial Narrow"/>
        </w:rPr>
      </w:pPr>
      <w:r>
        <w:rPr>
          <w:rFonts w:ascii="Arial Narrow" w:hAnsi="Arial Narrow"/>
        </w:rPr>
        <w:t>(MLP’s) - Energy Related MLPs May Exhibit High Volatility. While not historically very volatile, in certain market environments Energy Related MLPS may exhibit high volatility.</w:t>
      </w:r>
    </w:p>
    <w:p>
      <w:pPr>
        <w:pStyle w:val="BodyText"/>
        <w:spacing w:line="199" w:lineRule="auto" w:before="111"/>
        <w:ind w:left="1440" w:right="1"/>
        <w:jc w:val="both"/>
        <w:rPr>
          <w:rFonts w:ascii="Arial Narrow"/>
        </w:rPr>
      </w:pPr>
      <w:r>
        <w:rPr>
          <w:rFonts w:ascii="Arial Narrow"/>
        </w:rPr>
        <w:t>Changes in Regulatory or Tax Treatment of Energy Related MLPs. If the IRS changes the current tax treatment of the master limited partnerships included in the Basket of Energy Related MLPs thereby subjecting them to higher rates of taxation, or if other regulatory authorities enact regulations which negatively affect the ability of the master limited partnerships to generate income or distribute dividends to holders of common units, the return on the Notes, if any, could be dramatically reduced. Investment in a basket of Energy Related MLPs may expose the investor to concentration risk due to industry, geographical, political, and regulatory concentration.</w:t>
      </w:r>
    </w:p>
    <w:p>
      <w:pPr>
        <w:pStyle w:val="BodyText"/>
        <w:spacing w:line="199" w:lineRule="auto" w:before="109"/>
        <w:ind w:left="1440" w:right="1"/>
        <w:jc w:val="both"/>
        <w:rPr>
          <w:rFonts w:ascii="Arial Narrow" w:hAnsi="Arial Narrow"/>
        </w:rPr>
      </w:pPr>
      <w:r>
        <w:rPr>
          <w:rFonts w:ascii="Arial Narrow" w:hAnsi="Arial Narrow"/>
        </w:rPr>
        <w:t>Mortgage-backed securities (“MBS”), which include collateralized mortgage obligations (“CMOs”), also referred to as real estate mortgage investment conduits (“REMICs”), may not be suitable for all investors. There is the possibility of early return of principal due to mortgage prepayments, which can reduce expected yield and result in reinvestment risk. Conversely, return of principal may be slower than initial prepayment speed assumptions, extending the average life of the security up to its listed maturity date (also referred to as extension risk).</w:t>
      </w:r>
    </w:p>
    <w:p>
      <w:pPr>
        <w:pStyle w:val="BodyText"/>
        <w:spacing w:line="199" w:lineRule="auto" w:before="108"/>
        <w:ind w:left="1440" w:right="1"/>
        <w:jc w:val="both"/>
        <w:rPr>
          <w:rFonts w:ascii="Arial Narrow"/>
        </w:rPr>
      </w:pPr>
      <w:r>
        <w:rPr>
          <w:rFonts w:ascii="Arial Narrow"/>
        </w:rPr>
        <w:t>Additionally, the underlying collateral supporting non-Agency MBS may default on principal and interest payments. In certain cases,  this could cause the income stream of the security to decline and result in loss of principal. Further, an insufficient level of credit</w:t>
      </w:r>
      <w:r>
        <w:rPr>
          <w:rFonts w:ascii="Arial Narrow"/>
          <w:spacing w:val="-24"/>
        </w:rPr>
        <w:t> </w:t>
      </w:r>
      <w:r>
        <w:rPr>
          <w:rFonts w:ascii="Arial Narrow"/>
        </w:rPr>
        <w:t>support</w:t>
      </w:r>
    </w:p>
    <w:p>
      <w:pPr>
        <w:pStyle w:val="BodyText"/>
        <w:rPr>
          <w:rFonts w:ascii="Arial Narrow"/>
          <w:sz w:val="18"/>
        </w:rPr>
      </w:pPr>
      <w:r>
        <w:rPr/>
        <w:br w:type="column"/>
      </w:r>
      <w:r>
        <w:rPr>
          <w:rFonts w:ascii="Arial Narrow"/>
          <w:sz w:val="18"/>
        </w:rPr>
      </w: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spacing w:before="109"/>
        <w:ind w:left="535" w:right="579" w:firstLine="0"/>
        <w:jc w:val="center"/>
        <w:rPr>
          <w:sz w:val="16"/>
        </w:rPr>
      </w:pPr>
      <w:r>
        <w:rPr>
          <w:color w:val="59BCEB"/>
          <w:sz w:val="16"/>
        </w:rPr>
        <w:t>137</w:t>
      </w:r>
    </w:p>
    <w:p>
      <w:pPr>
        <w:pStyle w:val="BodyText"/>
        <w:spacing w:before="2"/>
        <w:rPr>
          <w:sz w:val="2"/>
        </w:rPr>
      </w:pPr>
    </w:p>
    <w:p>
      <w:pPr>
        <w:pStyle w:val="BodyText"/>
        <w:spacing w:line="20" w:lineRule="exact"/>
        <w:ind w:left="616"/>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headerReference w:type="default" r:id="rId418"/>
          <w:pgSz w:w="12240" w:h="15840"/>
          <w:pgMar w:header="0" w:footer="0" w:top="1320" w:bottom="280" w:left="0" w:right="0"/>
          <w:cols w:num="2" w:equalWidth="0">
            <w:col w:w="10802" w:space="40"/>
            <w:col w:w="1398"/>
          </w:cols>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164"/>
        <w:ind w:left="0" w:right="-15" w:firstLine="0"/>
        <w:jc w:val="right"/>
        <w:rPr>
          <w:sz w:val="16"/>
        </w:rPr>
      </w:pPr>
      <w:r>
        <w:rPr>
          <w:color w:val="59BCEB"/>
          <w:w w:val="61"/>
          <w:sz w:val="16"/>
        </w:rPr>
        <w:t>1</w:t>
      </w:r>
      <w:r>
        <w:rPr>
          <w:color w:val="59BCEB"/>
          <w:spacing w:val="-75"/>
          <w:w w:val="111"/>
          <w:sz w:val="16"/>
        </w:rPr>
        <w:t>3</w:t>
      </w:r>
      <w:r>
        <w:rPr>
          <w:rFonts w:ascii="Times New Roman"/>
          <w:position w:val="-7"/>
          <w:sz w:val="19"/>
          <w:u w:val="single" w:color="59BCEB"/>
        </w:rPr>
        <w:t> </w:t>
      </w:r>
      <w:r>
        <w:rPr>
          <w:rFonts w:ascii="Times New Roman"/>
          <w:spacing w:val="-23"/>
          <w:position w:val="-7"/>
          <w:sz w:val="19"/>
          <w:u w:val="single" w:color="59BCEB"/>
        </w:rPr>
        <w:t> </w:t>
      </w:r>
      <w:r>
        <w:rPr>
          <w:color w:val="59BCEB"/>
          <w:spacing w:val="-3"/>
          <w:w w:val="125"/>
          <w:sz w:val="16"/>
        </w:rPr>
        <w:t>8</w:t>
      </w:r>
    </w:p>
    <w:p>
      <w:pPr>
        <w:pStyle w:val="BodyText"/>
        <w:spacing w:line="199" w:lineRule="auto" w:before="110"/>
        <w:ind w:left="566" w:right="1438"/>
        <w:jc w:val="both"/>
        <w:rPr>
          <w:rFonts w:ascii="Arial Narrow" w:hAnsi="Arial Narrow"/>
        </w:rPr>
      </w:pPr>
      <w:r>
        <w:rPr/>
        <w:br w:type="column"/>
      </w:r>
      <w:r>
        <w:rPr>
          <w:rFonts w:ascii="Arial Narrow" w:hAnsi="Arial Narrow"/>
        </w:rPr>
        <w:t>may result in a downgrade of a mortgage bond’s credit rating and lead to a higher probability of principal loss and increased price volatility. Investments in subordinated MBS involve greater credit risk of default than the senior classes of the same issue. Default risk may be pronounced in cases where the MBS security is secured </w:t>
      </w:r>
      <w:r>
        <w:rPr>
          <w:rFonts w:ascii="Arial Narrow" w:hAnsi="Arial Narrow"/>
          <w:spacing w:val="-4"/>
        </w:rPr>
        <w:t>by, </w:t>
      </w:r>
      <w:r>
        <w:rPr>
          <w:rFonts w:ascii="Arial Narrow" w:hAnsi="Arial Narrow"/>
        </w:rPr>
        <w:t>or evidencing an interest in, a relatively small or less diverse pool of underlying mortgage</w:t>
      </w:r>
      <w:r>
        <w:rPr>
          <w:rFonts w:ascii="Arial Narrow" w:hAnsi="Arial Narrow"/>
          <w:spacing w:val="-3"/>
        </w:rPr>
        <w:t> </w:t>
      </w:r>
      <w:r>
        <w:rPr>
          <w:rFonts w:ascii="Arial Narrow" w:hAnsi="Arial Narrow"/>
        </w:rPr>
        <w:t>loans.</w:t>
      </w:r>
    </w:p>
    <w:p>
      <w:pPr>
        <w:pStyle w:val="BodyText"/>
        <w:spacing w:line="199" w:lineRule="auto" w:before="110"/>
        <w:ind w:left="566" w:right="1438"/>
        <w:jc w:val="both"/>
        <w:rPr>
          <w:rFonts w:ascii="Arial Narrow"/>
        </w:rPr>
      </w:pPr>
      <w:r>
        <w:rPr>
          <w:rFonts w:ascii="Arial Narrow"/>
        </w:rPr>
        <w:t>MBS</w:t>
      </w:r>
      <w:r>
        <w:rPr>
          <w:rFonts w:ascii="Arial Narrow"/>
          <w:spacing w:val="-5"/>
        </w:rPr>
        <w:t> </w:t>
      </w:r>
      <w:r>
        <w:rPr>
          <w:rFonts w:ascii="Arial Narrow"/>
        </w:rPr>
        <w:t>are</w:t>
      </w:r>
      <w:r>
        <w:rPr>
          <w:rFonts w:ascii="Arial Narrow"/>
          <w:spacing w:val="-5"/>
        </w:rPr>
        <w:t> </w:t>
      </w:r>
      <w:r>
        <w:rPr>
          <w:rFonts w:ascii="Arial Narrow"/>
        </w:rPr>
        <w:t>also</w:t>
      </w:r>
      <w:r>
        <w:rPr>
          <w:rFonts w:ascii="Arial Narrow"/>
          <w:spacing w:val="-5"/>
        </w:rPr>
        <w:t> </w:t>
      </w:r>
      <w:r>
        <w:rPr>
          <w:rFonts w:ascii="Arial Narrow"/>
        </w:rPr>
        <w:t>sensitive</w:t>
      </w:r>
      <w:r>
        <w:rPr>
          <w:rFonts w:ascii="Arial Narrow"/>
          <w:spacing w:val="-5"/>
        </w:rPr>
        <w:t> </w:t>
      </w:r>
      <w:r>
        <w:rPr>
          <w:rFonts w:ascii="Arial Narrow"/>
        </w:rPr>
        <w:t>to</w:t>
      </w:r>
      <w:r>
        <w:rPr>
          <w:rFonts w:ascii="Arial Narrow"/>
          <w:spacing w:val="-5"/>
        </w:rPr>
        <w:t> </w:t>
      </w:r>
      <w:r>
        <w:rPr>
          <w:rFonts w:ascii="Arial Narrow"/>
        </w:rPr>
        <w:t>interest</w:t>
      </w:r>
      <w:r>
        <w:rPr>
          <w:rFonts w:ascii="Arial Narrow"/>
          <w:spacing w:val="-5"/>
        </w:rPr>
        <w:t> </w:t>
      </w:r>
      <w:r>
        <w:rPr>
          <w:rFonts w:ascii="Arial Narrow"/>
        </w:rPr>
        <w:t>rate</w:t>
      </w:r>
      <w:r>
        <w:rPr>
          <w:rFonts w:ascii="Arial Narrow"/>
          <w:spacing w:val="-5"/>
        </w:rPr>
        <w:t> </w:t>
      </w:r>
      <w:r>
        <w:rPr>
          <w:rFonts w:ascii="Arial Narrow"/>
        </w:rPr>
        <w:t>changes</w:t>
      </w:r>
      <w:r>
        <w:rPr>
          <w:rFonts w:ascii="Arial Narrow"/>
          <w:spacing w:val="-5"/>
        </w:rPr>
        <w:t> </w:t>
      </w:r>
      <w:r>
        <w:rPr>
          <w:rFonts w:ascii="Arial Narrow"/>
        </w:rPr>
        <w:t>which</w:t>
      </w:r>
      <w:r>
        <w:rPr>
          <w:rFonts w:ascii="Arial Narrow"/>
          <w:spacing w:val="-5"/>
        </w:rPr>
        <w:t> </w:t>
      </w:r>
      <w:r>
        <w:rPr>
          <w:rFonts w:ascii="Arial Narrow"/>
        </w:rPr>
        <w:t>can</w:t>
      </w:r>
      <w:r>
        <w:rPr>
          <w:rFonts w:ascii="Arial Narrow"/>
          <w:spacing w:val="-5"/>
        </w:rPr>
        <w:t> </w:t>
      </w:r>
      <w:r>
        <w:rPr>
          <w:rFonts w:ascii="Arial Narrow"/>
        </w:rPr>
        <w:t>negatively</w:t>
      </w:r>
      <w:r>
        <w:rPr>
          <w:rFonts w:ascii="Arial Narrow"/>
          <w:spacing w:val="-5"/>
        </w:rPr>
        <w:t> </w:t>
      </w:r>
      <w:r>
        <w:rPr>
          <w:rFonts w:ascii="Arial Narrow"/>
        </w:rPr>
        <w:t>impact</w:t>
      </w:r>
      <w:r>
        <w:rPr>
          <w:rFonts w:ascii="Arial Narrow"/>
          <w:spacing w:val="-5"/>
        </w:rPr>
        <w:t> </w:t>
      </w:r>
      <w:r>
        <w:rPr>
          <w:rFonts w:ascii="Arial Narrow"/>
        </w:rPr>
        <w:t>the</w:t>
      </w:r>
      <w:r>
        <w:rPr>
          <w:rFonts w:ascii="Arial Narrow"/>
          <w:spacing w:val="-5"/>
        </w:rPr>
        <w:t> </w:t>
      </w:r>
      <w:r>
        <w:rPr>
          <w:rFonts w:ascii="Arial Narrow"/>
        </w:rPr>
        <w:t>market</w:t>
      </w:r>
      <w:r>
        <w:rPr>
          <w:rFonts w:ascii="Arial Narrow"/>
          <w:spacing w:val="-5"/>
        </w:rPr>
        <w:t> </w:t>
      </w:r>
      <w:r>
        <w:rPr>
          <w:rFonts w:ascii="Arial Narrow"/>
        </w:rPr>
        <w:t>value</w:t>
      </w:r>
      <w:r>
        <w:rPr>
          <w:rFonts w:ascii="Arial Narrow"/>
          <w:spacing w:val="-5"/>
        </w:rPr>
        <w:t> </w:t>
      </w:r>
      <w:r>
        <w:rPr>
          <w:rFonts w:ascii="Arial Narrow"/>
        </w:rPr>
        <w:t>of</w:t>
      </w:r>
      <w:r>
        <w:rPr>
          <w:rFonts w:ascii="Arial Narrow"/>
          <w:spacing w:val="-5"/>
        </w:rPr>
        <w:t> </w:t>
      </w:r>
      <w:r>
        <w:rPr>
          <w:rFonts w:ascii="Arial Narrow"/>
        </w:rPr>
        <w:t>the</w:t>
      </w:r>
      <w:r>
        <w:rPr>
          <w:rFonts w:ascii="Arial Narrow"/>
          <w:spacing w:val="-5"/>
        </w:rPr>
        <w:t> </w:t>
      </w:r>
      <w:r>
        <w:rPr>
          <w:rFonts w:ascii="Arial Narrow"/>
        </w:rPr>
        <w:t>security.</w:t>
      </w:r>
      <w:r>
        <w:rPr>
          <w:rFonts w:ascii="Arial Narrow"/>
          <w:spacing w:val="-5"/>
        </w:rPr>
        <w:t> </w:t>
      </w:r>
      <w:r>
        <w:rPr>
          <w:rFonts w:ascii="Arial Narrow"/>
        </w:rPr>
        <w:t>During</w:t>
      </w:r>
      <w:r>
        <w:rPr>
          <w:rFonts w:ascii="Arial Narrow"/>
          <w:spacing w:val="-4"/>
        </w:rPr>
        <w:t> </w:t>
      </w:r>
      <w:r>
        <w:rPr>
          <w:rFonts w:ascii="Arial Narrow"/>
        </w:rPr>
        <w:t>times</w:t>
      </w:r>
      <w:r>
        <w:rPr>
          <w:rFonts w:ascii="Arial Narrow"/>
          <w:spacing w:val="-5"/>
        </w:rPr>
        <w:t> </w:t>
      </w:r>
      <w:r>
        <w:rPr>
          <w:rFonts w:ascii="Arial Narrow"/>
        </w:rPr>
        <w:t>of</w:t>
      </w:r>
      <w:r>
        <w:rPr>
          <w:rFonts w:ascii="Arial Narrow"/>
          <w:spacing w:val="-5"/>
        </w:rPr>
        <w:t> </w:t>
      </w:r>
      <w:r>
        <w:rPr>
          <w:rFonts w:ascii="Arial Narrow"/>
        </w:rPr>
        <w:t>heightened volatility, MBS can experience greater levels of illiquidity and larger price movements. Price volatility may also occur from other factors including, but not limited to, prepayments, future prepayment expectations, credit concerns, underlying collateral performance and technical changes in the</w:t>
      </w:r>
      <w:r>
        <w:rPr>
          <w:rFonts w:ascii="Arial Narrow"/>
          <w:spacing w:val="-4"/>
        </w:rPr>
        <w:t> </w:t>
      </w:r>
      <w:r>
        <w:rPr>
          <w:rFonts w:ascii="Arial Narrow"/>
        </w:rPr>
        <w:t>market.</w:t>
      </w:r>
    </w:p>
    <w:p>
      <w:pPr>
        <w:pStyle w:val="BodyText"/>
        <w:spacing w:line="199" w:lineRule="auto" w:before="109"/>
        <w:ind w:left="566" w:right="1438"/>
        <w:jc w:val="both"/>
        <w:rPr>
          <w:rFonts w:ascii="Arial Narrow"/>
        </w:rPr>
      </w:pPr>
      <w:r>
        <w:rPr>
          <w:rFonts w:ascii="Arial Narrow"/>
        </w:rPr>
        <w:t>Alternative investments referenced in this report are speculative and entail significant risks that can include losses due to leveraging    or other speculative investment practices, lack of liquidity, volatility of returns, restrictions on transferring interests in the fund, potential lack of diversification, absence of information regarding valuations and pricing, complex tax structures and delays in tax reporting, less regulation and higher fees than mutual funds and advisor</w:t>
      </w:r>
      <w:r>
        <w:rPr>
          <w:rFonts w:ascii="Arial Narrow"/>
          <w:spacing w:val="-6"/>
        </w:rPr>
        <w:t> </w:t>
      </w:r>
      <w:r>
        <w:rPr>
          <w:rFonts w:ascii="Arial Narrow"/>
        </w:rPr>
        <w:t>risk.</w:t>
      </w:r>
    </w:p>
    <w:p>
      <w:pPr>
        <w:pStyle w:val="BodyText"/>
        <w:spacing w:before="79"/>
        <w:ind w:left="566"/>
        <w:jc w:val="both"/>
        <w:rPr>
          <w:rFonts w:ascii="Arial Narrow"/>
        </w:rPr>
      </w:pPr>
      <w:r>
        <w:rPr>
          <w:rFonts w:ascii="Arial Narrow"/>
        </w:rPr>
        <w:t>Asset allocation does not assure a profit or protect against a loss in declining financial markets.</w:t>
      </w:r>
    </w:p>
    <w:p>
      <w:pPr>
        <w:pStyle w:val="BodyText"/>
        <w:spacing w:line="199" w:lineRule="auto" w:before="106"/>
        <w:ind w:left="566" w:right="1438"/>
        <w:jc w:val="both"/>
        <w:rPr>
          <w:rFonts w:ascii="Arial Narrow"/>
        </w:rPr>
      </w:pPr>
      <w:r>
        <w:rPr>
          <w:rFonts w:ascii="Arial Narrow"/>
        </w:rPr>
        <w:t>The indexes are unmanaged. An investor cannot invest directly in an index. They are shown for illustrative purposes only and do not represent the performance of any specific investment. Index returns do not include any expenses, fees or sales charges, which would lower performance.</w:t>
      </w:r>
    </w:p>
    <w:p>
      <w:pPr>
        <w:pStyle w:val="BodyText"/>
        <w:spacing w:before="80"/>
        <w:ind w:left="566"/>
        <w:jc w:val="both"/>
        <w:rPr>
          <w:rFonts w:ascii="Arial Narrow"/>
        </w:rPr>
      </w:pPr>
      <w:r>
        <w:rPr>
          <w:rFonts w:ascii="Arial Narrow"/>
        </w:rPr>
        <w:t>Past performance is no guarantee of future results.</w:t>
      </w:r>
    </w:p>
    <w:p>
      <w:pPr>
        <w:pStyle w:val="BodyText"/>
        <w:spacing w:line="199" w:lineRule="auto" w:before="106"/>
        <w:ind w:left="566" w:right="1438"/>
        <w:jc w:val="both"/>
        <w:rPr>
          <w:rFonts w:ascii="Arial Narrow"/>
        </w:rPr>
      </w:pPr>
      <w:r>
        <w:rPr>
          <w:rFonts w:ascii="Arial Narrow"/>
        </w:rPr>
        <w:t>International investing entails greater risk, as well as greater potential rewards compared to US investing. These risks include political and economic uncertainties of foreign countries as well as the risk of currency fluctuations. These risks are magnified in countries with emerging markets, since these countries may have relatively unstable governments and less established markets and economics.</w:t>
      </w:r>
    </w:p>
    <w:p>
      <w:pPr>
        <w:pStyle w:val="BodyText"/>
        <w:spacing w:line="199" w:lineRule="auto" w:before="110"/>
        <w:ind w:left="566" w:right="1438"/>
        <w:jc w:val="both"/>
        <w:rPr>
          <w:rFonts w:ascii="Arial Narrow"/>
        </w:rPr>
      </w:pPr>
      <w:r>
        <w:rPr>
          <w:rFonts w:ascii="Arial Narrow"/>
        </w:rPr>
        <w:t>Investing in smaller companies involves greater risks not associated with investing in more established companies, such as business risk, significant stock price fluctuations and illiquidity.</w:t>
      </w:r>
    </w:p>
    <w:p>
      <w:pPr>
        <w:pStyle w:val="BodyText"/>
        <w:spacing w:line="199" w:lineRule="auto" w:before="111"/>
        <w:ind w:left="566" w:right="1437"/>
        <w:jc w:val="both"/>
        <w:rPr>
          <w:rFonts w:ascii="Arial Narrow"/>
        </w:rPr>
      </w:pPr>
      <w:r>
        <w:rPr>
          <w:rFonts w:ascii="Arial Narrow"/>
        </w:rPr>
        <w:t>Factors affecting commodities generally, index components composed of futures contracts on nickel or copper, which are industrial metals, may be subject to a number of additional factors specific to industrial metals that might cause price volatility. These include changes in the level of industrial activity using industrial metals (including the availability of substitutes such as manmade or synthetic substitutes); disruptions in the supply chain, from mining to storage to smelting or refining; adjustments to inventory; variations in production costs, including storage, labor and energy costs; costs associated with regulatory compliance, including environmental regulations; and changes in industrial, government and consumer demand, both in individual consuming nations and internationally. Index components concentrated in futures contracts on agricultural products, including grains, may be subject to a number of additional factors specific to agricultural products that might cause price volatility. These include weather conditions, including floods, drought and freezing conditions; changes in government policies; planting decisions; and changes in demand for agricultural products, both with end users and as inputs into various industries.</w:t>
      </w:r>
    </w:p>
    <w:p>
      <w:pPr>
        <w:pStyle w:val="BodyText"/>
        <w:spacing w:line="199" w:lineRule="auto" w:before="103"/>
        <w:ind w:left="566" w:right="1438"/>
        <w:jc w:val="both"/>
        <w:rPr>
          <w:rFonts w:ascii="Arial Narrow"/>
        </w:rPr>
      </w:pPr>
      <w:r>
        <w:rPr>
          <w:rFonts w:ascii="Arial Narrow"/>
        </w:rPr>
        <w:t>Leverage when used in an investment strategy, its use may have the effect of increasing losses or increasing returns. Any event that adversely affects the value of an investment will be magnified to the extent that such an investment is leveraged and could result in greater losses than if the investment were not leveraged.</w:t>
      </w:r>
    </w:p>
    <w:p>
      <w:pPr>
        <w:pStyle w:val="BodyText"/>
        <w:spacing w:line="199" w:lineRule="auto" w:before="111"/>
        <w:ind w:left="566" w:right="1438"/>
        <w:jc w:val="both"/>
        <w:rPr>
          <w:rFonts w:ascii="Arial Narrow"/>
        </w:rPr>
      </w:pPr>
      <w:r>
        <w:rPr>
          <w:rFonts w:ascii="Arial Narrow"/>
        </w:rPr>
        <w:t>The</w:t>
      </w:r>
      <w:r>
        <w:rPr>
          <w:rFonts w:ascii="Arial Narrow"/>
          <w:spacing w:val="-4"/>
        </w:rPr>
        <w:t> </w:t>
      </w:r>
      <w:r>
        <w:rPr>
          <w:rFonts w:ascii="Arial Narrow"/>
        </w:rPr>
        <w:t>information</w:t>
      </w:r>
      <w:r>
        <w:rPr>
          <w:rFonts w:ascii="Arial Narrow"/>
          <w:spacing w:val="-3"/>
        </w:rPr>
        <w:t> </w:t>
      </w:r>
      <w:r>
        <w:rPr>
          <w:rFonts w:ascii="Arial Narrow"/>
        </w:rPr>
        <w:t>contained</w:t>
      </w:r>
      <w:r>
        <w:rPr>
          <w:rFonts w:ascii="Arial Narrow"/>
          <w:spacing w:val="-3"/>
        </w:rPr>
        <w:t> </w:t>
      </w:r>
      <w:r>
        <w:rPr>
          <w:rFonts w:ascii="Arial Narrow"/>
        </w:rPr>
        <w:t>herein</w:t>
      </w:r>
      <w:r>
        <w:rPr>
          <w:rFonts w:ascii="Arial Narrow"/>
          <w:spacing w:val="-4"/>
        </w:rPr>
        <w:t> </w:t>
      </w:r>
      <w:r>
        <w:rPr>
          <w:rFonts w:ascii="Arial Narrow"/>
        </w:rPr>
        <w:t>is</w:t>
      </w:r>
      <w:r>
        <w:rPr>
          <w:rFonts w:ascii="Arial Narrow"/>
          <w:spacing w:val="-3"/>
        </w:rPr>
        <w:t> </w:t>
      </w:r>
      <w:r>
        <w:rPr>
          <w:rFonts w:ascii="Arial Narrow"/>
        </w:rPr>
        <w:t>not</w:t>
      </w:r>
      <w:r>
        <w:rPr>
          <w:rFonts w:ascii="Arial Narrow"/>
          <w:spacing w:val="-3"/>
        </w:rPr>
        <w:t> </w:t>
      </w:r>
      <w:r>
        <w:rPr>
          <w:rFonts w:ascii="Arial Narrow"/>
        </w:rPr>
        <w:t>intended</w:t>
      </w:r>
      <w:r>
        <w:rPr>
          <w:rFonts w:ascii="Arial Narrow"/>
          <w:spacing w:val="-4"/>
        </w:rPr>
        <w:t> </w:t>
      </w:r>
      <w:r>
        <w:rPr>
          <w:rFonts w:ascii="Arial Narrow"/>
        </w:rPr>
        <w:t>to</w:t>
      </w:r>
      <w:r>
        <w:rPr>
          <w:rFonts w:ascii="Arial Narrow"/>
          <w:spacing w:val="-3"/>
        </w:rPr>
        <w:t> </w:t>
      </w:r>
      <w:r>
        <w:rPr>
          <w:rFonts w:ascii="Arial Narrow"/>
        </w:rPr>
        <w:t>be</w:t>
      </w:r>
      <w:r>
        <w:rPr>
          <w:rFonts w:ascii="Arial Narrow"/>
          <w:spacing w:val="-3"/>
        </w:rPr>
        <w:t> </w:t>
      </w:r>
      <w:r>
        <w:rPr>
          <w:rFonts w:ascii="Arial Narrow"/>
        </w:rPr>
        <w:t>an</w:t>
      </w:r>
      <w:r>
        <w:rPr>
          <w:rFonts w:ascii="Arial Narrow"/>
          <w:spacing w:val="-4"/>
        </w:rPr>
        <w:t> </w:t>
      </w:r>
      <w:r>
        <w:rPr>
          <w:rFonts w:ascii="Arial Narrow"/>
        </w:rPr>
        <w:t>exhaustive</w:t>
      </w:r>
      <w:r>
        <w:rPr>
          <w:rFonts w:ascii="Arial Narrow"/>
          <w:spacing w:val="-3"/>
        </w:rPr>
        <w:t> </w:t>
      </w:r>
      <w:r>
        <w:rPr>
          <w:rFonts w:ascii="Arial Narrow"/>
        </w:rPr>
        <w:t>discussion</w:t>
      </w:r>
      <w:r>
        <w:rPr>
          <w:rFonts w:ascii="Arial Narrow"/>
          <w:spacing w:val="-3"/>
        </w:rPr>
        <w:t> </w:t>
      </w:r>
      <w:r>
        <w:rPr>
          <w:rFonts w:ascii="Arial Narrow"/>
        </w:rPr>
        <w:t>of</w:t>
      </w:r>
      <w:r>
        <w:rPr>
          <w:rFonts w:ascii="Arial Narrow"/>
          <w:spacing w:val="-4"/>
        </w:rPr>
        <w:t> </w:t>
      </w:r>
      <w:r>
        <w:rPr>
          <w:rFonts w:ascii="Arial Narrow"/>
        </w:rPr>
        <w:t>the</w:t>
      </w:r>
      <w:r>
        <w:rPr>
          <w:rFonts w:ascii="Arial Narrow"/>
          <w:spacing w:val="-3"/>
        </w:rPr>
        <w:t> </w:t>
      </w:r>
      <w:r>
        <w:rPr>
          <w:rFonts w:ascii="Arial Narrow"/>
        </w:rPr>
        <w:t>strategies</w:t>
      </w:r>
      <w:r>
        <w:rPr>
          <w:rFonts w:ascii="Arial Narrow"/>
          <w:spacing w:val="-3"/>
        </w:rPr>
        <w:t> </w:t>
      </w:r>
      <w:r>
        <w:rPr>
          <w:rFonts w:ascii="Arial Narrow"/>
        </w:rPr>
        <w:t>or</w:t>
      </w:r>
      <w:r>
        <w:rPr>
          <w:rFonts w:ascii="Arial Narrow"/>
          <w:spacing w:val="-4"/>
        </w:rPr>
        <w:t> </w:t>
      </w:r>
      <w:r>
        <w:rPr>
          <w:rFonts w:ascii="Arial Narrow"/>
        </w:rPr>
        <w:t>concepts</w:t>
      </w:r>
      <w:r>
        <w:rPr>
          <w:rFonts w:ascii="Arial Narrow"/>
          <w:spacing w:val="-3"/>
        </w:rPr>
        <w:t> </w:t>
      </w:r>
      <w:r>
        <w:rPr>
          <w:rFonts w:ascii="Arial Narrow"/>
        </w:rPr>
        <w:t>mentioned</w:t>
      </w:r>
      <w:r>
        <w:rPr>
          <w:rFonts w:ascii="Arial Narrow"/>
          <w:spacing w:val="-3"/>
        </w:rPr>
        <w:t> </w:t>
      </w:r>
      <w:r>
        <w:rPr>
          <w:rFonts w:ascii="Arial Narrow"/>
        </w:rPr>
        <w:t>herein</w:t>
      </w:r>
      <w:r>
        <w:rPr>
          <w:rFonts w:ascii="Arial Narrow"/>
          <w:spacing w:val="-4"/>
        </w:rPr>
        <w:t> </w:t>
      </w:r>
      <w:r>
        <w:rPr>
          <w:rFonts w:ascii="Arial Narrow"/>
        </w:rPr>
        <w:t>or</w:t>
      </w:r>
      <w:r>
        <w:rPr>
          <w:rFonts w:ascii="Arial Narrow"/>
          <w:spacing w:val="-3"/>
        </w:rPr>
        <w:t> </w:t>
      </w:r>
      <w:r>
        <w:rPr>
          <w:rFonts w:ascii="Arial Narrow"/>
        </w:rPr>
        <w:t>tax</w:t>
      </w:r>
      <w:r>
        <w:rPr>
          <w:rFonts w:ascii="Arial Narrow"/>
          <w:spacing w:val="-3"/>
        </w:rPr>
        <w:t> </w:t>
      </w:r>
      <w:r>
        <w:rPr>
          <w:rFonts w:ascii="Arial Narrow"/>
        </w:rPr>
        <w:t>or legal advice. Readers interested in the strategies or concepts should consult their tax, legal, or other advisors, as</w:t>
      </w:r>
      <w:r>
        <w:rPr>
          <w:rFonts w:ascii="Arial Narrow"/>
          <w:spacing w:val="7"/>
        </w:rPr>
        <w:t> </w:t>
      </w:r>
      <w:r>
        <w:rPr>
          <w:rFonts w:ascii="Arial Narrow"/>
        </w:rPr>
        <w:t>appropriate.</w:t>
      </w:r>
    </w:p>
    <w:p>
      <w:pPr>
        <w:pStyle w:val="BodyText"/>
        <w:spacing w:before="81"/>
        <w:ind w:left="566"/>
        <w:jc w:val="both"/>
        <w:rPr>
          <w:rFonts w:ascii="Arial Narrow"/>
        </w:rPr>
      </w:pPr>
      <w:r>
        <w:rPr>
          <w:rFonts w:ascii="Arial Narrow"/>
        </w:rPr>
        <w:t>Diversification does not guarantee a profit or protect against loss. Different asset classes present different risks.</w:t>
      </w:r>
    </w:p>
    <w:p>
      <w:pPr>
        <w:pStyle w:val="BodyText"/>
        <w:spacing w:line="199" w:lineRule="auto" w:before="106"/>
        <w:ind w:left="566" w:right="1438"/>
        <w:jc w:val="both"/>
        <w:rPr>
          <w:rFonts w:ascii="Arial Narrow" w:hAnsi="Arial Narrow"/>
        </w:rPr>
      </w:pPr>
      <w:r>
        <w:rPr>
          <w:rFonts w:ascii="Arial Narrow" w:hAnsi="Arial Narrow"/>
        </w:rPr>
        <w:t>Citi Private Bank is a business of Citigroup Inc. (“Citigroup”), which provides its clients access to a broad array of products and services available through bank and non-bank affiliates of Citigroup. Not all products and services are provided by all affiliates or are available  at all</w:t>
      </w:r>
      <w:r>
        <w:rPr>
          <w:rFonts w:ascii="Arial Narrow" w:hAnsi="Arial Narrow"/>
          <w:spacing w:val="-2"/>
        </w:rPr>
        <w:t> </w:t>
      </w:r>
      <w:r>
        <w:rPr>
          <w:rFonts w:ascii="Arial Narrow" w:hAnsi="Arial Narrow"/>
        </w:rPr>
        <w:t>locations.</w:t>
      </w:r>
    </w:p>
    <w:p>
      <w:pPr>
        <w:pStyle w:val="BodyText"/>
        <w:spacing w:line="199" w:lineRule="auto" w:before="110"/>
        <w:ind w:left="566" w:right="1438"/>
        <w:jc w:val="both"/>
        <w:rPr>
          <w:rFonts w:ascii="Arial Narrow" w:hAnsi="Arial Narrow"/>
        </w:rPr>
      </w:pPr>
      <w:r>
        <w:rPr>
          <w:rFonts w:ascii="Arial Narrow" w:hAnsi="Arial Narrow"/>
        </w:rPr>
        <w:t>In the U.S., investment products and services are provided by Citigroup Global Markets Inc. (“CGMI”), member FINRA and SIPC, and Citi Private Advisory, LLC (“Citi Advisory”), member FINRA and SIPC. CGMI accounts are carried by Pershing LLC, member FINRA, NYSE, SIPC. Citi Advisory acts as distributor of certain alternative investment products to clients of Citi Private Bank. CGMI, Citi Advisory and Citibank, N.A. are affiliated companies under the common control of Citigroup.</w:t>
      </w:r>
    </w:p>
    <w:p>
      <w:pPr>
        <w:pStyle w:val="BodyText"/>
        <w:spacing w:line="199" w:lineRule="auto" w:before="109"/>
        <w:ind w:left="566" w:right="1438"/>
        <w:jc w:val="both"/>
        <w:rPr>
          <w:rFonts w:ascii="Arial Narrow"/>
        </w:rPr>
      </w:pPr>
      <w:r>
        <w:rPr>
          <w:rFonts w:ascii="Arial Narrow"/>
        </w:rPr>
        <w:t>Outside</w:t>
      </w:r>
      <w:r>
        <w:rPr>
          <w:rFonts w:ascii="Arial Narrow"/>
          <w:spacing w:val="-11"/>
        </w:rPr>
        <w:t> </w:t>
      </w:r>
      <w:r>
        <w:rPr>
          <w:rFonts w:ascii="Arial Narrow"/>
        </w:rPr>
        <w:t>the</w:t>
      </w:r>
      <w:r>
        <w:rPr>
          <w:rFonts w:ascii="Arial Narrow"/>
          <w:spacing w:val="-11"/>
        </w:rPr>
        <w:t> </w:t>
      </w:r>
      <w:r>
        <w:rPr>
          <w:rFonts w:ascii="Arial Narrow"/>
        </w:rPr>
        <w:t>U.S.,</w:t>
      </w:r>
      <w:r>
        <w:rPr>
          <w:rFonts w:ascii="Arial Narrow"/>
          <w:spacing w:val="-11"/>
        </w:rPr>
        <w:t> </w:t>
      </w:r>
      <w:r>
        <w:rPr>
          <w:rFonts w:ascii="Arial Narrow"/>
        </w:rPr>
        <w:t>investment</w:t>
      </w:r>
      <w:r>
        <w:rPr>
          <w:rFonts w:ascii="Arial Narrow"/>
          <w:spacing w:val="-11"/>
        </w:rPr>
        <w:t> </w:t>
      </w:r>
      <w:r>
        <w:rPr>
          <w:rFonts w:ascii="Arial Narrow"/>
        </w:rPr>
        <w:t>products</w:t>
      </w:r>
      <w:r>
        <w:rPr>
          <w:rFonts w:ascii="Arial Narrow"/>
          <w:spacing w:val="-11"/>
        </w:rPr>
        <w:t> </w:t>
      </w:r>
      <w:r>
        <w:rPr>
          <w:rFonts w:ascii="Arial Narrow"/>
        </w:rPr>
        <w:t>and</w:t>
      </w:r>
      <w:r>
        <w:rPr>
          <w:rFonts w:ascii="Arial Narrow"/>
          <w:spacing w:val="-11"/>
        </w:rPr>
        <w:t> </w:t>
      </w:r>
      <w:r>
        <w:rPr>
          <w:rFonts w:ascii="Arial Narrow"/>
        </w:rPr>
        <w:t>services</w:t>
      </w:r>
      <w:r>
        <w:rPr>
          <w:rFonts w:ascii="Arial Narrow"/>
          <w:spacing w:val="-11"/>
        </w:rPr>
        <w:t> </w:t>
      </w:r>
      <w:r>
        <w:rPr>
          <w:rFonts w:ascii="Arial Narrow"/>
        </w:rPr>
        <w:t>are</w:t>
      </w:r>
      <w:r>
        <w:rPr>
          <w:rFonts w:ascii="Arial Narrow"/>
          <w:spacing w:val="-11"/>
        </w:rPr>
        <w:t> </w:t>
      </w:r>
      <w:r>
        <w:rPr>
          <w:rFonts w:ascii="Arial Narrow"/>
        </w:rPr>
        <w:t>provided</w:t>
      </w:r>
      <w:r>
        <w:rPr>
          <w:rFonts w:ascii="Arial Narrow"/>
          <w:spacing w:val="-11"/>
        </w:rPr>
        <w:t> </w:t>
      </w:r>
      <w:r>
        <w:rPr>
          <w:rFonts w:ascii="Arial Narrow"/>
        </w:rPr>
        <w:t>by</w:t>
      </w:r>
      <w:r>
        <w:rPr>
          <w:rFonts w:ascii="Arial Narrow"/>
          <w:spacing w:val="-11"/>
        </w:rPr>
        <w:t> </w:t>
      </w:r>
      <w:r>
        <w:rPr>
          <w:rFonts w:ascii="Arial Narrow"/>
        </w:rPr>
        <w:t>other</w:t>
      </w:r>
      <w:r>
        <w:rPr>
          <w:rFonts w:ascii="Arial Narrow"/>
          <w:spacing w:val="-11"/>
        </w:rPr>
        <w:t> </w:t>
      </w:r>
      <w:r>
        <w:rPr>
          <w:rFonts w:ascii="Arial Narrow"/>
        </w:rPr>
        <w:t>Citigroup</w:t>
      </w:r>
      <w:r>
        <w:rPr>
          <w:rFonts w:ascii="Arial Narrow"/>
          <w:spacing w:val="-11"/>
        </w:rPr>
        <w:t> </w:t>
      </w:r>
      <w:r>
        <w:rPr>
          <w:rFonts w:ascii="Arial Narrow"/>
        </w:rPr>
        <w:t>affiliates.</w:t>
      </w:r>
      <w:r>
        <w:rPr>
          <w:rFonts w:ascii="Arial Narrow"/>
          <w:spacing w:val="-11"/>
        </w:rPr>
        <w:t> </w:t>
      </w:r>
      <w:r>
        <w:rPr>
          <w:rFonts w:ascii="Arial Narrow"/>
        </w:rPr>
        <w:t>Investment</w:t>
      </w:r>
      <w:r>
        <w:rPr>
          <w:rFonts w:ascii="Arial Narrow"/>
          <w:spacing w:val="-11"/>
        </w:rPr>
        <w:t> </w:t>
      </w:r>
      <w:r>
        <w:rPr>
          <w:rFonts w:ascii="Arial Narrow"/>
        </w:rPr>
        <w:t>Management</w:t>
      </w:r>
      <w:r>
        <w:rPr>
          <w:rFonts w:ascii="Arial Narrow"/>
          <w:spacing w:val="-11"/>
        </w:rPr>
        <w:t> </w:t>
      </w:r>
      <w:r>
        <w:rPr>
          <w:rFonts w:ascii="Arial Narrow"/>
        </w:rPr>
        <w:t>services</w:t>
      </w:r>
      <w:r>
        <w:rPr>
          <w:rFonts w:ascii="Arial Narrow"/>
          <w:spacing w:val="-11"/>
        </w:rPr>
        <w:t> </w:t>
      </w:r>
      <w:r>
        <w:rPr>
          <w:rFonts w:ascii="Arial Narrow"/>
        </w:rPr>
        <w:t>(including portfolio management) are available through CGMI, Citi Advisory, Citibank, </w:t>
      </w:r>
      <w:r>
        <w:rPr>
          <w:rFonts w:ascii="Arial Narrow"/>
          <w:spacing w:val="3"/>
        </w:rPr>
        <w:t>N.A. </w:t>
      </w:r>
      <w:r>
        <w:rPr>
          <w:rFonts w:ascii="Arial Narrow"/>
        </w:rPr>
        <w:t>and other affiliated advisory businesses. These Citigroup affiliates, including Citi Advisory, will be compensated for the respective investment management, advisory, administrative, distribution and placement services they may</w:t>
      </w:r>
      <w:r>
        <w:rPr>
          <w:rFonts w:ascii="Arial Narrow"/>
          <w:spacing w:val="-6"/>
        </w:rPr>
        <w:t> </w:t>
      </w:r>
      <w:r>
        <w:rPr>
          <w:rFonts w:ascii="Arial Narrow"/>
        </w:rPr>
        <w:t>provide.</w:t>
      </w:r>
    </w:p>
    <w:p>
      <w:pPr>
        <w:pStyle w:val="BodyText"/>
        <w:spacing w:line="199" w:lineRule="auto" w:before="110"/>
        <w:ind w:left="566" w:right="1437"/>
        <w:jc w:val="both"/>
        <w:rPr>
          <w:rFonts w:ascii="Arial Narrow"/>
        </w:rPr>
      </w:pPr>
      <w:r>
        <w:rPr>
          <w:rFonts w:ascii="Arial Narrow"/>
        </w:rPr>
        <w:t>Citi may offer, issue, distribute or provide other services in relation to certain unsecured financial instruments issued or entered into     by BRRD Entities (i.e. EU entities within the scope of Directive 2014/59/EU (the BRRD), including EU credit institutions, certain EU investment firms and/ or their EU subsidiaries or parents) (BRRD Financial Instruments). In various jurisdictions (including, without limitation, the European Union and the United States) national authorities have certain powers to manage and resolve banks, broker dealers and other financial institutions (including, but not limited to, Citi) when they are failing or likely to fail. There is a risk that the  use, or anticipated use, of such powers, or the manner in which they are exercised, may materially adversely affect (i) your rights under certain types of unsecured financial instruments (including, without limitation, BRRD Financial Instruments), (ii) the value, volatility or liquidity of certain unsecured financial instruments (including, without limitation, BRRD Financial Instruments) that you hold and / or (iii) the ability of an institution (including, without limitation, a BRRD Entity) to satisfy any liabilities or obligations it has to you. In the event of resolution, the value of BRRD Financial Instruments may be reduced to zero and or liabilities may be converted into ordinary shares or other instruments of ownership for the purposes of stabilisation and loss absorption. The terms of existing BRRD Financial Instruments </w:t>
      </w:r>
      <w:r>
        <w:rPr>
          <w:rFonts w:ascii="Arial Narrow"/>
          <w:spacing w:val="-3"/>
        </w:rPr>
        <w:t>(e.g., </w:t>
      </w:r>
      <w:r>
        <w:rPr>
          <w:rFonts w:ascii="Arial Narrow"/>
        </w:rPr>
        <w:t>date of maturity or interest rates payable) could be altered and payments could be</w:t>
      </w:r>
      <w:r>
        <w:rPr>
          <w:rFonts w:ascii="Arial Narrow"/>
          <w:spacing w:val="-8"/>
        </w:rPr>
        <w:t> </w:t>
      </w:r>
      <w:r>
        <w:rPr>
          <w:rFonts w:ascii="Arial Narrow"/>
        </w:rPr>
        <w:t>suspended.</w:t>
      </w:r>
    </w:p>
    <w:p>
      <w:pPr>
        <w:spacing w:after="0" w:line="199" w:lineRule="auto"/>
        <w:jc w:val="both"/>
        <w:rPr>
          <w:rFonts w:ascii="Arial Narrow"/>
        </w:rPr>
        <w:sectPr>
          <w:headerReference w:type="even" r:id="rId419"/>
          <w:pgSz w:w="12240" w:h="15840"/>
          <w:pgMar w:header="0" w:footer="0" w:top="1320" w:bottom="280" w:left="0" w:right="0"/>
          <w:cols w:num="2" w:equalWidth="0">
            <w:col w:w="804" w:space="69"/>
            <w:col w:w="11367"/>
          </w:cols>
        </w:sectPr>
      </w:pPr>
    </w:p>
    <w:p>
      <w:pPr>
        <w:pStyle w:val="BodyText"/>
        <w:spacing w:line="199" w:lineRule="auto" w:before="110"/>
        <w:ind w:left="1440"/>
        <w:jc w:val="both"/>
        <w:rPr>
          <w:rFonts w:ascii="Arial Narrow" w:hAnsi="Arial Narrow"/>
        </w:rPr>
      </w:pPr>
      <w:r>
        <w:rPr>
          <w:rFonts w:ascii="Arial Narrow" w:hAnsi="Arial Narrow"/>
        </w:rPr>
        <w:t>There can be no assurance that the use of any BRRD resolution tools or powers by the BRRD Resolution Authority or the manner in which they are exercised will not materially adversely affect your rights as a holder of BRRD Financial Instruments, the market value    of any investment you may have in BRRD Financial Instruments and/or a BRRD Entity’s ability to satisfy any liabilities or obligations it has to you. </w:t>
      </w:r>
      <w:r>
        <w:rPr>
          <w:rFonts w:ascii="Arial Narrow" w:hAnsi="Arial Narrow"/>
          <w:spacing w:val="-4"/>
        </w:rPr>
        <w:t>You </w:t>
      </w:r>
      <w:r>
        <w:rPr>
          <w:rFonts w:ascii="Arial Narrow" w:hAnsi="Arial Narrow"/>
        </w:rPr>
        <w:t>may have a right to compensation from the relevant authorities if the exercise of such resolution powers results in less favourable treatment for you than the treatment that you would have received under normal insolvency proceedings. By accepting any services from Citi, you confirm that you are aware of these</w:t>
      </w:r>
      <w:r>
        <w:rPr>
          <w:rFonts w:ascii="Arial Narrow" w:hAnsi="Arial Narrow"/>
          <w:spacing w:val="-9"/>
        </w:rPr>
        <w:t> </w:t>
      </w:r>
      <w:r>
        <w:rPr>
          <w:rFonts w:ascii="Arial Narrow" w:hAnsi="Arial Narrow"/>
        </w:rPr>
        <w:t>risks.</w:t>
      </w:r>
    </w:p>
    <w:p>
      <w:pPr>
        <w:pStyle w:val="BodyText"/>
        <w:spacing w:line="199" w:lineRule="auto" w:before="108"/>
        <w:ind w:left="1440"/>
        <w:jc w:val="both"/>
        <w:rPr>
          <w:rFonts w:ascii="Arial Narrow"/>
        </w:rPr>
      </w:pPr>
      <w:r>
        <w:rPr>
          <w:rFonts w:ascii="Arial Narrow"/>
        </w:rPr>
        <w:t>Citibank N.A., London Branch (registered branch number BR001018), Citigroup Centre, Canada Square, Canary Wharf, London, E14 5LB, is authorised and regulated by the Office of the Comptroller of the Currency (USA) and authorised by the Prudential Regulation Authority. Subject to regulation by the Financial Conduct Authority and limited regulation by the Prudential Regulation Authority. Details about the extent of our regulation by the Prudential Regulation Authority are available from us on request. The contact number for Citibank N.A., London Branch is +44 (0)20 7508 8000.</w:t>
      </w:r>
    </w:p>
    <w:p>
      <w:pPr>
        <w:pStyle w:val="BodyText"/>
        <w:spacing w:line="199" w:lineRule="auto" w:before="108"/>
        <w:ind w:left="1440"/>
        <w:jc w:val="both"/>
        <w:rPr>
          <w:rFonts w:ascii="Arial Narrow"/>
        </w:rPr>
      </w:pPr>
      <w:r>
        <w:rPr>
          <w:rFonts w:ascii="Arial Narrow"/>
        </w:rPr>
        <w:t>Citibank</w:t>
      </w:r>
      <w:r>
        <w:rPr>
          <w:rFonts w:ascii="Arial Narrow"/>
          <w:spacing w:val="-6"/>
        </w:rPr>
        <w:t> </w:t>
      </w:r>
      <w:r>
        <w:rPr>
          <w:rFonts w:ascii="Arial Narrow"/>
        </w:rPr>
        <w:t>Europe</w:t>
      </w:r>
      <w:r>
        <w:rPr>
          <w:rFonts w:ascii="Arial Narrow"/>
          <w:spacing w:val="-6"/>
        </w:rPr>
        <w:t> </w:t>
      </w:r>
      <w:r>
        <w:rPr>
          <w:rFonts w:ascii="Arial Narrow"/>
        </w:rPr>
        <w:t>plc</w:t>
      </w:r>
      <w:r>
        <w:rPr>
          <w:rFonts w:ascii="Arial Narrow"/>
          <w:spacing w:val="-6"/>
        </w:rPr>
        <w:t> </w:t>
      </w:r>
      <w:r>
        <w:rPr>
          <w:rFonts w:ascii="Arial Narrow"/>
        </w:rPr>
        <w:t>is</w:t>
      </w:r>
      <w:r>
        <w:rPr>
          <w:rFonts w:ascii="Arial Narrow"/>
          <w:spacing w:val="-5"/>
        </w:rPr>
        <w:t> </w:t>
      </w:r>
      <w:r>
        <w:rPr>
          <w:rFonts w:ascii="Arial Narrow"/>
        </w:rPr>
        <w:t>authorised</w:t>
      </w:r>
      <w:r>
        <w:rPr>
          <w:rFonts w:ascii="Arial Narrow"/>
          <w:spacing w:val="-6"/>
        </w:rPr>
        <w:t> </w:t>
      </w:r>
      <w:r>
        <w:rPr>
          <w:rFonts w:ascii="Arial Narrow"/>
        </w:rPr>
        <w:t>by</w:t>
      </w:r>
      <w:r>
        <w:rPr>
          <w:rFonts w:ascii="Arial Narrow"/>
          <w:spacing w:val="-6"/>
        </w:rPr>
        <w:t> </w:t>
      </w:r>
      <w:r>
        <w:rPr>
          <w:rFonts w:ascii="Arial Narrow"/>
        </w:rPr>
        <w:t>the</w:t>
      </w:r>
      <w:r>
        <w:rPr>
          <w:rFonts w:ascii="Arial Narrow"/>
          <w:spacing w:val="-6"/>
        </w:rPr>
        <w:t> </w:t>
      </w:r>
      <w:r>
        <w:rPr>
          <w:rFonts w:ascii="Arial Narrow"/>
        </w:rPr>
        <w:t>Central</w:t>
      </w:r>
      <w:r>
        <w:rPr>
          <w:rFonts w:ascii="Arial Narrow"/>
          <w:spacing w:val="-5"/>
        </w:rPr>
        <w:t> </w:t>
      </w:r>
      <w:r>
        <w:rPr>
          <w:rFonts w:ascii="Arial Narrow"/>
        </w:rPr>
        <w:t>Bank</w:t>
      </w:r>
      <w:r>
        <w:rPr>
          <w:rFonts w:ascii="Arial Narrow"/>
          <w:spacing w:val="-6"/>
        </w:rPr>
        <w:t> </w:t>
      </w:r>
      <w:r>
        <w:rPr>
          <w:rFonts w:ascii="Arial Narrow"/>
        </w:rPr>
        <w:t>of</w:t>
      </w:r>
      <w:r>
        <w:rPr>
          <w:rFonts w:ascii="Arial Narrow"/>
          <w:spacing w:val="-6"/>
        </w:rPr>
        <w:t> </w:t>
      </w:r>
      <w:r>
        <w:rPr>
          <w:rFonts w:ascii="Arial Narrow"/>
        </w:rPr>
        <w:t>Ireland</w:t>
      </w:r>
      <w:r>
        <w:rPr>
          <w:rFonts w:ascii="Arial Narrow"/>
          <w:spacing w:val="-6"/>
        </w:rPr>
        <w:t> </w:t>
      </w:r>
      <w:r>
        <w:rPr>
          <w:rFonts w:ascii="Arial Narrow"/>
        </w:rPr>
        <w:t>and</w:t>
      </w:r>
      <w:r>
        <w:rPr>
          <w:rFonts w:ascii="Arial Narrow"/>
          <w:spacing w:val="-5"/>
        </w:rPr>
        <w:t> </w:t>
      </w:r>
      <w:r>
        <w:rPr>
          <w:rFonts w:ascii="Arial Narrow"/>
        </w:rPr>
        <w:t>by</w:t>
      </w:r>
      <w:r>
        <w:rPr>
          <w:rFonts w:ascii="Arial Narrow"/>
          <w:spacing w:val="-6"/>
        </w:rPr>
        <w:t> </w:t>
      </w:r>
      <w:r>
        <w:rPr>
          <w:rFonts w:ascii="Arial Narrow"/>
        </w:rPr>
        <w:t>the</w:t>
      </w:r>
      <w:r>
        <w:rPr>
          <w:rFonts w:ascii="Arial Narrow"/>
          <w:spacing w:val="-6"/>
        </w:rPr>
        <w:t> </w:t>
      </w:r>
      <w:r>
        <w:rPr>
          <w:rFonts w:ascii="Arial Narrow"/>
        </w:rPr>
        <w:t>Prudential</w:t>
      </w:r>
      <w:r>
        <w:rPr>
          <w:rFonts w:ascii="Arial Narrow"/>
          <w:spacing w:val="-5"/>
        </w:rPr>
        <w:t> </w:t>
      </w:r>
      <w:r>
        <w:rPr>
          <w:rFonts w:ascii="Arial Narrow"/>
        </w:rPr>
        <w:t>Regulation</w:t>
      </w:r>
      <w:r>
        <w:rPr>
          <w:rFonts w:ascii="Arial Narrow"/>
          <w:spacing w:val="-6"/>
        </w:rPr>
        <w:t> </w:t>
      </w:r>
      <w:r>
        <w:rPr>
          <w:rFonts w:ascii="Arial Narrow"/>
        </w:rPr>
        <w:t>Authority.</w:t>
      </w:r>
      <w:r>
        <w:rPr>
          <w:rFonts w:ascii="Arial Narrow"/>
          <w:spacing w:val="-6"/>
        </w:rPr>
        <w:t> </w:t>
      </w:r>
      <w:r>
        <w:rPr>
          <w:rFonts w:ascii="Arial Narrow"/>
        </w:rPr>
        <w:t>It</w:t>
      </w:r>
      <w:r>
        <w:rPr>
          <w:rFonts w:ascii="Arial Narrow"/>
          <w:spacing w:val="-6"/>
        </w:rPr>
        <w:t> </w:t>
      </w:r>
      <w:r>
        <w:rPr>
          <w:rFonts w:ascii="Arial Narrow"/>
        </w:rPr>
        <w:t>is</w:t>
      </w:r>
      <w:r>
        <w:rPr>
          <w:rFonts w:ascii="Arial Narrow"/>
          <w:spacing w:val="-5"/>
        </w:rPr>
        <w:t> </w:t>
      </w:r>
      <w:r>
        <w:rPr>
          <w:rFonts w:ascii="Arial Narrow"/>
        </w:rPr>
        <w:t>subject</w:t>
      </w:r>
      <w:r>
        <w:rPr>
          <w:rFonts w:ascii="Arial Narrow"/>
          <w:spacing w:val="-6"/>
        </w:rPr>
        <w:t> </w:t>
      </w:r>
      <w:r>
        <w:rPr>
          <w:rFonts w:ascii="Arial Narrow"/>
        </w:rPr>
        <w:t>to</w:t>
      </w:r>
      <w:r>
        <w:rPr>
          <w:rFonts w:ascii="Arial Narrow"/>
          <w:spacing w:val="-6"/>
        </w:rPr>
        <w:t> </w:t>
      </w:r>
      <w:r>
        <w:rPr>
          <w:rFonts w:ascii="Arial Narrow"/>
        </w:rPr>
        <w:t>supervision</w:t>
      </w:r>
      <w:r>
        <w:rPr>
          <w:rFonts w:ascii="Arial Narrow"/>
          <w:spacing w:val="-6"/>
        </w:rPr>
        <w:t> </w:t>
      </w:r>
      <w:r>
        <w:rPr>
          <w:rFonts w:ascii="Arial Narrow"/>
        </w:rPr>
        <w:t>by the Central Bank of Ireland, and subject to limited regulation by the Financial Conduct Authority and the Authority, and regulation by the Financial Conduct Authority are available from us on request. Citibank Europe plc, UK Branch is registered as a branch in the register of companies for England and Wales. Its registered address is Citigroup Centre, Canada Square, Canary Wharf, London </w:t>
      </w:r>
      <w:r>
        <w:rPr>
          <w:rFonts w:ascii="Arial Narrow"/>
          <w:spacing w:val="-5"/>
        </w:rPr>
        <w:t>E14 </w:t>
      </w:r>
      <w:r>
        <w:rPr>
          <w:rFonts w:ascii="Arial Narrow"/>
        </w:rPr>
        <w:t>5LB. </w:t>
      </w:r>
      <w:r>
        <w:rPr>
          <w:rFonts w:ascii="Arial Narrow"/>
          <w:spacing w:val="-6"/>
        </w:rPr>
        <w:t>VAT </w:t>
      </w:r>
      <w:r>
        <w:rPr>
          <w:rFonts w:ascii="Arial Narrow"/>
        </w:rPr>
        <w:t>No.: GB 429 6256 29. Citibank Europe plc is registered in Ireland with number </w:t>
      </w:r>
      <w:r>
        <w:rPr>
          <w:rFonts w:ascii="Arial Narrow"/>
          <w:spacing w:val="-4"/>
        </w:rPr>
        <w:t>132781, </w:t>
      </w:r>
      <w:r>
        <w:rPr>
          <w:rFonts w:ascii="Arial Narrow"/>
        </w:rPr>
        <w:t>with its registered office at 1 North Wall Quay, Dublin </w:t>
      </w:r>
      <w:r>
        <w:rPr>
          <w:rFonts w:ascii="Arial Narrow"/>
          <w:spacing w:val="-4"/>
        </w:rPr>
        <w:t>1. </w:t>
      </w:r>
      <w:r>
        <w:rPr>
          <w:rFonts w:ascii="Arial Narrow"/>
        </w:rPr>
        <w:t>Citibank Europe plc is regulated by the Central Bank of Ireland. Ultimately owned by Citigroup Inc., New York,</w:t>
      </w:r>
      <w:r>
        <w:rPr>
          <w:rFonts w:ascii="Arial Narrow"/>
          <w:spacing w:val="-7"/>
        </w:rPr>
        <w:t> </w:t>
      </w:r>
      <w:r>
        <w:rPr>
          <w:rFonts w:ascii="Arial Narrow"/>
        </w:rPr>
        <w:t>USA.</w:t>
      </w:r>
    </w:p>
    <w:p>
      <w:pPr>
        <w:pStyle w:val="BodyText"/>
        <w:spacing w:line="199" w:lineRule="auto" w:before="107"/>
        <w:ind w:left="1440"/>
        <w:jc w:val="both"/>
        <w:rPr>
          <w:rFonts w:ascii="Arial Narrow" w:hAnsi="Arial Narrow"/>
        </w:rPr>
      </w:pPr>
      <w:r>
        <w:rPr>
          <w:rFonts w:ascii="Arial Narrow" w:hAnsi="Arial Narrow"/>
        </w:rPr>
        <w:t>In</w:t>
      </w:r>
      <w:r>
        <w:rPr>
          <w:rFonts w:ascii="Arial Narrow" w:hAnsi="Arial Narrow"/>
          <w:spacing w:val="-12"/>
        </w:rPr>
        <w:t> </w:t>
      </w:r>
      <w:r>
        <w:rPr>
          <w:rFonts w:ascii="Arial Narrow" w:hAnsi="Arial Narrow"/>
        </w:rPr>
        <w:t>Jersey,</w:t>
      </w:r>
      <w:r>
        <w:rPr>
          <w:rFonts w:ascii="Arial Narrow" w:hAnsi="Arial Narrow"/>
          <w:spacing w:val="-12"/>
        </w:rPr>
        <w:t> </w:t>
      </w:r>
      <w:r>
        <w:rPr>
          <w:rFonts w:ascii="Arial Narrow" w:hAnsi="Arial Narrow"/>
        </w:rPr>
        <w:t>this</w:t>
      </w:r>
      <w:r>
        <w:rPr>
          <w:rFonts w:ascii="Arial Narrow" w:hAnsi="Arial Narrow"/>
          <w:spacing w:val="-12"/>
        </w:rPr>
        <w:t> </w:t>
      </w:r>
      <w:r>
        <w:rPr>
          <w:rFonts w:ascii="Arial Narrow" w:hAnsi="Arial Narrow"/>
        </w:rPr>
        <w:t>document</w:t>
      </w:r>
      <w:r>
        <w:rPr>
          <w:rFonts w:ascii="Arial Narrow" w:hAnsi="Arial Narrow"/>
          <w:spacing w:val="-12"/>
        </w:rPr>
        <w:t> </w:t>
      </w:r>
      <w:r>
        <w:rPr>
          <w:rFonts w:ascii="Arial Narrow" w:hAnsi="Arial Narrow"/>
        </w:rPr>
        <w:t>is</w:t>
      </w:r>
      <w:r>
        <w:rPr>
          <w:rFonts w:ascii="Arial Narrow" w:hAnsi="Arial Narrow"/>
          <w:spacing w:val="-12"/>
        </w:rPr>
        <w:t> </w:t>
      </w:r>
      <w:r>
        <w:rPr>
          <w:rFonts w:ascii="Arial Narrow" w:hAnsi="Arial Narrow"/>
        </w:rPr>
        <w:t>communicated</w:t>
      </w:r>
      <w:r>
        <w:rPr>
          <w:rFonts w:ascii="Arial Narrow" w:hAnsi="Arial Narrow"/>
          <w:spacing w:val="-12"/>
        </w:rPr>
        <w:t> </w:t>
      </w:r>
      <w:r>
        <w:rPr>
          <w:rFonts w:ascii="Arial Narrow" w:hAnsi="Arial Narrow"/>
        </w:rPr>
        <w:t>by</w:t>
      </w:r>
      <w:r>
        <w:rPr>
          <w:rFonts w:ascii="Arial Narrow" w:hAnsi="Arial Narrow"/>
          <w:spacing w:val="-12"/>
        </w:rPr>
        <w:t> </w:t>
      </w:r>
      <w:r>
        <w:rPr>
          <w:rFonts w:ascii="Arial Narrow" w:hAnsi="Arial Narrow"/>
        </w:rPr>
        <w:t>Citibank</w:t>
      </w:r>
      <w:r>
        <w:rPr>
          <w:rFonts w:ascii="Arial Narrow" w:hAnsi="Arial Narrow"/>
          <w:spacing w:val="-12"/>
        </w:rPr>
        <w:t> </w:t>
      </w:r>
      <w:r>
        <w:rPr>
          <w:rFonts w:ascii="Arial Narrow" w:hAnsi="Arial Narrow"/>
        </w:rPr>
        <w:t>N.A.,</w:t>
      </w:r>
      <w:r>
        <w:rPr>
          <w:rFonts w:ascii="Arial Narrow" w:hAnsi="Arial Narrow"/>
          <w:spacing w:val="-12"/>
        </w:rPr>
        <w:t> </w:t>
      </w:r>
      <w:r>
        <w:rPr>
          <w:rFonts w:ascii="Arial Narrow" w:hAnsi="Arial Narrow"/>
        </w:rPr>
        <w:t>Jersey</w:t>
      </w:r>
      <w:r>
        <w:rPr>
          <w:rFonts w:ascii="Arial Narrow" w:hAnsi="Arial Narrow"/>
          <w:spacing w:val="-12"/>
        </w:rPr>
        <w:t> </w:t>
      </w:r>
      <w:r>
        <w:rPr>
          <w:rFonts w:ascii="Arial Narrow" w:hAnsi="Arial Narrow"/>
        </w:rPr>
        <w:t>Branch</w:t>
      </w:r>
      <w:r>
        <w:rPr>
          <w:rFonts w:ascii="Arial Narrow" w:hAnsi="Arial Narrow"/>
          <w:spacing w:val="-11"/>
        </w:rPr>
        <w:t> </w:t>
      </w:r>
      <w:r>
        <w:rPr>
          <w:rFonts w:ascii="Arial Narrow" w:hAnsi="Arial Narrow"/>
        </w:rPr>
        <w:t>which</w:t>
      </w:r>
      <w:r>
        <w:rPr>
          <w:rFonts w:ascii="Arial Narrow" w:hAnsi="Arial Narrow"/>
          <w:spacing w:val="-12"/>
        </w:rPr>
        <w:t> </w:t>
      </w:r>
      <w:r>
        <w:rPr>
          <w:rFonts w:ascii="Arial Narrow" w:hAnsi="Arial Narrow"/>
        </w:rPr>
        <w:t>has</w:t>
      </w:r>
      <w:r>
        <w:rPr>
          <w:rFonts w:ascii="Arial Narrow" w:hAnsi="Arial Narrow"/>
          <w:spacing w:val="-12"/>
        </w:rPr>
        <w:t> </w:t>
      </w:r>
      <w:r>
        <w:rPr>
          <w:rFonts w:ascii="Arial Narrow" w:hAnsi="Arial Narrow"/>
        </w:rPr>
        <w:t>its</w:t>
      </w:r>
      <w:r>
        <w:rPr>
          <w:rFonts w:ascii="Arial Narrow" w:hAnsi="Arial Narrow"/>
          <w:spacing w:val="-12"/>
        </w:rPr>
        <w:t> </w:t>
      </w:r>
      <w:r>
        <w:rPr>
          <w:rFonts w:ascii="Arial Narrow" w:hAnsi="Arial Narrow"/>
        </w:rPr>
        <w:t>registered</w:t>
      </w:r>
      <w:r>
        <w:rPr>
          <w:rFonts w:ascii="Arial Narrow" w:hAnsi="Arial Narrow"/>
          <w:spacing w:val="-12"/>
        </w:rPr>
        <w:t> </w:t>
      </w:r>
      <w:r>
        <w:rPr>
          <w:rFonts w:ascii="Arial Narrow" w:hAnsi="Arial Narrow"/>
        </w:rPr>
        <w:t>address</w:t>
      </w:r>
      <w:r>
        <w:rPr>
          <w:rFonts w:ascii="Arial Narrow" w:hAnsi="Arial Narrow"/>
          <w:spacing w:val="-12"/>
        </w:rPr>
        <w:t> </w:t>
      </w:r>
      <w:r>
        <w:rPr>
          <w:rFonts w:ascii="Arial Narrow" w:hAnsi="Arial Narrow"/>
        </w:rPr>
        <w:t>at</w:t>
      </w:r>
      <w:r>
        <w:rPr>
          <w:rFonts w:ascii="Arial Narrow" w:hAnsi="Arial Narrow"/>
          <w:spacing w:val="-12"/>
        </w:rPr>
        <w:t> </w:t>
      </w:r>
      <w:r>
        <w:rPr>
          <w:rFonts w:ascii="Arial Narrow" w:hAnsi="Arial Narrow"/>
        </w:rPr>
        <w:t>PO</w:t>
      </w:r>
      <w:r>
        <w:rPr>
          <w:rFonts w:ascii="Arial Narrow" w:hAnsi="Arial Narrow"/>
          <w:spacing w:val="-12"/>
        </w:rPr>
        <w:t> </w:t>
      </w:r>
      <w:r>
        <w:rPr>
          <w:rFonts w:ascii="Arial Narrow" w:hAnsi="Arial Narrow"/>
        </w:rPr>
        <w:t>Box</w:t>
      </w:r>
      <w:r>
        <w:rPr>
          <w:rFonts w:ascii="Arial Narrow" w:hAnsi="Arial Narrow"/>
          <w:spacing w:val="-12"/>
        </w:rPr>
        <w:t> </w:t>
      </w:r>
      <w:r>
        <w:rPr>
          <w:rFonts w:ascii="Arial Narrow" w:hAnsi="Arial Narrow"/>
        </w:rPr>
        <w:t>104,</w:t>
      </w:r>
      <w:r>
        <w:rPr>
          <w:rFonts w:ascii="Arial Narrow" w:hAnsi="Arial Narrow"/>
          <w:spacing w:val="-12"/>
        </w:rPr>
        <w:t> </w:t>
      </w:r>
      <w:r>
        <w:rPr>
          <w:rFonts w:ascii="Arial Narrow" w:hAnsi="Arial Narrow"/>
        </w:rPr>
        <w:t>38</w:t>
      </w:r>
      <w:r>
        <w:rPr>
          <w:rFonts w:ascii="Arial Narrow" w:hAnsi="Arial Narrow"/>
          <w:spacing w:val="-11"/>
        </w:rPr>
        <w:t> </w:t>
      </w:r>
      <w:r>
        <w:rPr>
          <w:rFonts w:ascii="Arial Narrow" w:hAnsi="Arial Narrow"/>
        </w:rPr>
        <w:t>Esplanade, St</w:t>
      </w:r>
      <w:r>
        <w:rPr>
          <w:rFonts w:ascii="Arial Narrow" w:hAnsi="Arial Narrow"/>
          <w:spacing w:val="-8"/>
        </w:rPr>
        <w:t> </w:t>
      </w:r>
      <w:r>
        <w:rPr>
          <w:rFonts w:ascii="Arial Narrow" w:hAnsi="Arial Narrow"/>
        </w:rPr>
        <w:t>Helier,</w:t>
      </w:r>
      <w:r>
        <w:rPr>
          <w:rFonts w:ascii="Arial Narrow" w:hAnsi="Arial Narrow"/>
          <w:spacing w:val="-7"/>
        </w:rPr>
        <w:t> </w:t>
      </w:r>
      <w:r>
        <w:rPr>
          <w:rFonts w:ascii="Arial Narrow" w:hAnsi="Arial Narrow"/>
        </w:rPr>
        <w:t>Jersey</w:t>
      </w:r>
      <w:r>
        <w:rPr>
          <w:rFonts w:ascii="Arial Narrow" w:hAnsi="Arial Narrow"/>
          <w:spacing w:val="-7"/>
        </w:rPr>
        <w:t> </w:t>
      </w:r>
      <w:r>
        <w:rPr>
          <w:rFonts w:ascii="Arial Narrow" w:hAnsi="Arial Narrow"/>
        </w:rPr>
        <w:t>JE4</w:t>
      </w:r>
      <w:r>
        <w:rPr>
          <w:rFonts w:ascii="Arial Narrow" w:hAnsi="Arial Narrow"/>
          <w:spacing w:val="-7"/>
        </w:rPr>
        <w:t> </w:t>
      </w:r>
      <w:r>
        <w:rPr>
          <w:rFonts w:ascii="Arial Narrow" w:hAnsi="Arial Narrow"/>
        </w:rPr>
        <w:t>8QB.</w:t>
      </w:r>
      <w:r>
        <w:rPr>
          <w:rFonts w:ascii="Arial Narrow" w:hAnsi="Arial Narrow"/>
          <w:spacing w:val="-7"/>
        </w:rPr>
        <w:t> </w:t>
      </w:r>
      <w:r>
        <w:rPr>
          <w:rFonts w:ascii="Arial Narrow" w:hAnsi="Arial Narrow"/>
        </w:rPr>
        <w:t>Citibank</w:t>
      </w:r>
      <w:r>
        <w:rPr>
          <w:rFonts w:ascii="Arial Narrow" w:hAnsi="Arial Narrow"/>
          <w:spacing w:val="-7"/>
        </w:rPr>
        <w:t> </w:t>
      </w:r>
      <w:r>
        <w:rPr>
          <w:rFonts w:ascii="Arial Narrow" w:hAnsi="Arial Narrow"/>
        </w:rPr>
        <w:t>N.A.,</w:t>
      </w:r>
      <w:r>
        <w:rPr>
          <w:rFonts w:ascii="Arial Narrow" w:hAnsi="Arial Narrow"/>
          <w:spacing w:val="-7"/>
        </w:rPr>
        <w:t> </w:t>
      </w:r>
      <w:r>
        <w:rPr>
          <w:rFonts w:ascii="Arial Narrow" w:hAnsi="Arial Narrow"/>
        </w:rPr>
        <w:t>Jersey</w:t>
      </w:r>
      <w:r>
        <w:rPr>
          <w:rFonts w:ascii="Arial Narrow" w:hAnsi="Arial Narrow"/>
          <w:spacing w:val="-7"/>
        </w:rPr>
        <w:t> </w:t>
      </w:r>
      <w:r>
        <w:rPr>
          <w:rFonts w:ascii="Arial Narrow" w:hAnsi="Arial Narrow"/>
        </w:rPr>
        <w:t>Branch</w:t>
      </w:r>
      <w:r>
        <w:rPr>
          <w:rFonts w:ascii="Arial Narrow" w:hAnsi="Arial Narrow"/>
          <w:spacing w:val="-7"/>
        </w:rPr>
        <w:t> </w:t>
      </w:r>
      <w:r>
        <w:rPr>
          <w:rFonts w:ascii="Arial Narrow" w:hAnsi="Arial Narrow"/>
        </w:rPr>
        <w:t>is</w:t>
      </w:r>
      <w:r>
        <w:rPr>
          <w:rFonts w:ascii="Arial Narrow" w:hAnsi="Arial Narrow"/>
          <w:spacing w:val="-7"/>
        </w:rPr>
        <w:t> </w:t>
      </w:r>
      <w:r>
        <w:rPr>
          <w:rFonts w:ascii="Arial Narrow" w:hAnsi="Arial Narrow"/>
        </w:rPr>
        <w:t>regulated</w:t>
      </w:r>
      <w:r>
        <w:rPr>
          <w:rFonts w:ascii="Arial Narrow" w:hAnsi="Arial Narrow"/>
          <w:spacing w:val="-6"/>
        </w:rPr>
        <w:t> </w:t>
      </w:r>
      <w:r>
        <w:rPr>
          <w:rFonts w:ascii="Arial Narrow" w:hAnsi="Arial Narrow"/>
        </w:rPr>
        <w:t>by</w:t>
      </w:r>
      <w:r>
        <w:rPr>
          <w:rFonts w:ascii="Arial Narrow" w:hAnsi="Arial Narrow"/>
          <w:spacing w:val="-8"/>
        </w:rPr>
        <w:t> </w:t>
      </w:r>
      <w:r>
        <w:rPr>
          <w:rFonts w:ascii="Arial Narrow" w:hAnsi="Arial Narrow"/>
        </w:rPr>
        <w:t>the</w:t>
      </w:r>
      <w:r>
        <w:rPr>
          <w:rFonts w:ascii="Arial Narrow" w:hAnsi="Arial Narrow"/>
          <w:spacing w:val="-7"/>
        </w:rPr>
        <w:t> </w:t>
      </w:r>
      <w:r>
        <w:rPr>
          <w:rFonts w:ascii="Arial Narrow" w:hAnsi="Arial Narrow"/>
        </w:rPr>
        <w:t>Jersey</w:t>
      </w:r>
      <w:r>
        <w:rPr>
          <w:rFonts w:ascii="Arial Narrow" w:hAnsi="Arial Narrow"/>
          <w:spacing w:val="-7"/>
        </w:rPr>
        <w:t> </w:t>
      </w:r>
      <w:r>
        <w:rPr>
          <w:rFonts w:ascii="Arial Narrow" w:hAnsi="Arial Narrow"/>
        </w:rPr>
        <w:t>Financial</w:t>
      </w:r>
      <w:r>
        <w:rPr>
          <w:rFonts w:ascii="Arial Narrow" w:hAnsi="Arial Narrow"/>
          <w:spacing w:val="-7"/>
        </w:rPr>
        <w:t> </w:t>
      </w:r>
      <w:r>
        <w:rPr>
          <w:rFonts w:ascii="Arial Narrow" w:hAnsi="Arial Narrow"/>
        </w:rPr>
        <w:t>Services</w:t>
      </w:r>
      <w:r>
        <w:rPr>
          <w:rFonts w:ascii="Arial Narrow" w:hAnsi="Arial Narrow"/>
          <w:spacing w:val="-7"/>
        </w:rPr>
        <w:t> </w:t>
      </w:r>
      <w:r>
        <w:rPr>
          <w:rFonts w:ascii="Arial Narrow" w:hAnsi="Arial Narrow"/>
        </w:rPr>
        <w:t>Commission.</w:t>
      </w:r>
      <w:r>
        <w:rPr>
          <w:rFonts w:ascii="Arial Narrow" w:hAnsi="Arial Narrow"/>
          <w:spacing w:val="-7"/>
        </w:rPr>
        <w:t> </w:t>
      </w:r>
      <w:r>
        <w:rPr>
          <w:rFonts w:ascii="Arial Narrow" w:hAnsi="Arial Narrow"/>
        </w:rPr>
        <w:t>Citibank</w:t>
      </w:r>
      <w:r>
        <w:rPr>
          <w:rFonts w:ascii="Arial Narrow" w:hAnsi="Arial Narrow"/>
          <w:spacing w:val="-7"/>
        </w:rPr>
        <w:t> </w:t>
      </w:r>
      <w:r>
        <w:rPr>
          <w:rFonts w:ascii="Arial Narrow" w:hAnsi="Arial Narrow"/>
          <w:spacing w:val="3"/>
        </w:rPr>
        <w:t>N.A.</w:t>
      </w:r>
      <w:r>
        <w:rPr>
          <w:rFonts w:ascii="Arial Narrow" w:hAnsi="Arial Narrow"/>
          <w:spacing w:val="-7"/>
        </w:rPr>
        <w:t> </w:t>
      </w:r>
      <w:r>
        <w:rPr>
          <w:rFonts w:ascii="Arial Narrow" w:hAnsi="Arial Narrow"/>
        </w:rPr>
        <w:t>Jersey Branch is a participant in the Jersey Bank Depositors Compensation Scheme. The Scheme offers protection for eligible deposits of up to</w:t>
      </w:r>
      <w:r>
        <w:rPr>
          <w:rFonts w:ascii="Arial Narrow" w:hAnsi="Arial Narrow"/>
          <w:spacing w:val="-4"/>
        </w:rPr>
        <w:t> </w:t>
      </w:r>
      <w:r>
        <w:rPr>
          <w:rFonts w:ascii="Arial Narrow" w:hAnsi="Arial Narrow"/>
        </w:rPr>
        <w:t>£50,000.</w:t>
      </w:r>
      <w:r>
        <w:rPr>
          <w:rFonts w:ascii="Arial Narrow" w:hAnsi="Arial Narrow"/>
          <w:spacing w:val="-3"/>
        </w:rPr>
        <w:t> </w:t>
      </w:r>
      <w:r>
        <w:rPr>
          <w:rFonts w:ascii="Arial Narrow" w:hAnsi="Arial Narrow"/>
        </w:rPr>
        <w:t>The</w:t>
      </w:r>
      <w:r>
        <w:rPr>
          <w:rFonts w:ascii="Arial Narrow" w:hAnsi="Arial Narrow"/>
          <w:spacing w:val="-4"/>
        </w:rPr>
        <w:t> </w:t>
      </w:r>
      <w:r>
        <w:rPr>
          <w:rFonts w:ascii="Arial Narrow" w:hAnsi="Arial Narrow"/>
        </w:rPr>
        <w:t>maximum</w:t>
      </w:r>
      <w:r>
        <w:rPr>
          <w:rFonts w:ascii="Arial Narrow" w:hAnsi="Arial Narrow"/>
          <w:spacing w:val="-3"/>
        </w:rPr>
        <w:t> </w:t>
      </w:r>
      <w:r>
        <w:rPr>
          <w:rFonts w:ascii="Arial Narrow" w:hAnsi="Arial Narrow"/>
        </w:rPr>
        <w:t>total</w:t>
      </w:r>
      <w:r>
        <w:rPr>
          <w:rFonts w:ascii="Arial Narrow" w:hAnsi="Arial Narrow"/>
          <w:spacing w:val="-3"/>
        </w:rPr>
        <w:t> </w:t>
      </w:r>
      <w:r>
        <w:rPr>
          <w:rFonts w:ascii="Arial Narrow" w:hAnsi="Arial Narrow"/>
        </w:rPr>
        <w:t>amount</w:t>
      </w:r>
      <w:r>
        <w:rPr>
          <w:rFonts w:ascii="Arial Narrow" w:hAnsi="Arial Narrow"/>
          <w:spacing w:val="-4"/>
        </w:rPr>
        <w:t> </w:t>
      </w:r>
      <w:r>
        <w:rPr>
          <w:rFonts w:ascii="Arial Narrow" w:hAnsi="Arial Narrow"/>
        </w:rPr>
        <w:t>of</w:t>
      </w:r>
      <w:r>
        <w:rPr>
          <w:rFonts w:ascii="Arial Narrow" w:hAnsi="Arial Narrow"/>
          <w:spacing w:val="-3"/>
        </w:rPr>
        <w:t> </w:t>
      </w:r>
      <w:r>
        <w:rPr>
          <w:rFonts w:ascii="Arial Narrow" w:hAnsi="Arial Narrow"/>
        </w:rPr>
        <w:t>compensation</w:t>
      </w:r>
      <w:r>
        <w:rPr>
          <w:rFonts w:ascii="Arial Narrow" w:hAnsi="Arial Narrow"/>
          <w:spacing w:val="-3"/>
        </w:rPr>
        <w:t> </w:t>
      </w:r>
      <w:r>
        <w:rPr>
          <w:rFonts w:ascii="Arial Narrow" w:hAnsi="Arial Narrow"/>
        </w:rPr>
        <w:t>is</w:t>
      </w:r>
      <w:r>
        <w:rPr>
          <w:rFonts w:ascii="Arial Narrow" w:hAnsi="Arial Narrow"/>
          <w:spacing w:val="-4"/>
        </w:rPr>
        <w:t> </w:t>
      </w:r>
      <w:r>
        <w:rPr>
          <w:rFonts w:ascii="Arial Narrow" w:hAnsi="Arial Narrow"/>
        </w:rPr>
        <w:t>capped</w:t>
      </w:r>
      <w:r>
        <w:rPr>
          <w:rFonts w:ascii="Arial Narrow" w:hAnsi="Arial Narrow"/>
          <w:spacing w:val="-3"/>
        </w:rPr>
        <w:t> </w:t>
      </w:r>
      <w:r>
        <w:rPr>
          <w:rFonts w:ascii="Arial Narrow" w:hAnsi="Arial Narrow"/>
        </w:rPr>
        <w:t>at</w:t>
      </w:r>
      <w:r>
        <w:rPr>
          <w:rFonts w:ascii="Arial Narrow" w:hAnsi="Arial Narrow"/>
          <w:spacing w:val="-3"/>
        </w:rPr>
        <w:t> </w:t>
      </w:r>
      <w:r>
        <w:rPr>
          <w:rFonts w:ascii="Arial Narrow" w:hAnsi="Arial Narrow"/>
        </w:rPr>
        <w:t>£100,000,000</w:t>
      </w:r>
      <w:r>
        <w:rPr>
          <w:rFonts w:ascii="Arial Narrow" w:hAnsi="Arial Narrow"/>
          <w:spacing w:val="-4"/>
        </w:rPr>
        <w:t> </w:t>
      </w:r>
      <w:r>
        <w:rPr>
          <w:rFonts w:ascii="Arial Narrow" w:hAnsi="Arial Narrow"/>
        </w:rPr>
        <w:t>in</w:t>
      </w:r>
      <w:r>
        <w:rPr>
          <w:rFonts w:ascii="Arial Narrow" w:hAnsi="Arial Narrow"/>
          <w:spacing w:val="-3"/>
        </w:rPr>
        <w:t> </w:t>
      </w:r>
      <w:r>
        <w:rPr>
          <w:rFonts w:ascii="Arial Narrow" w:hAnsi="Arial Narrow"/>
        </w:rPr>
        <w:t>any</w:t>
      </w:r>
      <w:r>
        <w:rPr>
          <w:rFonts w:ascii="Arial Narrow" w:hAnsi="Arial Narrow"/>
          <w:spacing w:val="-3"/>
        </w:rPr>
        <w:t> </w:t>
      </w:r>
      <w:r>
        <w:rPr>
          <w:rFonts w:ascii="Arial Narrow" w:hAnsi="Arial Narrow"/>
        </w:rPr>
        <w:t>5</w:t>
      </w:r>
      <w:r>
        <w:rPr>
          <w:rFonts w:ascii="Arial Narrow" w:hAnsi="Arial Narrow"/>
          <w:spacing w:val="-4"/>
        </w:rPr>
        <w:t> </w:t>
      </w:r>
      <w:r>
        <w:rPr>
          <w:rFonts w:ascii="Arial Narrow" w:hAnsi="Arial Narrow"/>
        </w:rPr>
        <w:t>year</w:t>
      </w:r>
      <w:r>
        <w:rPr>
          <w:rFonts w:ascii="Arial Narrow" w:hAnsi="Arial Narrow"/>
          <w:spacing w:val="-3"/>
        </w:rPr>
        <w:t> </w:t>
      </w:r>
      <w:r>
        <w:rPr>
          <w:rFonts w:ascii="Arial Narrow" w:hAnsi="Arial Narrow"/>
        </w:rPr>
        <w:t>period.</w:t>
      </w:r>
      <w:r>
        <w:rPr>
          <w:rFonts w:ascii="Arial Narrow" w:hAnsi="Arial Narrow"/>
          <w:spacing w:val="-3"/>
        </w:rPr>
        <w:t> </w:t>
      </w:r>
      <w:r>
        <w:rPr>
          <w:rFonts w:ascii="Arial Narrow" w:hAnsi="Arial Narrow"/>
        </w:rPr>
        <w:t>Full</w:t>
      </w:r>
      <w:r>
        <w:rPr>
          <w:rFonts w:ascii="Arial Narrow" w:hAnsi="Arial Narrow"/>
          <w:spacing w:val="-4"/>
        </w:rPr>
        <w:t> </w:t>
      </w:r>
      <w:r>
        <w:rPr>
          <w:rFonts w:ascii="Arial Narrow" w:hAnsi="Arial Narrow"/>
        </w:rPr>
        <w:t>details</w:t>
      </w:r>
      <w:r>
        <w:rPr>
          <w:rFonts w:ascii="Arial Narrow" w:hAnsi="Arial Narrow"/>
          <w:spacing w:val="-3"/>
        </w:rPr>
        <w:t> </w:t>
      </w:r>
      <w:r>
        <w:rPr>
          <w:rFonts w:ascii="Arial Narrow" w:hAnsi="Arial Narrow"/>
        </w:rPr>
        <w:t>of</w:t>
      </w:r>
      <w:r>
        <w:rPr>
          <w:rFonts w:ascii="Arial Narrow" w:hAnsi="Arial Narrow"/>
          <w:spacing w:val="-3"/>
        </w:rPr>
        <w:t> </w:t>
      </w:r>
      <w:r>
        <w:rPr>
          <w:rFonts w:ascii="Arial Narrow" w:hAnsi="Arial Narrow"/>
        </w:rPr>
        <w:t>the</w:t>
      </w:r>
      <w:r>
        <w:rPr>
          <w:rFonts w:ascii="Arial Narrow" w:hAnsi="Arial Narrow"/>
          <w:spacing w:val="-4"/>
        </w:rPr>
        <w:t> </w:t>
      </w:r>
      <w:r>
        <w:rPr>
          <w:rFonts w:ascii="Arial Narrow" w:hAnsi="Arial Narrow"/>
        </w:rPr>
        <w:t>Scheme</w:t>
      </w:r>
      <w:r>
        <w:rPr>
          <w:rFonts w:ascii="Arial Narrow" w:hAnsi="Arial Narrow"/>
          <w:spacing w:val="-3"/>
        </w:rPr>
        <w:t> </w:t>
      </w:r>
      <w:r>
        <w:rPr>
          <w:rFonts w:ascii="Arial Narrow" w:hAnsi="Arial Narrow"/>
        </w:rPr>
        <w:t>and banking groups covered are available on the States of Jersey website </w:t>
      </w:r>
      <w:hyperlink r:id="rId421">
        <w:r>
          <w:rPr>
            <w:rFonts w:ascii="Arial Narrow" w:hAnsi="Arial Narrow"/>
          </w:rPr>
          <w:t>www.gov.je/dcs, </w:t>
        </w:r>
      </w:hyperlink>
      <w:r>
        <w:rPr>
          <w:rFonts w:ascii="Arial Narrow" w:hAnsi="Arial Narrow"/>
        </w:rPr>
        <w:t>or on</w:t>
      </w:r>
      <w:r>
        <w:rPr>
          <w:rFonts w:ascii="Arial Narrow" w:hAnsi="Arial Narrow"/>
          <w:spacing w:val="-12"/>
        </w:rPr>
        <w:t> </w:t>
      </w:r>
      <w:r>
        <w:rPr>
          <w:rFonts w:ascii="Arial Narrow" w:hAnsi="Arial Narrow"/>
        </w:rPr>
        <w:t>request.</w:t>
      </w:r>
    </w:p>
    <w:p>
      <w:pPr>
        <w:pStyle w:val="BodyText"/>
        <w:spacing w:line="199" w:lineRule="auto" w:before="109"/>
        <w:ind w:left="1440"/>
        <w:jc w:val="both"/>
        <w:rPr>
          <w:rFonts w:ascii="Arial Narrow"/>
        </w:rPr>
      </w:pPr>
      <w:r>
        <w:rPr>
          <w:rFonts w:ascii="Arial Narrow"/>
        </w:rPr>
        <w:t>In Hong Kong, this document is issued by CPB operating through Citibank, N.A., Hong Kong branch, which is regulated by the Hong Kong Monetary Authority. Any questions in connection with the contents in this document should be directed to registered or licensed representatives</w:t>
      </w:r>
      <w:r>
        <w:rPr>
          <w:rFonts w:ascii="Arial Narrow"/>
          <w:spacing w:val="-5"/>
        </w:rPr>
        <w:t> </w:t>
      </w:r>
      <w:r>
        <w:rPr>
          <w:rFonts w:ascii="Arial Narrow"/>
        </w:rPr>
        <w:t>of</w:t>
      </w:r>
      <w:r>
        <w:rPr>
          <w:rFonts w:ascii="Arial Narrow"/>
          <w:spacing w:val="-5"/>
        </w:rPr>
        <w:t> </w:t>
      </w:r>
      <w:r>
        <w:rPr>
          <w:rFonts w:ascii="Arial Narrow"/>
        </w:rPr>
        <w:t>the</w:t>
      </w:r>
      <w:r>
        <w:rPr>
          <w:rFonts w:ascii="Arial Narrow"/>
          <w:spacing w:val="-5"/>
        </w:rPr>
        <w:t> </w:t>
      </w:r>
      <w:r>
        <w:rPr>
          <w:rFonts w:ascii="Arial Narrow"/>
        </w:rPr>
        <w:t>aforementioned</w:t>
      </w:r>
      <w:r>
        <w:rPr>
          <w:rFonts w:ascii="Arial Narrow"/>
          <w:spacing w:val="-5"/>
        </w:rPr>
        <w:t> </w:t>
      </w:r>
      <w:r>
        <w:rPr>
          <w:rFonts w:ascii="Arial Narrow"/>
        </w:rPr>
        <w:t>entity.</w:t>
      </w:r>
      <w:r>
        <w:rPr>
          <w:rFonts w:ascii="Arial Narrow"/>
          <w:spacing w:val="-5"/>
        </w:rPr>
        <w:t> </w:t>
      </w:r>
      <w:r>
        <w:rPr>
          <w:rFonts w:ascii="Arial Narrow"/>
          <w:spacing w:val="-6"/>
        </w:rPr>
        <w:t>To</w:t>
      </w:r>
      <w:r>
        <w:rPr>
          <w:rFonts w:ascii="Arial Narrow"/>
          <w:spacing w:val="-4"/>
        </w:rPr>
        <w:t> </w:t>
      </w:r>
      <w:r>
        <w:rPr>
          <w:rFonts w:ascii="Arial Narrow"/>
        </w:rPr>
        <w:t>the</w:t>
      </w:r>
      <w:r>
        <w:rPr>
          <w:rFonts w:ascii="Arial Narrow"/>
          <w:spacing w:val="-5"/>
        </w:rPr>
        <w:t> </w:t>
      </w:r>
      <w:r>
        <w:rPr>
          <w:rFonts w:ascii="Arial Narrow"/>
        </w:rPr>
        <w:t>extent</w:t>
      </w:r>
      <w:r>
        <w:rPr>
          <w:rFonts w:ascii="Arial Narrow"/>
          <w:spacing w:val="-5"/>
        </w:rPr>
        <w:t> </w:t>
      </w:r>
      <w:r>
        <w:rPr>
          <w:rFonts w:ascii="Arial Narrow"/>
        </w:rPr>
        <w:t>this</w:t>
      </w:r>
      <w:r>
        <w:rPr>
          <w:rFonts w:ascii="Arial Narrow"/>
          <w:spacing w:val="-5"/>
        </w:rPr>
        <w:t> </w:t>
      </w:r>
      <w:r>
        <w:rPr>
          <w:rFonts w:ascii="Arial Narrow"/>
        </w:rPr>
        <w:t>document</w:t>
      </w:r>
      <w:r>
        <w:rPr>
          <w:rFonts w:ascii="Arial Narrow"/>
          <w:spacing w:val="-5"/>
        </w:rPr>
        <w:t> </w:t>
      </w:r>
      <w:r>
        <w:rPr>
          <w:rFonts w:ascii="Arial Narrow"/>
        </w:rPr>
        <w:t>is</w:t>
      </w:r>
      <w:r>
        <w:rPr>
          <w:rFonts w:ascii="Arial Narrow"/>
          <w:spacing w:val="-5"/>
        </w:rPr>
        <w:t> </w:t>
      </w:r>
      <w:r>
        <w:rPr>
          <w:rFonts w:ascii="Arial Narrow"/>
        </w:rPr>
        <w:t>provided</w:t>
      </w:r>
      <w:r>
        <w:rPr>
          <w:rFonts w:ascii="Arial Narrow"/>
          <w:spacing w:val="-4"/>
        </w:rPr>
        <w:t> </w:t>
      </w:r>
      <w:r>
        <w:rPr>
          <w:rFonts w:ascii="Arial Narrow"/>
        </w:rPr>
        <w:t>to</w:t>
      </w:r>
      <w:r>
        <w:rPr>
          <w:rFonts w:ascii="Arial Narrow"/>
          <w:spacing w:val="-5"/>
        </w:rPr>
        <w:t> </w:t>
      </w:r>
      <w:r>
        <w:rPr>
          <w:rFonts w:ascii="Arial Narrow"/>
        </w:rPr>
        <w:t>clients</w:t>
      </w:r>
      <w:r>
        <w:rPr>
          <w:rFonts w:ascii="Arial Narrow"/>
          <w:spacing w:val="-5"/>
        </w:rPr>
        <w:t> </w:t>
      </w:r>
      <w:r>
        <w:rPr>
          <w:rFonts w:ascii="Arial Narrow"/>
        </w:rPr>
        <w:t>who</w:t>
      </w:r>
      <w:r>
        <w:rPr>
          <w:rFonts w:ascii="Arial Narrow"/>
          <w:spacing w:val="-5"/>
        </w:rPr>
        <w:t> </w:t>
      </w:r>
      <w:r>
        <w:rPr>
          <w:rFonts w:ascii="Arial Narrow"/>
        </w:rPr>
        <w:t>are</w:t>
      </w:r>
      <w:r>
        <w:rPr>
          <w:rFonts w:ascii="Arial Narrow"/>
          <w:spacing w:val="-5"/>
        </w:rPr>
        <w:t> </w:t>
      </w:r>
      <w:r>
        <w:rPr>
          <w:rFonts w:ascii="Arial Narrow"/>
        </w:rPr>
        <w:t>booked</w:t>
      </w:r>
      <w:r>
        <w:rPr>
          <w:rFonts w:ascii="Arial Narrow"/>
          <w:spacing w:val="-5"/>
        </w:rPr>
        <w:t> </w:t>
      </w:r>
      <w:r>
        <w:rPr>
          <w:rFonts w:ascii="Arial Narrow"/>
        </w:rPr>
        <w:t>and/or</w:t>
      </w:r>
      <w:r>
        <w:rPr>
          <w:rFonts w:ascii="Arial Narrow"/>
          <w:spacing w:val="-4"/>
        </w:rPr>
        <w:t> </w:t>
      </w:r>
      <w:r>
        <w:rPr>
          <w:rFonts w:ascii="Arial Narrow"/>
        </w:rPr>
        <w:t>managed</w:t>
      </w:r>
      <w:r>
        <w:rPr>
          <w:rFonts w:ascii="Arial Narrow"/>
          <w:spacing w:val="-5"/>
        </w:rPr>
        <w:t> </w:t>
      </w:r>
      <w:r>
        <w:rPr>
          <w:rFonts w:ascii="Arial Narrow"/>
        </w:rPr>
        <w:t>in</w:t>
      </w:r>
      <w:r>
        <w:rPr>
          <w:rFonts w:ascii="Arial Narrow"/>
          <w:spacing w:val="-5"/>
        </w:rPr>
        <w:t> </w:t>
      </w:r>
      <w:r>
        <w:rPr>
          <w:rFonts w:ascii="Arial Narrow"/>
        </w:rPr>
        <w:t>Hong Kong: No other statement(s) in this document shall operate to remove, exclude or restrict any of your rights or obligations of Citibank under applicable laws and regulations. Citibank, N.A., Hong Kong Branch does not intend to rely on any provisions herein which are inconsistent with its obligations under the Code of Conduct for Persons Licensed by or Registered with the Securities and Futures Commission, or which mis-describes the actual services to be provided to</w:t>
      </w:r>
      <w:r>
        <w:rPr>
          <w:rFonts w:ascii="Arial Narrow"/>
          <w:spacing w:val="-6"/>
        </w:rPr>
        <w:t> </w:t>
      </w:r>
      <w:r>
        <w:rPr>
          <w:rFonts w:ascii="Arial Narrow"/>
        </w:rPr>
        <w:t>you.</w:t>
      </w:r>
    </w:p>
    <w:p>
      <w:pPr>
        <w:pStyle w:val="BodyText"/>
        <w:spacing w:line="199" w:lineRule="auto" w:before="106"/>
        <w:ind w:left="1440"/>
        <w:jc w:val="both"/>
        <w:rPr>
          <w:rFonts w:ascii="Arial Narrow"/>
        </w:rPr>
      </w:pPr>
      <w:r>
        <w:rPr>
          <w:rFonts w:ascii="Arial Narrow"/>
        </w:rPr>
        <w:t>In Singapore, this document is issued by CPB operating through Citibank, N.A., Singapore branch, which is regulated by the Monetary Authority of Singapore. Any questions in connection with the contents in this document should be directed to registered or licensed representatives of the aforementioned entity.</w:t>
      </w:r>
    </w:p>
    <w:p>
      <w:pPr>
        <w:pStyle w:val="BodyText"/>
        <w:spacing w:line="199" w:lineRule="auto" w:before="110"/>
        <w:ind w:left="1440"/>
        <w:jc w:val="both"/>
        <w:rPr>
          <w:rFonts w:ascii="Arial Narrow" w:hAnsi="Arial Narrow"/>
        </w:rPr>
      </w:pPr>
      <w:r>
        <w:rPr>
          <w:rFonts w:ascii="Arial Narrow" w:hAnsi="Arial Narrow"/>
        </w:rPr>
        <w:t>In Canada, Citi Private Bank is a division of Citibank Canada, a Schedule II Canadian chartered bank. Certain investment products are made</w:t>
      </w:r>
      <w:r>
        <w:rPr>
          <w:rFonts w:ascii="Arial Narrow" w:hAnsi="Arial Narrow"/>
          <w:spacing w:val="-10"/>
        </w:rPr>
        <w:t> </w:t>
      </w:r>
      <w:r>
        <w:rPr>
          <w:rFonts w:ascii="Arial Narrow" w:hAnsi="Arial Narrow"/>
        </w:rPr>
        <w:t>available</w:t>
      </w:r>
      <w:r>
        <w:rPr>
          <w:rFonts w:ascii="Arial Narrow" w:hAnsi="Arial Narrow"/>
          <w:spacing w:val="-9"/>
        </w:rPr>
        <w:t> </w:t>
      </w:r>
      <w:r>
        <w:rPr>
          <w:rFonts w:ascii="Arial Narrow" w:hAnsi="Arial Narrow"/>
        </w:rPr>
        <w:t>through</w:t>
      </w:r>
      <w:r>
        <w:rPr>
          <w:rFonts w:ascii="Arial Narrow" w:hAnsi="Arial Narrow"/>
          <w:spacing w:val="-10"/>
        </w:rPr>
        <w:t> </w:t>
      </w:r>
      <w:r>
        <w:rPr>
          <w:rFonts w:ascii="Arial Narrow" w:hAnsi="Arial Narrow"/>
        </w:rPr>
        <w:t>Citibank</w:t>
      </w:r>
      <w:r>
        <w:rPr>
          <w:rFonts w:ascii="Arial Narrow" w:hAnsi="Arial Narrow"/>
          <w:spacing w:val="-9"/>
        </w:rPr>
        <w:t> </w:t>
      </w:r>
      <w:r>
        <w:rPr>
          <w:rFonts w:ascii="Arial Narrow" w:hAnsi="Arial Narrow"/>
        </w:rPr>
        <w:t>Canada</w:t>
      </w:r>
      <w:r>
        <w:rPr>
          <w:rFonts w:ascii="Arial Narrow" w:hAnsi="Arial Narrow"/>
          <w:spacing w:val="-10"/>
        </w:rPr>
        <w:t> </w:t>
      </w:r>
      <w:r>
        <w:rPr>
          <w:rFonts w:ascii="Arial Narrow" w:hAnsi="Arial Narrow"/>
        </w:rPr>
        <w:t>Investment</w:t>
      </w:r>
      <w:r>
        <w:rPr>
          <w:rFonts w:ascii="Arial Narrow" w:hAnsi="Arial Narrow"/>
          <w:spacing w:val="-9"/>
        </w:rPr>
        <w:t> </w:t>
      </w:r>
      <w:r>
        <w:rPr>
          <w:rFonts w:ascii="Arial Narrow" w:hAnsi="Arial Narrow"/>
        </w:rPr>
        <w:t>Funds</w:t>
      </w:r>
      <w:r>
        <w:rPr>
          <w:rFonts w:ascii="Arial Narrow" w:hAnsi="Arial Narrow"/>
          <w:spacing w:val="-10"/>
        </w:rPr>
        <w:t> </w:t>
      </w:r>
      <w:r>
        <w:rPr>
          <w:rFonts w:ascii="Arial Narrow" w:hAnsi="Arial Narrow"/>
        </w:rPr>
        <w:t>Limited</w:t>
      </w:r>
      <w:r>
        <w:rPr>
          <w:rFonts w:ascii="Arial Narrow" w:hAnsi="Arial Narrow"/>
          <w:spacing w:val="-9"/>
        </w:rPr>
        <w:t> </w:t>
      </w:r>
      <w:r>
        <w:rPr>
          <w:rFonts w:ascii="Arial Narrow" w:hAnsi="Arial Narrow"/>
        </w:rPr>
        <w:t>(“CCIFL”),</w:t>
      </w:r>
      <w:r>
        <w:rPr>
          <w:rFonts w:ascii="Arial Narrow" w:hAnsi="Arial Narrow"/>
          <w:spacing w:val="-10"/>
        </w:rPr>
        <w:t> </w:t>
      </w:r>
      <w:r>
        <w:rPr>
          <w:rFonts w:ascii="Arial Narrow" w:hAnsi="Arial Narrow"/>
        </w:rPr>
        <w:t>a</w:t>
      </w:r>
      <w:r>
        <w:rPr>
          <w:rFonts w:ascii="Arial Narrow" w:hAnsi="Arial Narrow"/>
          <w:spacing w:val="-9"/>
        </w:rPr>
        <w:t> </w:t>
      </w:r>
      <w:r>
        <w:rPr>
          <w:rFonts w:ascii="Arial Narrow" w:hAnsi="Arial Narrow"/>
        </w:rPr>
        <w:t>wholly</w:t>
      </w:r>
      <w:r>
        <w:rPr>
          <w:rFonts w:ascii="Arial Narrow" w:hAnsi="Arial Narrow"/>
          <w:spacing w:val="-9"/>
        </w:rPr>
        <w:t> </w:t>
      </w:r>
      <w:r>
        <w:rPr>
          <w:rFonts w:ascii="Arial Narrow" w:hAnsi="Arial Narrow"/>
        </w:rPr>
        <w:t>owned</w:t>
      </w:r>
      <w:r>
        <w:rPr>
          <w:rFonts w:ascii="Arial Narrow" w:hAnsi="Arial Narrow"/>
          <w:spacing w:val="-10"/>
        </w:rPr>
        <w:t> </w:t>
      </w:r>
      <w:r>
        <w:rPr>
          <w:rFonts w:ascii="Arial Narrow" w:hAnsi="Arial Narrow"/>
        </w:rPr>
        <w:t>subsidiary</w:t>
      </w:r>
      <w:r>
        <w:rPr>
          <w:rFonts w:ascii="Arial Narrow" w:hAnsi="Arial Narrow"/>
          <w:spacing w:val="-9"/>
        </w:rPr>
        <w:t> </w:t>
      </w:r>
      <w:r>
        <w:rPr>
          <w:rFonts w:ascii="Arial Narrow" w:hAnsi="Arial Narrow"/>
        </w:rPr>
        <w:t>of</w:t>
      </w:r>
      <w:r>
        <w:rPr>
          <w:rFonts w:ascii="Arial Narrow" w:hAnsi="Arial Narrow"/>
          <w:spacing w:val="-10"/>
        </w:rPr>
        <w:t> </w:t>
      </w:r>
      <w:r>
        <w:rPr>
          <w:rFonts w:ascii="Arial Narrow" w:hAnsi="Arial Narrow"/>
        </w:rPr>
        <w:t>Citibank</w:t>
      </w:r>
      <w:r>
        <w:rPr>
          <w:rFonts w:ascii="Arial Narrow" w:hAnsi="Arial Narrow"/>
          <w:spacing w:val="-9"/>
        </w:rPr>
        <w:t> </w:t>
      </w:r>
      <w:r>
        <w:rPr>
          <w:rFonts w:ascii="Arial Narrow" w:hAnsi="Arial Narrow"/>
        </w:rPr>
        <w:t>Canada.</w:t>
      </w:r>
      <w:r>
        <w:rPr>
          <w:rFonts w:ascii="Arial Narrow" w:hAnsi="Arial Narrow"/>
          <w:spacing w:val="-10"/>
        </w:rPr>
        <w:t> </w:t>
      </w:r>
      <w:r>
        <w:rPr>
          <w:rFonts w:ascii="Arial Narrow" w:hAnsi="Arial Narrow"/>
        </w:rPr>
        <w:t>Investment Products are subject to investment risk, including possible loss of principal amount invested. Investment Products are not insured by the CDIC, FDIC or depository insurance regime of any jurisdiction and are not guaranteed by Citigroup or any affiliate thereof.</w:t>
      </w:r>
    </w:p>
    <w:p>
      <w:pPr>
        <w:pStyle w:val="BodyText"/>
        <w:spacing w:line="199" w:lineRule="auto" w:before="110"/>
        <w:ind w:left="1440"/>
        <w:jc w:val="both"/>
        <w:rPr>
          <w:rFonts w:ascii="Arial Narrow" w:hAnsi="Arial Narrow"/>
        </w:rPr>
      </w:pPr>
      <w:r>
        <w:rPr>
          <w:rFonts w:ascii="Arial Narrow" w:hAnsi="Arial Narrow"/>
        </w:rPr>
        <w:t>CCIFL</w:t>
      </w:r>
      <w:r>
        <w:rPr>
          <w:rFonts w:ascii="Arial Narrow" w:hAnsi="Arial Narrow"/>
          <w:spacing w:val="-9"/>
        </w:rPr>
        <w:t> </w:t>
      </w:r>
      <w:r>
        <w:rPr>
          <w:rFonts w:ascii="Arial Narrow" w:hAnsi="Arial Narrow"/>
        </w:rPr>
        <w:t>is</w:t>
      </w:r>
      <w:r>
        <w:rPr>
          <w:rFonts w:ascii="Arial Narrow" w:hAnsi="Arial Narrow"/>
          <w:spacing w:val="-8"/>
        </w:rPr>
        <w:t> </w:t>
      </w:r>
      <w:r>
        <w:rPr>
          <w:rFonts w:ascii="Arial Narrow" w:hAnsi="Arial Narrow"/>
        </w:rPr>
        <w:t>not</w:t>
      </w:r>
      <w:r>
        <w:rPr>
          <w:rFonts w:ascii="Arial Narrow" w:hAnsi="Arial Narrow"/>
          <w:spacing w:val="-8"/>
        </w:rPr>
        <w:t> </w:t>
      </w:r>
      <w:r>
        <w:rPr>
          <w:rFonts w:ascii="Arial Narrow" w:hAnsi="Arial Narrow"/>
        </w:rPr>
        <w:t>currently</w:t>
      </w:r>
      <w:r>
        <w:rPr>
          <w:rFonts w:ascii="Arial Narrow" w:hAnsi="Arial Narrow"/>
          <w:spacing w:val="-8"/>
        </w:rPr>
        <w:t> </w:t>
      </w:r>
      <w:r>
        <w:rPr>
          <w:rFonts w:ascii="Arial Narrow" w:hAnsi="Arial Narrow"/>
        </w:rPr>
        <w:t>a</w:t>
      </w:r>
      <w:r>
        <w:rPr>
          <w:rFonts w:ascii="Arial Narrow" w:hAnsi="Arial Narrow"/>
          <w:spacing w:val="-8"/>
        </w:rPr>
        <w:t> </w:t>
      </w:r>
      <w:r>
        <w:rPr>
          <w:rFonts w:ascii="Arial Narrow" w:hAnsi="Arial Narrow"/>
        </w:rPr>
        <w:t>member,</w:t>
      </w:r>
      <w:r>
        <w:rPr>
          <w:rFonts w:ascii="Arial Narrow" w:hAnsi="Arial Narrow"/>
          <w:spacing w:val="-9"/>
        </w:rPr>
        <w:t> </w:t>
      </w:r>
      <w:r>
        <w:rPr>
          <w:rFonts w:ascii="Arial Narrow" w:hAnsi="Arial Narrow"/>
        </w:rPr>
        <w:t>and</w:t>
      </w:r>
      <w:r>
        <w:rPr>
          <w:rFonts w:ascii="Arial Narrow" w:hAnsi="Arial Narrow"/>
          <w:spacing w:val="-8"/>
        </w:rPr>
        <w:t> </w:t>
      </w:r>
      <w:r>
        <w:rPr>
          <w:rFonts w:ascii="Arial Narrow" w:hAnsi="Arial Narrow"/>
        </w:rPr>
        <w:t>does</w:t>
      </w:r>
      <w:r>
        <w:rPr>
          <w:rFonts w:ascii="Arial Narrow" w:hAnsi="Arial Narrow"/>
          <w:spacing w:val="-8"/>
        </w:rPr>
        <w:t> </w:t>
      </w:r>
      <w:r>
        <w:rPr>
          <w:rFonts w:ascii="Arial Narrow" w:hAnsi="Arial Narrow"/>
        </w:rPr>
        <w:t>not</w:t>
      </w:r>
      <w:r>
        <w:rPr>
          <w:rFonts w:ascii="Arial Narrow" w:hAnsi="Arial Narrow"/>
          <w:spacing w:val="-8"/>
        </w:rPr>
        <w:t> </w:t>
      </w:r>
      <w:r>
        <w:rPr>
          <w:rFonts w:ascii="Arial Narrow" w:hAnsi="Arial Narrow"/>
        </w:rPr>
        <w:t>intend</w:t>
      </w:r>
      <w:r>
        <w:rPr>
          <w:rFonts w:ascii="Arial Narrow" w:hAnsi="Arial Narrow"/>
          <w:spacing w:val="-8"/>
        </w:rPr>
        <w:t> </w:t>
      </w:r>
      <w:r>
        <w:rPr>
          <w:rFonts w:ascii="Arial Narrow" w:hAnsi="Arial Narrow"/>
        </w:rPr>
        <w:t>to</w:t>
      </w:r>
      <w:r>
        <w:rPr>
          <w:rFonts w:ascii="Arial Narrow" w:hAnsi="Arial Narrow"/>
          <w:spacing w:val="-9"/>
        </w:rPr>
        <w:t> </w:t>
      </w:r>
      <w:r>
        <w:rPr>
          <w:rFonts w:ascii="Arial Narrow" w:hAnsi="Arial Narrow"/>
        </w:rPr>
        <w:t>become</w:t>
      </w:r>
      <w:r>
        <w:rPr>
          <w:rFonts w:ascii="Arial Narrow" w:hAnsi="Arial Narrow"/>
          <w:spacing w:val="-8"/>
        </w:rPr>
        <w:t> </w:t>
      </w:r>
      <w:r>
        <w:rPr>
          <w:rFonts w:ascii="Arial Narrow" w:hAnsi="Arial Narrow"/>
        </w:rPr>
        <w:t>a</w:t>
      </w:r>
      <w:r>
        <w:rPr>
          <w:rFonts w:ascii="Arial Narrow" w:hAnsi="Arial Narrow"/>
          <w:spacing w:val="-8"/>
        </w:rPr>
        <w:t> </w:t>
      </w:r>
      <w:r>
        <w:rPr>
          <w:rFonts w:ascii="Arial Narrow" w:hAnsi="Arial Narrow"/>
        </w:rPr>
        <w:t>member</w:t>
      </w:r>
      <w:r>
        <w:rPr>
          <w:rFonts w:ascii="Arial Narrow" w:hAnsi="Arial Narrow"/>
          <w:spacing w:val="-8"/>
        </w:rPr>
        <w:t> </w:t>
      </w:r>
      <w:r>
        <w:rPr>
          <w:rFonts w:ascii="Arial Narrow" w:hAnsi="Arial Narrow"/>
        </w:rPr>
        <w:t>of</w:t>
      </w:r>
      <w:r>
        <w:rPr>
          <w:rFonts w:ascii="Arial Narrow" w:hAnsi="Arial Narrow"/>
          <w:spacing w:val="-8"/>
        </w:rPr>
        <w:t> </w:t>
      </w:r>
      <w:r>
        <w:rPr>
          <w:rFonts w:ascii="Arial Narrow" w:hAnsi="Arial Narrow"/>
        </w:rPr>
        <w:t>the</w:t>
      </w:r>
      <w:r>
        <w:rPr>
          <w:rFonts w:ascii="Arial Narrow" w:hAnsi="Arial Narrow"/>
          <w:spacing w:val="-9"/>
        </w:rPr>
        <w:t> </w:t>
      </w:r>
      <w:r>
        <w:rPr>
          <w:rFonts w:ascii="Arial Narrow" w:hAnsi="Arial Narrow"/>
        </w:rPr>
        <w:t>Mutual</w:t>
      </w:r>
      <w:r>
        <w:rPr>
          <w:rFonts w:ascii="Arial Narrow" w:hAnsi="Arial Narrow"/>
          <w:spacing w:val="-8"/>
        </w:rPr>
        <w:t> </w:t>
      </w:r>
      <w:r>
        <w:rPr>
          <w:rFonts w:ascii="Arial Narrow" w:hAnsi="Arial Narrow"/>
        </w:rPr>
        <w:t>Fund</w:t>
      </w:r>
      <w:r>
        <w:rPr>
          <w:rFonts w:ascii="Arial Narrow" w:hAnsi="Arial Narrow"/>
          <w:spacing w:val="-8"/>
        </w:rPr>
        <w:t> </w:t>
      </w:r>
      <w:r>
        <w:rPr>
          <w:rFonts w:ascii="Arial Narrow" w:hAnsi="Arial Narrow"/>
        </w:rPr>
        <w:t>Dealers</w:t>
      </w:r>
      <w:r>
        <w:rPr>
          <w:rFonts w:ascii="Arial Narrow" w:hAnsi="Arial Narrow"/>
          <w:spacing w:val="-8"/>
        </w:rPr>
        <w:t> </w:t>
      </w:r>
      <w:r>
        <w:rPr>
          <w:rFonts w:ascii="Arial Narrow" w:hAnsi="Arial Narrow"/>
        </w:rPr>
        <w:t>Association</w:t>
      </w:r>
      <w:r>
        <w:rPr>
          <w:rFonts w:ascii="Arial Narrow" w:hAnsi="Arial Narrow"/>
          <w:spacing w:val="-8"/>
        </w:rPr>
        <w:t> </w:t>
      </w:r>
      <w:r>
        <w:rPr>
          <w:rFonts w:ascii="Arial Narrow" w:hAnsi="Arial Narrow"/>
        </w:rPr>
        <w:t>of</w:t>
      </w:r>
      <w:r>
        <w:rPr>
          <w:rFonts w:ascii="Arial Narrow" w:hAnsi="Arial Narrow"/>
          <w:spacing w:val="-9"/>
        </w:rPr>
        <w:t> </w:t>
      </w:r>
      <w:r>
        <w:rPr>
          <w:rFonts w:ascii="Arial Narrow" w:hAnsi="Arial Narrow"/>
        </w:rPr>
        <w:t>Canada</w:t>
      </w:r>
      <w:r>
        <w:rPr>
          <w:rFonts w:ascii="Arial Narrow" w:hAnsi="Arial Narrow"/>
          <w:spacing w:val="-8"/>
        </w:rPr>
        <w:t> </w:t>
      </w:r>
      <w:r>
        <w:rPr>
          <w:rFonts w:ascii="Arial Narrow" w:hAnsi="Arial Narrow"/>
        </w:rPr>
        <w:t>(“MFDA”); consequently, clients of CCIFL will not have available to them investor protection benefits that would otherwise derive from membership of CCIFL in the MFDA, including coverage under any investor protection plan for clients of members of the</w:t>
      </w:r>
      <w:r>
        <w:rPr>
          <w:rFonts w:ascii="Arial Narrow" w:hAnsi="Arial Narrow"/>
          <w:spacing w:val="-7"/>
        </w:rPr>
        <w:t> </w:t>
      </w:r>
      <w:r>
        <w:rPr>
          <w:rFonts w:ascii="Arial Narrow" w:hAnsi="Arial Narrow"/>
        </w:rPr>
        <w:t>MFDA.</w:t>
      </w:r>
    </w:p>
    <w:p>
      <w:pPr>
        <w:pStyle w:val="BodyText"/>
        <w:spacing w:line="199" w:lineRule="auto" w:before="110"/>
        <w:ind w:left="1440"/>
        <w:jc w:val="both"/>
        <w:rPr>
          <w:rFonts w:ascii="Arial Narrow"/>
        </w:rPr>
      </w:pPr>
      <w:r>
        <w:rPr>
          <w:rFonts w:ascii="Arial Narrow"/>
        </w:rPr>
        <w:t>This document is for information purposes only and does not constitute an offer to sell or a solicitation of an offer to buy any securities to any person in any jurisdiction. The information set out herein may be subject to updating, completion, revision, verification and amendment and such information may change</w:t>
      </w:r>
      <w:r>
        <w:rPr>
          <w:rFonts w:ascii="Arial Narrow"/>
          <w:spacing w:val="-6"/>
        </w:rPr>
        <w:t> </w:t>
      </w:r>
      <w:r>
        <w:rPr>
          <w:rFonts w:ascii="Arial Narrow"/>
        </w:rPr>
        <w:t>materially.</w:t>
      </w:r>
    </w:p>
    <w:p>
      <w:pPr>
        <w:pStyle w:val="BodyText"/>
        <w:spacing w:line="199" w:lineRule="auto" w:before="110"/>
        <w:ind w:left="1440"/>
        <w:jc w:val="both"/>
        <w:rPr>
          <w:rFonts w:ascii="Arial Narrow"/>
        </w:rPr>
      </w:pPr>
      <w:r>
        <w:rPr>
          <w:rFonts w:ascii="Arial Narrow"/>
        </w:rPr>
        <w:t>Citigroup, its affiliates and any of the officers, directors, employees, representatives or agents shall not be held liable for any direct, indirect, incidental, special, or consequential damages, including loss of profits, arising out of the use of information contained herein, including through errors whether caused by negligence or otherwise.</w:t>
      </w:r>
    </w:p>
    <w:p>
      <w:pPr>
        <w:pStyle w:val="BodyText"/>
        <w:spacing w:line="199" w:lineRule="auto" w:before="111"/>
        <w:ind w:left="1440" w:right="1"/>
        <w:jc w:val="both"/>
        <w:rPr>
          <w:rFonts w:ascii="Arial Narrow" w:hAnsi="Arial Narrow"/>
        </w:rPr>
      </w:pPr>
      <w:r>
        <w:rPr>
          <w:rFonts w:ascii="Arial Narrow" w:hAnsi="Arial Narrow"/>
        </w:rPr>
        <w:t>©</w:t>
      </w:r>
      <w:r>
        <w:rPr>
          <w:rFonts w:ascii="Arial Narrow" w:hAnsi="Arial Narrow"/>
          <w:spacing w:val="-4"/>
        </w:rPr>
        <w:t> </w:t>
      </w:r>
      <w:r>
        <w:rPr>
          <w:rFonts w:ascii="Arial Narrow" w:hAnsi="Arial Narrow"/>
        </w:rPr>
        <w:t>Copyright</w:t>
      </w:r>
      <w:r>
        <w:rPr>
          <w:rFonts w:ascii="Arial Narrow" w:hAnsi="Arial Narrow"/>
          <w:spacing w:val="-3"/>
        </w:rPr>
        <w:t> </w:t>
      </w:r>
      <w:r>
        <w:rPr>
          <w:rFonts w:ascii="Arial Narrow" w:hAnsi="Arial Narrow"/>
        </w:rPr>
        <w:t>2018,</w:t>
      </w:r>
      <w:r>
        <w:rPr>
          <w:rFonts w:ascii="Arial Narrow" w:hAnsi="Arial Narrow"/>
          <w:spacing w:val="-3"/>
        </w:rPr>
        <w:t> </w:t>
      </w:r>
      <w:r>
        <w:rPr>
          <w:rFonts w:ascii="Arial Narrow" w:hAnsi="Arial Narrow"/>
        </w:rPr>
        <w:t>Citigroup</w:t>
      </w:r>
      <w:r>
        <w:rPr>
          <w:rFonts w:ascii="Arial Narrow" w:hAnsi="Arial Narrow"/>
          <w:spacing w:val="-3"/>
        </w:rPr>
        <w:t> </w:t>
      </w:r>
      <w:r>
        <w:rPr>
          <w:rFonts w:ascii="Arial Narrow" w:hAnsi="Arial Narrow"/>
        </w:rPr>
        <w:t>Inc.</w:t>
      </w:r>
      <w:r>
        <w:rPr>
          <w:rFonts w:ascii="Arial Narrow" w:hAnsi="Arial Narrow"/>
          <w:spacing w:val="-3"/>
        </w:rPr>
        <w:t> </w:t>
      </w:r>
      <w:r>
        <w:rPr>
          <w:rFonts w:ascii="Arial Narrow" w:hAnsi="Arial Narrow"/>
        </w:rPr>
        <w:t>Citi,</w:t>
      </w:r>
      <w:r>
        <w:rPr>
          <w:rFonts w:ascii="Arial Narrow" w:hAnsi="Arial Narrow"/>
          <w:spacing w:val="-4"/>
        </w:rPr>
        <w:t> </w:t>
      </w:r>
      <w:r>
        <w:rPr>
          <w:rFonts w:ascii="Arial Narrow" w:hAnsi="Arial Narrow"/>
        </w:rPr>
        <w:t>Citi</w:t>
      </w:r>
      <w:r>
        <w:rPr>
          <w:rFonts w:ascii="Arial Narrow" w:hAnsi="Arial Narrow"/>
          <w:spacing w:val="-3"/>
        </w:rPr>
        <w:t> </w:t>
      </w:r>
      <w:r>
        <w:rPr>
          <w:rFonts w:ascii="Arial Narrow" w:hAnsi="Arial Narrow"/>
        </w:rPr>
        <w:t>and</w:t>
      </w:r>
      <w:r>
        <w:rPr>
          <w:rFonts w:ascii="Arial Narrow" w:hAnsi="Arial Narrow"/>
          <w:spacing w:val="-3"/>
        </w:rPr>
        <w:t> </w:t>
      </w:r>
      <w:r>
        <w:rPr>
          <w:rFonts w:ascii="Arial Narrow" w:hAnsi="Arial Narrow"/>
        </w:rPr>
        <w:t>Arc</w:t>
      </w:r>
      <w:r>
        <w:rPr>
          <w:rFonts w:ascii="Arial Narrow" w:hAnsi="Arial Narrow"/>
          <w:spacing w:val="-3"/>
        </w:rPr>
        <w:t> </w:t>
      </w:r>
      <w:r>
        <w:rPr>
          <w:rFonts w:ascii="Arial Narrow" w:hAnsi="Arial Narrow"/>
        </w:rPr>
        <w:t>Design</w:t>
      </w:r>
      <w:r>
        <w:rPr>
          <w:rFonts w:ascii="Arial Narrow" w:hAnsi="Arial Narrow"/>
          <w:spacing w:val="-3"/>
        </w:rPr>
        <w:t> </w:t>
      </w:r>
      <w:r>
        <w:rPr>
          <w:rFonts w:ascii="Arial Narrow" w:hAnsi="Arial Narrow"/>
        </w:rPr>
        <w:t>and</w:t>
      </w:r>
      <w:r>
        <w:rPr>
          <w:rFonts w:ascii="Arial Narrow" w:hAnsi="Arial Narrow"/>
          <w:spacing w:val="-4"/>
        </w:rPr>
        <w:t> </w:t>
      </w:r>
      <w:r>
        <w:rPr>
          <w:rFonts w:ascii="Arial Narrow" w:hAnsi="Arial Narrow"/>
        </w:rPr>
        <w:t>other</w:t>
      </w:r>
      <w:r>
        <w:rPr>
          <w:rFonts w:ascii="Arial Narrow" w:hAnsi="Arial Narrow"/>
          <w:spacing w:val="-3"/>
        </w:rPr>
        <w:t> </w:t>
      </w:r>
      <w:r>
        <w:rPr>
          <w:rFonts w:ascii="Arial Narrow" w:hAnsi="Arial Narrow"/>
        </w:rPr>
        <w:t>marks</w:t>
      </w:r>
      <w:r>
        <w:rPr>
          <w:rFonts w:ascii="Arial Narrow" w:hAnsi="Arial Narrow"/>
          <w:spacing w:val="-3"/>
        </w:rPr>
        <w:t> </w:t>
      </w:r>
      <w:r>
        <w:rPr>
          <w:rFonts w:ascii="Arial Narrow" w:hAnsi="Arial Narrow"/>
        </w:rPr>
        <w:t>used</w:t>
      </w:r>
      <w:r>
        <w:rPr>
          <w:rFonts w:ascii="Arial Narrow" w:hAnsi="Arial Narrow"/>
          <w:spacing w:val="-3"/>
        </w:rPr>
        <w:t> </w:t>
      </w:r>
      <w:r>
        <w:rPr>
          <w:rFonts w:ascii="Arial Narrow" w:hAnsi="Arial Narrow"/>
        </w:rPr>
        <w:t>herein</w:t>
      </w:r>
      <w:r>
        <w:rPr>
          <w:rFonts w:ascii="Arial Narrow" w:hAnsi="Arial Narrow"/>
          <w:spacing w:val="-3"/>
        </w:rPr>
        <w:t> </w:t>
      </w:r>
      <w:r>
        <w:rPr>
          <w:rFonts w:ascii="Arial Narrow" w:hAnsi="Arial Narrow"/>
        </w:rPr>
        <w:t>are</w:t>
      </w:r>
      <w:r>
        <w:rPr>
          <w:rFonts w:ascii="Arial Narrow" w:hAnsi="Arial Narrow"/>
          <w:spacing w:val="-4"/>
        </w:rPr>
        <w:t> </w:t>
      </w:r>
      <w:r>
        <w:rPr>
          <w:rFonts w:ascii="Arial Narrow" w:hAnsi="Arial Narrow"/>
        </w:rPr>
        <w:t>service</w:t>
      </w:r>
      <w:r>
        <w:rPr>
          <w:rFonts w:ascii="Arial Narrow" w:hAnsi="Arial Narrow"/>
          <w:spacing w:val="-3"/>
        </w:rPr>
        <w:t> </w:t>
      </w:r>
      <w:r>
        <w:rPr>
          <w:rFonts w:ascii="Arial Narrow" w:hAnsi="Arial Narrow"/>
        </w:rPr>
        <w:t>marks</w:t>
      </w:r>
      <w:r>
        <w:rPr>
          <w:rFonts w:ascii="Arial Narrow" w:hAnsi="Arial Narrow"/>
          <w:spacing w:val="-3"/>
        </w:rPr>
        <w:t> </w:t>
      </w:r>
      <w:r>
        <w:rPr>
          <w:rFonts w:ascii="Arial Narrow" w:hAnsi="Arial Narrow"/>
        </w:rPr>
        <w:t>of</w:t>
      </w:r>
      <w:r>
        <w:rPr>
          <w:rFonts w:ascii="Arial Narrow" w:hAnsi="Arial Narrow"/>
          <w:spacing w:val="-3"/>
        </w:rPr>
        <w:t> </w:t>
      </w:r>
      <w:r>
        <w:rPr>
          <w:rFonts w:ascii="Arial Narrow" w:hAnsi="Arial Narrow"/>
        </w:rPr>
        <w:t>Citigroup</w:t>
      </w:r>
      <w:r>
        <w:rPr>
          <w:rFonts w:ascii="Arial Narrow" w:hAnsi="Arial Narrow"/>
          <w:spacing w:val="-3"/>
        </w:rPr>
        <w:t> </w:t>
      </w:r>
      <w:r>
        <w:rPr>
          <w:rFonts w:ascii="Arial Narrow" w:hAnsi="Arial Narrow"/>
        </w:rPr>
        <w:t>Inc.</w:t>
      </w:r>
      <w:r>
        <w:rPr>
          <w:rFonts w:ascii="Arial Narrow" w:hAnsi="Arial Narrow"/>
          <w:spacing w:val="-3"/>
        </w:rPr>
        <w:t> </w:t>
      </w:r>
      <w:r>
        <w:rPr>
          <w:rFonts w:ascii="Arial Narrow" w:hAnsi="Arial Narrow"/>
        </w:rPr>
        <w:t>or</w:t>
      </w:r>
      <w:r>
        <w:rPr>
          <w:rFonts w:ascii="Arial Narrow" w:hAnsi="Arial Narrow"/>
          <w:spacing w:val="-4"/>
        </w:rPr>
        <w:t> </w:t>
      </w:r>
      <w:r>
        <w:rPr>
          <w:rFonts w:ascii="Arial Narrow" w:hAnsi="Arial Narrow"/>
        </w:rPr>
        <w:t>its</w:t>
      </w:r>
      <w:r>
        <w:rPr>
          <w:rFonts w:ascii="Arial Narrow" w:hAnsi="Arial Narrow"/>
          <w:spacing w:val="-3"/>
        </w:rPr>
        <w:t> </w:t>
      </w:r>
      <w:r>
        <w:rPr>
          <w:rFonts w:ascii="Arial Narrow" w:hAnsi="Arial Narrow"/>
        </w:rPr>
        <w:t>affiliates, used and registered throughout the</w:t>
      </w:r>
      <w:r>
        <w:rPr>
          <w:rFonts w:ascii="Arial Narrow" w:hAnsi="Arial Narrow"/>
          <w:spacing w:val="-5"/>
        </w:rPr>
        <w:t> </w:t>
      </w:r>
      <w:r>
        <w:rPr>
          <w:rFonts w:ascii="Arial Narrow" w:hAnsi="Arial Narrow"/>
        </w:rPr>
        <w:t>world.</w:t>
      </w:r>
    </w:p>
    <w:p>
      <w:pPr>
        <w:pStyle w:val="BodyText"/>
        <w:rPr>
          <w:rFonts w:ascii="Arial Narrow"/>
          <w:sz w:val="18"/>
        </w:rPr>
      </w:pPr>
      <w:r>
        <w:rPr/>
        <w:br w:type="column"/>
      </w:r>
      <w:r>
        <w:rPr>
          <w:rFonts w:ascii="Arial Narrow"/>
          <w:sz w:val="18"/>
        </w:rPr>
      </w: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pStyle w:val="BodyText"/>
        <w:rPr>
          <w:rFonts w:ascii="Arial Narrow"/>
          <w:sz w:val="18"/>
        </w:rPr>
      </w:pPr>
    </w:p>
    <w:p>
      <w:pPr>
        <w:spacing w:before="109"/>
        <w:ind w:left="536" w:right="578" w:firstLine="0"/>
        <w:jc w:val="center"/>
        <w:rPr>
          <w:sz w:val="16"/>
        </w:rPr>
      </w:pPr>
      <w:r>
        <w:rPr>
          <w:color w:val="59BCEB"/>
          <w:sz w:val="16"/>
        </w:rPr>
        <w:t>139</w:t>
      </w:r>
    </w:p>
    <w:p>
      <w:pPr>
        <w:pStyle w:val="BodyText"/>
        <w:spacing w:before="2"/>
        <w:rPr>
          <w:sz w:val="2"/>
        </w:rPr>
      </w:pPr>
    </w:p>
    <w:p>
      <w:pPr>
        <w:pStyle w:val="BodyText"/>
        <w:spacing w:line="20" w:lineRule="exact"/>
        <w:ind w:left="617"/>
        <w:rPr>
          <w:sz w:val="2"/>
        </w:rPr>
      </w:pPr>
      <w:r>
        <w:rPr>
          <w:sz w:val="2"/>
        </w:rPr>
        <w:pict>
          <v:group style="width:5.45pt;height:.75pt;mso-position-horizontal-relative:char;mso-position-vertical-relative:line" coordorigin="0,0" coordsize="109,15">
            <v:line style="position:absolute" from="0,8" to="109,8" stroked="true" strokeweight=".75pt" strokecolor="#59bceb">
              <v:stroke dashstyle="solid"/>
            </v:line>
          </v:group>
        </w:pict>
      </w:r>
      <w:r>
        <w:rPr>
          <w:sz w:val="2"/>
        </w:rPr>
      </w:r>
    </w:p>
    <w:p>
      <w:pPr>
        <w:spacing w:after="0" w:line="20" w:lineRule="exact"/>
        <w:rPr>
          <w:sz w:val="2"/>
        </w:rPr>
        <w:sectPr>
          <w:headerReference w:type="default" r:id="rId420"/>
          <w:pgSz w:w="12240" w:h="15840"/>
          <w:pgMar w:header="0" w:footer="0" w:top="1320" w:bottom="280" w:left="0" w:right="0"/>
          <w:cols w:num="2" w:equalWidth="0">
            <w:col w:w="10801" w:space="40"/>
            <w:col w:w="1399"/>
          </w:cols>
        </w:sectPr>
      </w:pPr>
    </w:p>
    <w:p>
      <w:pPr>
        <w:pStyle w:val="BodyText"/>
        <w:spacing w:before="4"/>
        <w:rPr>
          <w:rFonts w:ascii="Times New Roman"/>
          <w:sz w:val="17"/>
        </w:rPr>
      </w:pPr>
    </w:p>
    <w:p>
      <w:pPr>
        <w:spacing w:after="0"/>
        <w:rPr>
          <w:rFonts w:ascii="Times New Roman"/>
          <w:sz w:val="17"/>
        </w:rPr>
        <w:sectPr>
          <w:headerReference w:type="even" r:id="rId422"/>
          <w:pgSz w:w="12240" w:h="15840"/>
          <w:pgMar w:header="0" w:footer="0" w:top="1500" w:bottom="280" w:left="0" w:right="0"/>
        </w:sectPr>
      </w:pPr>
    </w:p>
    <w:p>
      <w:pPr>
        <w:pStyle w:val="BodyText"/>
        <w:spacing w:before="4"/>
        <w:rPr>
          <w:rFonts w:ascii="Times New Roman"/>
          <w:sz w:val="17"/>
        </w:rPr>
      </w:pPr>
      <w:r>
        <w:rPr/>
        <w:pict>
          <v:rect style="position:absolute;margin-left:.25pt;margin-top:.526pt;width:611.75pt;height:791.474pt;mso-position-horizontal-relative:page;mso-position-vertical-relative:page;z-index:-393328" filled="true" fillcolor="#646363" stroked="false">
            <v:fill type="solid"/>
            <w10:wrap type="none"/>
          </v:rect>
        </w:pict>
      </w:r>
    </w:p>
    <w:p>
      <w:pPr>
        <w:spacing w:after="0"/>
        <w:rPr>
          <w:rFonts w:ascii="Times New Roman"/>
          <w:sz w:val="17"/>
        </w:rPr>
        <w:sectPr>
          <w:headerReference w:type="default" r:id="rId423"/>
          <w:pgSz w:w="12240" w:h="15840"/>
          <w:pgMar w:header="0" w:footer="0" w:top="1500" w:bottom="280" w:left="0" w:right="0"/>
        </w:sectPr>
      </w:pPr>
    </w:p>
    <w:p>
      <w:pPr>
        <w:pStyle w:val="BodyText"/>
        <w:spacing w:before="4"/>
        <w:rPr>
          <w:rFonts w:ascii="Times New Roman"/>
          <w:sz w:val="17"/>
        </w:rPr>
      </w:pPr>
      <w:r>
        <w:rPr/>
        <w:pict>
          <v:rect style="position:absolute;margin-left:0pt;margin-top:0pt;width:612pt;height:792pt;mso-position-horizontal-relative:page;mso-position-vertical-relative:page;z-index:-393304" filled="true" fillcolor="#646363" stroked="false">
            <v:fill type="solid"/>
            <w10:wrap type="none"/>
          </v:rect>
        </w:pict>
      </w:r>
    </w:p>
    <w:p>
      <w:pPr>
        <w:spacing w:after="0"/>
        <w:rPr>
          <w:rFonts w:ascii="Times New Roman"/>
          <w:sz w:val="17"/>
        </w:rPr>
        <w:sectPr>
          <w:headerReference w:type="even" r:id="rId424"/>
          <w:pgSz w:w="12240" w:h="15840"/>
          <w:pgMar w:header="0" w:footer="0" w:top="1500" w:bottom="280" w:left="0" w:right="0"/>
        </w:sectPr>
      </w:pPr>
    </w:p>
    <w:p>
      <w:pPr>
        <w:pStyle w:val="BodyText"/>
        <w:rPr>
          <w:rFonts w:ascii="Times New Roman"/>
          <w:sz w:val="20"/>
        </w:rPr>
      </w:pPr>
      <w:r>
        <w:rPr/>
        <w:pict>
          <v:rect style="position:absolute;margin-left:0pt;margin-top:0pt;width:72pt;height:792pt;mso-position-horizontal-relative:page;mso-position-vertical-relative:page;z-index:21832" filled="true" fillcolor="#646363" stroked="false">
            <v:fill type="solid"/>
            <w10:wrap type="none"/>
          </v:rect>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3"/>
        </w:rPr>
      </w:pPr>
    </w:p>
    <w:p>
      <w:pPr>
        <w:spacing w:line="261" w:lineRule="auto" w:before="102"/>
        <w:ind w:left="4480" w:right="2550" w:firstLine="0"/>
        <w:jc w:val="center"/>
        <w:rPr>
          <w:sz w:val="24"/>
        </w:rPr>
      </w:pPr>
      <w:r>
        <w:rPr>
          <w:w w:val="105"/>
          <w:sz w:val="24"/>
        </w:rPr>
        <w:t>According to the Financial Times’ Professional Wealth Management Magazine Citi Private Bank is their ‘Best Global Private Bank’ and ‘Best Private Bank for Service.’</w:t>
      </w:r>
    </w:p>
    <w:p>
      <w:pPr>
        <w:pStyle w:val="BodyText"/>
        <w:spacing w:before="5"/>
        <w:rPr>
          <w:sz w:val="26"/>
        </w:rPr>
      </w:pPr>
    </w:p>
    <w:p>
      <w:pPr>
        <w:spacing w:line="261" w:lineRule="auto" w:before="0"/>
        <w:ind w:left="4480" w:right="2550" w:firstLine="0"/>
        <w:jc w:val="center"/>
        <w:rPr>
          <w:sz w:val="24"/>
        </w:rPr>
      </w:pPr>
      <w:r>
        <w:rPr>
          <w:spacing w:val="-4"/>
          <w:w w:val="110"/>
          <w:sz w:val="24"/>
        </w:rPr>
        <w:t>We </w:t>
      </w:r>
      <w:r>
        <w:rPr>
          <w:spacing w:val="-3"/>
          <w:w w:val="110"/>
          <w:sz w:val="24"/>
        </w:rPr>
        <w:t>are </w:t>
      </w:r>
      <w:r>
        <w:rPr>
          <w:w w:val="110"/>
          <w:sz w:val="24"/>
        </w:rPr>
        <w:t>thrilled </w:t>
      </w:r>
      <w:r>
        <w:rPr>
          <w:spacing w:val="-5"/>
          <w:w w:val="110"/>
          <w:sz w:val="24"/>
        </w:rPr>
        <w:t>to </w:t>
      </w:r>
      <w:r>
        <w:rPr>
          <w:spacing w:val="-4"/>
          <w:w w:val="110"/>
          <w:sz w:val="24"/>
        </w:rPr>
        <w:t>have </w:t>
      </w:r>
      <w:r>
        <w:rPr>
          <w:w w:val="110"/>
          <w:sz w:val="24"/>
        </w:rPr>
        <w:t>been </w:t>
      </w:r>
      <w:r>
        <w:rPr>
          <w:spacing w:val="-3"/>
          <w:w w:val="110"/>
          <w:sz w:val="24"/>
        </w:rPr>
        <w:t>recognised </w:t>
      </w:r>
      <w:r>
        <w:rPr>
          <w:spacing w:val="-4"/>
          <w:w w:val="110"/>
          <w:sz w:val="24"/>
        </w:rPr>
        <w:t>for </w:t>
      </w:r>
      <w:r>
        <w:rPr>
          <w:spacing w:val="-3"/>
          <w:w w:val="110"/>
          <w:sz w:val="24"/>
        </w:rPr>
        <w:t>providing</w:t>
      </w:r>
      <w:r>
        <w:rPr>
          <w:spacing w:val="-24"/>
          <w:w w:val="110"/>
          <w:sz w:val="24"/>
        </w:rPr>
        <w:t> </w:t>
      </w:r>
      <w:r>
        <w:rPr>
          <w:w w:val="110"/>
          <w:sz w:val="24"/>
        </w:rPr>
        <w:t>the</w:t>
      </w:r>
      <w:r>
        <w:rPr>
          <w:spacing w:val="-24"/>
          <w:w w:val="110"/>
          <w:sz w:val="24"/>
        </w:rPr>
        <w:t> </w:t>
      </w:r>
      <w:r>
        <w:rPr>
          <w:w w:val="110"/>
          <w:sz w:val="24"/>
        </w:rPr>
        <w:t>worldly</w:t>
      </w:r>
      <w:r>
        <w:rPr>
          <w:spacing w:val="-23"/>
          <w:w w:val="110"/>
          <w:sz w:val="24"/>
        </w:rPr>
        <w:t> </w:t>
      </w:r>
      <w:r>
        <w:rPr>
          <w:w w:val="110"/>
          <w:sz w:val="24"/>
        </w:rPr>
        <w:t>and</w:t>
      </w:r>
      <w:r>
        <w:rPr>
          <w:spacing w:val="-24"/>
          <w:w w:val="110"/>
          <w:sz w:val="24"/>
        </w:rPr>
        <w:t> </w:t>
      </w:r>
      <w:r>
        <w:rPr>
          <w:spacing w:val="-4"/>
          <w:w w:val="110"/>
          <w:sz w:val="24"/>
        </w:rPr>
        <w:t>wealthy</w:t>
      </w:r>
      <w:r>
        <w:rPr>
          <w:spacing w:val="-23"/>
          <w:w w:val="110"/>
          <w:sz w:val="24"/>
        </w:rPr>
        <w:t> </w:t>
      </w:r>
      <w:r>
        <w:rPr>
          <w:spacing w:val="-3"/>
          <w:w w:val="110"/>
          <w:sz w:val="24"/>
        </w:rPr>
        <w:t>with</w:t>
      </w:r>
      <w:r>
        <w:rPr>
          <w:spacing w:val="-24"/>
          <w:w w:val="110"/>
          <w:sz w:val="24"/>
        </w:rPr>
        <w:t> </w:t>
      </w:r>
      <w:r>
        <w:rPr>
          <w:spacing w:val="-3"/>
          <w:w w:val="110"/>
          <w:sz w:val="24"/>
        </w:rPr>
        <w:t>private </w:t>
      </w:r>
      <w:r>
        <w:rPr>
          <w:w w:val="110"/>
          <w:sz w:val="24"/>
        </w:rPr>
        <w:t>banking </w:t>
      </w:r>
      <w:r>
        <w:rPr>
          <w:spacing w:val="-3"/>
          <w:w w:val="110"/>
          <w:sz w:val="24"/>
        </w:rPr>
        <w:t>that crosses </w:t>
      </w:r>
      <w:r>
        <w:rPr>
          <w:w w:val="110"/>
          <w:sz w:val="24"/>
        </w:rPr>
        <w:t>all</w:t>
      </w:r>
      <w:r>
        <w:rPr>
          <w:spacing w:val="-11"/>
          <w:w w:val="110"/>
          <w:sz w:val="24"/>
        </w:rPr>
        <w:t> </w:t>
      </w:r>
      <w:r>
        <w:rPr>
          <w:w w:val="110"/>
          <w:sz w:val="24"/>
        </w:rPr>
        <w:t>borders.</w:t>
      </w:r>
    </w:p>
    <w:p>
      <w:pPr>
        <w:pStyle w:val="BodyText"/>
        <w:spacing w:before="4"/>
        <w:rPr>
          <w:sz w:val="26"/>
        </w:rPr>
      </w:pPr>
    </w:p>
    <w:p>
      <w:pPr>
        <w:spacing w:before="0"/>
        <w:ind w:left="4447" w:right="0" w:firstLine="0"/>
        <w:jc w:val="left"/>
        <w:rPr>
          <w:sz w:val="24"/>
        </w:rPr>
      </w:pPr>
      <w:r>
        <w:rPr>
          <w:w w:val="105"/>
          <w:sz w:val="24"/>
        </w:rPr>
        <w:t>Or as </w:t>
      </w:r>
      <w:r>
        <w:rPr>
          <w:spacing w:val="-3"/>
          <w:w w:val="105"/>
          <w:sz w:val="24"/>
        </w:rPr>
        <w:t>we </w:t>
      </w:r>
      <w:r>
        <w:rPr>
          <w:w w:val="105"/>
          <w:sz w:val="24"/>
        </w:rPr>
        <w:t>call it, </w:t>
      </w:r>
      <w:r>
        <w:rPr>
          <w:spacing w:val="-4"/>
          <w:w w:val="105"/>
          <w:sz w:val="24"/>
        </w:rPr>
        <w:t>Private </w:t>
      </w:r>
      <w:r>
        <w:rPr>
          <w:w w:val="105"/>
          <w:sz w:val="24"/>
        </w:rPr>
        <w:t>Banking </w:t>
      </w:r>
      <w:r>
        <w:rPr>
          <w:spacing w:val="-4"/>
          <w:w w:val="105"/>
          <w:sz w:val="24"/>
        </w:rPr>
        <w:t>for </w:t>
      </w:r>
      <w:r>
        <w:rPr>
          <w:w w:val="105"/>
          <w:sz w:val="24"/>
        </w:rPr>
        <w:t>Global</w:t>
      </w:r>
      <w:r>
        <w:rPr>
          <w:spacing w:val="52"/>
          <w:w w:val="105"/>
          <w:sz w:val="24"/>
        </w:rPr>
        <w:t> </w:t>
      </w:r>
      <w:r>
        <w:rPr>
          <w:spacing w:val="-4"/>
          <w:w w:val="105"/>
          <w:sz w:val="24"/>
        </w:rPr>
        <w:t>Citizens.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r>
        <w:rPr/>
        <w:drawing>
          <wp:anchor distT="0" distB="0" distL="0" distR="0" allowOverlap="1" layoutInCell="1" locked="0" behindDoc="0" simplePos="0" relativeHeight="865">
            <wp:simplePos x="0" y="0"/>
            <wp:positionH relativeFrom="page">
              <wp:posOffset>3673754</wp:posOffset>
            </wp:positionH>
            <wp:positionV relativeFrom="paragraph">
              <wp:posOffset>243511</wp:posOffset>
            </wp:positionV>
            <wp:extent cx="696827" cy="895350"/>
            <wp:effectExtent l="0" t="0" r="0" b="0"/>
            <wp:wrapTopAndBottom/>
            <wp:docPr id="125" name="image289.png" descr=""/>
            <wp:cNvGraphicFramePr>
              <a:graphicFrameLocks noChangeAspect="1"/>
            </wp:cNvGraphicFramePr>
            <a:graphic>
              <a:graphicData uri="http://schemas.openxmlformats.org/drawingml/2006/picture">
                <pic:pic>
                  <pic:nvPicPr>
                    <pic:cNvPr id="126" name="image289.png"/>
                    <pic:cNvPicPr/>
                  </pic:nvPicPr>
                  <pic:blipFill>
                    <a:blip r:embed="rId426" cstate="print"/>
                    <a:stretch>
                      <a:fillRect/>
                    </a:stretch>
                  </pic:blipFill>
                  <pic:spPr>
                    <a:xfrm>
                      <a:off x="0" y="0"/>
                      <a:ext cx="696827" cy="895350"/>
                    </a:xfrm>
                    <a:prstGeom prst="rect">
                      <a:avLst/>
                    </a:prstGeom>
                  </pic:spPr>
                </pic:pic>
              </a:graphicData>
            </a:graphic>
          </wp:anchor>
        </w:drawing>
      </w:r>
      <w:r>
        <w:rPr/>
        <w:drawing>
          <wp:anchor distT="0" distB="0" distL="0" distR="0" allowOverlap="1" layoutInCell="1" locked="0" behindDoc="0" simplePos="0" relativeHeight="866">
            <wp:simplePos x="0" y="0"/>
            <wp:positionH relativeFrom="page">
              <wp:posOffset>4629264</wp:posOffset>
            </wp:positionH>
            <wp:positionV relativeFrom="paragraph">
              <wp:posOffset>243511</wp:posOffset>
            </wp:positionV>
            <wp:extent cx="696827" cy="895350"/>
            <wp:effectExtent l="0" t="0" r="0" b="0"/>
            <wp:wrapTopAndBottom/>
            <wp:docPr id="127" name="image290.png" descr=""/>
            <wp:cNvGraphicFramePr>
              <a:graphicFrameLocks noChangeAspect="1"/>
            </wp:cNvGraphicFramePr>
            <a:graphic>
              <a:graphicData uri="http://schemas.openxmlformats.org/drawingml/2006/picture">
                <pic:pic>
                  <pic:nvPicPr>
                    <pic:cNvPr id="128" name="image290.png"/>
                    <pic:cNvPicPr/>
                  </pic:nvPicPr>
                  <pic:blipFill>
                    <a:blip r:embed="rId427" cstate="print"/>
                    <a:stretch>
                      <a:fillRect/>
                    </a:stretch>
                  </pic:blipFill>
                  <pic:spPr>
                    <a:xfrm>
                      <a:off x="0" y="0"/>
                      <a:ext cx="696827" cy="895350"/>
                    </a:xfrm>
                    <a:prstGeom prst="rect">
                      <a:avLst/>
                    </a:prstGeom>
                  </pic:spPr>
                </pic:pic>
              </a:graphicData>
            </a:graphic>
          </wp:anchor>
        </w:drawing>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line="220" w:lineRule="auto" w:before="236"/>
        <w:ind w:left="2185" w:right="692"/>
        <w:jc w:val="both"/>
        <w:rPr>
          <w:rFonts w:ascii="Arial Narrow"/>
        </w:rPr>
      </w:pPr>
      <w:r>
        <w:rPr>
          <w:rFonts w:ascii="Arial Narrow"/>
          <w:color w:val="7C7B7B"/>
        </w:rPr>
        <w:t>The methodology for each survey provided has not been validated or verified by Citi Private Bank or Citigroup, Inc. Please contact     the provider of the relevant survey for information regarding the underlying criteria and factors utilized in compiling the data. For more information regarding the date that an award was received, please contact the provider of the relevant </w:t>
      </w:r>
      <w:r>
        <w:rPr>
          <w:rFonts w:ascii="Arial Narrow"/>
          <w:color w:val="7C7B7B"/>
          <w:spacing w:val="-3"/>
        </w:rPr>
        <w:t>survey. </w:t>
      </w:r>
      <w:r>
        <w:rPr>
          <w:rFonts w:ascii="Arial Narrow"/>
          <w:color w:val="7C7B7B"/>
        </w:rPr>
        <w:t>The receipt of an award with respect to a product or service may not be representative of the actual experience of any client, and is not a guarantee of future performance or</w:t>
      </w:r>
      <w:r>
        <w:rPr>
          <w:rFonts w:ascii="Arial Narrow"/>
          <w:color w:val="7C7B7B"/>
          <w:spacing w:val="-3"/>
        </w:rPr>
        <w:t> </w:t>
      </w:r>
      <w:r>
        <w:rPr>
          <w:rFonts w:ascii="Arial Narrow"/>
          <w:color w:val="7C7B7B"/>
        </w:rPr>
        <w:t>success.</w:t>
      </w:r>
    </w:p>
    <w:p>
      <w:pPr>
        <w:spacing w:after="0" w:line="220" w:lineRule="auto"/>
        <w:jc w:val="both"/>
        <w:rPr>
          <w:rFonts w:ascii="Arial Narrow"/>
        </w:rPr>
        <w:sectPr>
          <w:headerReference w:type="default" r:id="rId425"/>
          <w:pgSz w:w="12240" w:h="15840"/>
          <w:pgMar w:header="0" w:footer="0" w:top="0" w:bottom="0" w:left="0" w:right="0"/>
        </w:sectPr>
      </w:pPr>
    </w:p>
    <w:p>
      <w:pPr>
        <w:pStyle w:val="BodyText"/>
        <w:rPr>
          <w:rFonts w:ascii="Arial Narrow"/>
          <w:sz w:val="20"/>
        </w:rPr>
      </w:pPr>
      <w:r>
        <w:rPr/>
        <w:pict>
          <v:line style="position:absolute;mso-position-horizontal-relative:page;mso-position-vertical-relative:page;z-index:21928" from="565.695679pt,727.151794pt" to="565.695679pt,749.564794pt" stroked="true" strokeweight="4.595pt" strokecolor="#004380">
            <v:stroke dashstyle="solid"/>
            <w10:wrap type="none"/>
          </v:line>
        </w:pict>
      </w: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rPr>
          <w:rFonts w:ascii="Arial Narrow"/>
          <w:sz w:val="20"/>
        </w:rPr>
      </w:pPr>
    </w:p>
    <w:p>
      <w:pPr>
        <w:pStyle w:val="BodyText"/>
        <w:spacing w:before="10"/>
        <w:rPr>
          <w:rFonts w:ascii="Arial Narrow"/>
          <w:sz w:val="27"/>
        </w:rPr>
      </w:pPr>
    </w:p>
    <w:p>
      <w:pPr>
        <w:spacing w:before="103"/>
        <w:ind w:left="2576" w:right="0" w:firstLine="0"/>
        <w:jc w:val="left"/>
        <w:rPr>
          <w:sz w:val="47"/>
        </w:rPr>
      </w:pPr>
      <w:r>
        <w:rPr>
          <w:w w:val="110"/>
          <w:sz w:val="47"/>
        </w:rPr>
        <w:t>Private Banking for Global Citizens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r>
        <w:rPr/>
        <w:pict>
          <v:group style="position:absolute;margin-left:44.000198pt;margin-top:31.638069pt;width:55.5pt;height:13.75pt;mso-position-horizontal-relative:page;mso-position-vertical-relative:paragraph;z-index:19808;mso-wrap-distance-left:0;mso-wrap-distance-right:0" coordorigin="880,633" coordsize="1110,275">
            <v:shape style="position:absolute;left:880;top:645;width:181;height:258" type="#_x0000_t75" stroked="false">
              <v:imagedata r:id="rId429" o:title=""/>
            </v:shape>
            <v:shape style="position:absolute;left:1097;top:635;width:183;height:267" type="#_x0000_t75" stroked="false">
              <v:imagedata r:id="rId430" o:title=""/>
            </v:shape>
            <v:shape style="position:absolute;left:1315;top:704;width:338;height:203" type="#_x0000_t75" stroked="false">
              <v:imagedata r:id="rId431" o:title=""/>
            </v:shape>
            <v:shape style="position:absolute;left:1693;top:632;width:103;height:275" type="#_x0000_t75" stroked="false">
              <v:imagedata r:id="rId432" o:title=""/>
            </v:shape>
            <v:shape style="position:absolute;left:1829;top:704;width:160;height:203" type="#_x0000_t75" stroked="false">
              <v:imagedata r:id="rId433" o:title=""/>
            </v:shape>
            <w10:wrap type="topAndBottom"/>
          </v:group>
        </w:pict>
      </w:r>
      <w:r>
        <w:rPr/>
        <w:pict>
          <v:group style="position:absolute;margin-left:107.255898pt;margin-top:31.637669pt;width:39.15pt;height:13.75pt;mso-position-horizontal-relative:page;mso-position-vertical-relative:paragraph;z-index:19832;mso-wrap-distance-left:0;mso-wrap-distance-right:0" coordorigin="2145,633" coordsize="783,275">
            <v:shape style="position:absolute;left:2145;top:645;width:179;height:258" type="#_x0000_t75" stroked="false">
              <v:imagedata r:id="rId434" o:title=""/>
            </v:shape>
            <v:shape style="position:absolute;left:2363;top:704;width:153;height:203" type="#_x0000_t75" stroked="false">
              <v:imagedata r:id="rId435" o:title=""/>
            </v:shape>
            <v:shape style="position:absolute;left:2574;top:704;width:152;height:199" type="#_x0000_t75" stroked="false">
              <v:imagedata r:id="rId436" o:title=""/>
            </v:shape>
            <v:shape style="position:absolute;left:2783;top:632;width:145;height:271" type="#_x0000_t75" stroked="false">
              <v:imagedata r:id="rId437" o:title=""/>
            </v:shape>
            <w10:wrap type="topAndBottom"/>
          </v:group>
        </w:pict>
      </w:r>
      <w:r>
        <w:rPr/>
        <w:pict>
          <v:group style="position:absolute;margin-left:514.639587pt;margin-top:9.071070pt;width:56.25pt;height:36.3pt;mso-position-horizontal-relative:page;mso-position-vertical-relative:paragraph;z-index:19856;mso-wrap-distance-left:0;mso-wrap-distance-right:0" coordorigin="10293,181" coordsize="1125,726">
            <v:shape style="position:absolute;left:10292;top:442;width:395;height:465" coordorigin="10293,443" coordsize="395,465" path="m10527,443l10481,447,10437,458,10397,477,10363,503,10332,538,10311,578,10297,624,10293,675,10297,725,10311,771,10332,812,10363,846,10397,872,10437,891,10481,903,10527,907,10573,902,10615,888,10652,864,10686,831,10688,829,10679,819,10525,819,10469,808,10425,778,10396,732,10385,675,10396,617,10425,571,10469,541,10525,530,10679,530,10688,520,10686,518,10652,485,10615,461,10573,447,10527,443xm10636,766l10634,768,10608,790,10582,806,10554,816,10525,819,10679,819,10636,766xm10679,530l10525,530,10554,534,10582,543,10608,559,10634,581,10636,583,10679,530xe" filled="true" fillcolor="#004380" stroked="false">
              <v:path arrowok="t"/>
              <v:fill type="solid"/>
            </v:shape>
            <v:line style="position:absolute" from="10786,450" to="10786,898" stroked="true" strokeweight="4.59pt" strokecolor="#004380">
              <v:stroke dashstyle="solid"/>
            </v:line>
            <v:shape style="position:absolute;left:10913;top:310;width:285;height:595" coordorigin="10913,311" coordsize="285,595" path="m11081,535l10991,535,10991,788,10998,835,11019,872,11051,896,11093,905,11121,903,11143,898,11161,892,11174,884,11175,884,11191,823,11124,823,11105,820,11091,811,11084,795,11081,772,11081,535xm11197,797l11192,801,11174,810,11157,817,11140,822,11124,823,11191,823,11197,797xm11174,450l10913,450,10913,535,11174,535,11174,450xm11081,311l10991,359,10991,450,11081,450,11081,311xe" filled="true" fillcolor="#004380" stroked="false">
              <v:path arrowok="t"/>
              <v:fill type="solid"/>
            </v:shape>
            <v:shape style="position:absolute;left:10679;top:181;width:739;height:196" coordorigin="10679,181" coordsize="739,196" path="m11048,181l10975,188,10904,206,10838,235,10777,274,10724,322,10679,377,10785,377,10843,328,10907,292,10976,270,11048,263,11302,263,11261,236,11194,207,11123,188,11048,181xm11302,263l11048,263,11120,270,11189,292,11254,328,11312,377,11418,377,11374,323,11321,275,11302,263xe" filled="true" fillcolor="#e30613" stroked="false">
              <v:path arrowok="t"/>
              <v:fill type="solid"/>
            </v:shape>
            <w10:wrap type="topAndBottom"/>
          </v:group>
        </w:pict>
      </w:r>
    </w:p>
    <w:sectPr>
      <w:headerReference w:type="even" r:id="rId428"/>
      <w:pgSz w:w="12240" w:h="15840"/>
      <w:pgMar w:header="0" w:footer="0" w:top="150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Arial Narrow">
    <w:altName w:val="Arial Narrow"/>
    <w:charset w:val="0"/>
    <w:family w:val="auto"/>
    <w:pitch w:val="default"/>
  </w:font>
  <w:font w:name="Trebuchet MS">
    <w:altName w:val="Trebuchet MS"/>
    <w:charset w:val="0"/>
    <w:family w:val="swiss"/>
    <w:pitch w:val="variable"/>
  </w:font>
  <w:font w:name="Arial">
    <w:altName w:val="Arial"/>
    <w:charset w:val="0"/>
    <w:family w:val="swiss"/>
    <w:pitch w:val="variable"/>
  </w:font>
  <w:font w:name="Verdana">
    <w:altName w:val="Verdana"/>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4040" filled="true" fillcolor="#646363"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992" from="72.25pt,.000023pt" to="72.25pt,24.0004pt" stroked="true" strokeweight=".5pt" strokecolor="#59bceb">
          <v:stroke dashstyle="solid"/>
          <w10:wrap type="none"/>
        </v:line>
      </w:pict>
    </w:r>
    <w:r>
      <w:rPr/>
      <w:pict>
        <v:line style="position:absolute;mso-position-horizontal-relative:page;mso-position-vertical-relative:page;z-index:-413968"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3944"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3920"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640" from="375.131897pt,0pt" to="375.131897pt,24pt" stroked="true" strokeweight=".5pt" strokecolor="#59bceb">
          <v:stroke dashstyle="solid"/>
          <w10:wrap type="none"/>
        </v:line>
      </w:pict>
    </w:r>
    <w:r>
      <w:rPr/>
      <w:pict>
        <v:shape style="position:absolute;margin-left:385.01181pt;margin-top:16.280001pt;width:79.150pt;height:10.4pt;mso-position-horizontal-relative:page;mso-position-vertical-relative:page;z-index:-411616" type="#_x0000_t202" filled="false" stroked="false">
          <v:textbox inset="0,0,0,0">
            <w:txbxContent>
              <w:p>
                <w:pPr>
                  <w:spacing w:before="21"/>
                  <w:ind w:left="20" w:right="0" w:firstLine="0"/>
                  <w:jc w:val="left"/>
                  <w:rPr>
                    <w:sz w:val="14"/>
                  </w:rPr>
                </w:pPr>
                <w:r>
                  <w:rPr>
                    <w:color w:val="59BCEB"/>
                    <w:w w:val="110"/>
                    <w:sz w:val="14"/>
                  </w:rPr>
                  <w:t>Unstoppable trends</w:t>
                </w:r>
                <w:r>
                  <w:rPr>
                    <w:color w:val="59BCEB"/>
                    <w:sz w:val="14"/>
                  </w:rPr>
                  <w:t> </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592" from="72.25pt,.000023pt" to="72.25pt,24.0004pt" stroked="true" strokeweight=".5pt" strokecolor="#59bceb">
          <v:stroke dashstyle="solid"/>
          <w10:wrap type="none"/>
        </v:line>
      </w:pict>
    </w:r>
    <w:r>
      <w:rPr/>
      <w:pict>
        <v:line style="position:absolute;mso-position-horizontal-relative:page;mso-position-vertical-relative:page;z-index:-411568"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1544"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1520"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01181pt;margin-top:16.280001pt;width:79.150pt;height:10.4pt;mso-position-horizontal-relative:page;mso-position-vertical-relative:page;z-index:-411496" type="#_x0000_t202" filled="false" stroked="false">
          <v:textbox inset="0,0,0,0">
            <w:txbxContent>
              <w:p>
                <w:pPr>
                  <w:spacing w:before="21"/>
                  <w:ind w:left="20" w:right="0" w:firstLine="0"/>
                  <w:jc w:val="left"/>
                  <w:rPr>
                    <w:sz w:val="14"/>
                  </w:rPr>
                </w:pPr>
                <w:r>
                  <w:rPr>
                    <w:color w:val="59BCEB"/>
                    <w:w w:val="110"/>
                    <w:sz w:val="14"/>
                  </w:rPr>
                  <w:t>Unstoppable trends</w:t>
                </w:r>
                <w:r>
                  <w:rPr>
                    <w:color w:val="59BCEB"/>
                    <w:sz w:val="14"/>
                  </w:rPr>
                  <w:t> </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472" from="72.25pt,.000023pt" to="72.25pt,24.0004pt" stroked="true" strokeweight=".5pt" strokecolor="#59bceb">
          <v:stroke dashstyle="solid"/>
          <w10:wrap type="none"/>
        </v:line>
      </w:pict>
    </w:r>
    <w:r>
      <w:rPr/>
      <w:pict>
        <v:line style="position:absolute;mso-position-horizontal-relative:page;mso-position-vertical-relative:page;z-index:-411448"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1424"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1400"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376" from="375.131897pt,0pt" to="375.131897pt,24pt" stroked="true" strokeweight=".5pt" strokecolor="#59bceb">
          <v:stroke dashstyle="solid"/>
          <w10:wrap type="none"/>
        </v:line>
      </w:pict>
    </w:r>
    <w:r>
      <w:rPr/>
      <w:pict>
        <v:shape style="position:absolute;margin-left:385.01181pt;margin-top:16.280001pt;width:79.150pt;height:10.4pt;mso-position-horizontal-relative:page;mso-position-vertical-relative:page;z-index:-411352" type="#_x0000_t202" filled="false" stroked="false">
          <v:textbox inset="0,0,0,0">
            <w:txbxContent>
              <w:p>
                <w:pPr>
                  <w:spacing w:before="21"/>
                  <w:ind w:left="20" w:right="0" w:firstLine="0"/>
                  <w:jc w:val="left"/>
                  <w:rPr>
                    <w:sz w:val="14"/>
                  </w:rPr>
                </w:pPr>
                <w:r>
                  <w:rPr>
                    <w:color w:val="59BCEB"/>
                    <w:w w:val="110"/>
                    <w:sz w:val="14"/>
                  </w:rPr>
                  <w:t>Unstoppable trends</w:t>
                </w:r>
                <w:r>
                  <w:rPr>
                    <w:color w:val="59BCEB"/>
                    <w:sz w:val="14"/>
                  </w:rPr>
                  <w:t> </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328" from="375.131897pt,0pt" to="375.131897pt,24pt" stroked="true" strokeweight=".5pt" strokecolor="#59bceb">
          <v:stroke dashstyle="solid"/>
          <w10:wrap type="none"/>
        </v:line>
      </w:pict>
    </w:r>
    <w:r>
      <w:rPr/>
      <w:pict>
        <v:shape style="position:absolute;margin-left:385.01181pt;margin-top:16.280001pt;width:79.150pt;height:10.4pt;mso-position-horizontal-relative:page;mso-position-vertical-relative:page;z-index:-411304" type="#_x0000_t202" filled="false" stroked="false">
          <v:textbox inset="0,0,0,0">
            <w:txbxContent>
              <w:p>
                <w:pPr>
                  <w:spacing w:before="21"/>
                  <w:ind w:left="20" w:right="0" w:firstLine="0"/>
                  <w:jc w:val="left"/>
                  <w:rPr>
                    <w:sz w:val="14"/>
                  </w:rPr>
                </w:pPr>
                <w:r>
                  <w:rPr>
                    <w:color w:val="59BCEB"/>
                    <w:w w:val="110"/>
                    <w:sz w:val="14"/>
                  </w:rPr>
                  <w:t>Unstoppable trends</w:t>
                </w:r>
                <w:r>
                  <w:rPr>
                    <w:color w:val="59BCEB"/>
                    <w:sz w:val="14"/>
                  </w:rPr>
                  <w:t> </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280" filled="true" fillcolor="#546074" stroked="false">
          <v:fill type="solid"/>
          <w10:wrap type="none"/>
        </v:rect>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256" from="72.25pt,.000023pt" to="72.25pt,24.0004pt" stroked="true" strokeweight=".5pt" strokecolor="#59bceb">
          <v:stroke dashstyle="solid"/>
          <w10:wrap type="none"/>
        </v:line>
      </w:pict>
    </w:r>
    <w:r>
      <w:rPr/>
      <w:pict>
        <v:line style="position:absolute;mso-position-horizontal-relative:page;mso-position-vertical-relative:page;z-index:-411232"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1208"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1184"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896" from="375.131897pt,0pt" to="375.131897pt,24pt" stroked="true" strokeweight=".5pt" strokecolor="#59bceb">
          <v:stroke dashstyle="solid"/>
          <w10:wrap type="none"/>
        </v:line>
      </w:pict>
    </w:r>
    <w:r>
      <w:rPr/>
      <w:pict>
        <v:shape style="position:absolute;margin-left:385.01181pt;margin-top:16.280001pt;width:37.4pt;height:10.4pt;mso-position-horizontal-relative:page;mso-position-vertical-relative:page;z-index:-413872" type="#_x0000_t202" filled="false" stroked="false">
          <v:textbox inset="0,0,0,0">
            <w:txbxContent>
              <w:p>
                <w:pPr>
                  <w:spacing w:before="21"/>
                  <w:ind w:left="20" w:right="0" w:firstLine="0"/>
                  <w:jc w:val="left"/>
                  <w:rPr>
                    <w:sz w:val="14"/>
                  </w:rPr>
                </w:pPr>
                <w:r>
                  <w:rPr>
                    <w:color w:val="59BCEB"/>
                    <w:w w:val="110"/>
                    <w:sz w:val="14"/>
                  </w:rPr>
                  <w:t>Overview</w:t>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160" from="72.25pt,.000023pt" to="72.25pt,24.0004pt" stroked="true" strokeweight=".5pt" strokecolor="#59bceb">
          <v:stroke dashstyle="solid"/>
          <w10:wrap type="none"/>
        </v:line>
      </w:pict>
    </w:r>
    <w:r>
      <w:rPr/>
      <w:pict>
        <v:line style="position:absolute;mso-position-horizontal-relative:page;mso-position-vertical-relative:page;z-index:-411136"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1112"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1088"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064" filled="true" fillcolor="#546074" stroked="false">
          <v:fill type="solid"/>
          <w10:wrap type="none"/>
        </v:rect>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040" from="72.25pt,.000023pt" to="72.25pt,24.0004pt" stroked="true" strokeweight=".5pt" strokecolor="#59bceb">
          <v:stroke dashstyle="solid"/>
          <w10:wrap type="none"/>
        </v:line>
      </w:pict>
    </w:r>
    <w:r>
      <w:rPr/>
      <w:pict>
        <v:line style="position:absolute;mso-position-horizontal-relative:page;mso-position-vertical-relative:page;z-index:-411016"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0992"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0968"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0944" filled="true" fillcolor="#f2f6f9" stroked="false">
          <v:fill type="solid"/>
          <w10:wrap type="none"/>
        </v:rect>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0920" filled="true" fillcolor="#f2f6f9" stroked="false">
          <v:fill type="solid"/>
          <w10:wrap type="none"/>
        </v:rect>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848" filled="true" fillcolor="#546074" stroked="false">
          <v:fill type="solid"/>
          <w10:wrap type="none"/>
        </v:rect>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25pt;margin-top:.526pt;width:611.75pt;height:791.474pt;mso-position-horizontal-relative:page;mso-position-vertical-relative:page;z-index:-410896" filled="true" fillcolor="#646363" stroked="false">
          <v:fill type="solid"/>
          <w10:wrap type="none"/>
        </v:rect>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0872" filled="true" fillcolor="#646363" stroked="false">
          <v:fill type="solid"/>
          <w10:wrap type="none"/>
        </v:rect>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824" filled="true" fillcolor="#546074" stroked="false">
          <v:fill type="solid"/>
          <w10:wrap type="none"/>
        </v:rect>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800" filled="true" fillcolor="#546074" stroked="false">
          <v:fill type="solid"/>
          <w10:wrap type="none"/>
        </v:rect>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776" filled="true" fillcolor="#546074" stroked="false">
          <v:fill type="solid"/>
          <w10:wrap type="none"/>
        </v:rect>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752" from="72.25pt,.000023pt" to="72.25pt,24.0004pt" stroked="true" strokeweight=".5pt" strokecolor="#59bceb">
          <v:stroke dashstyle="solid"/>
          <w10:wrap type="none"/>
        </v:line>
      </w:pict>
    </w:r>
    <w:r>
      <w:rPr/>
      <w:pict>
        <v:line style="position:absolute;mso-position-horizontal-relative:page;mso-position-vertical-relative:page;z-index:-413728"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3704"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3680"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656" from="72.25pt,.000023pt" to="72.25pt,24.0004pt" stroked="true" strokeweight=".5pt" strokecolor="#59bceb">
          <v:stroke dashstyle="solid"/>
          <w10:wrap type="none"/>
        </v:line>
      </w:pict>
    </w:r>
    <w:r>
      <w:rPr/>
      <w:pict>
        <v:line style="position:absolute;mso-position-horizontal-relative:page;mso-position-vertical-relative:page;z-index:-413632"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3608"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3584"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560" from="375.131897pt,0pt" to="375.131897pt,24pt" stroked="true" strokeweight=".5pt" strokecolor="#59bceb">
          <v:stroke dashstyle="solid"/>
          <w10:wrap type="none"/>
        </v:line>
      </w:pict>
    </w:r>
    <w:r>
      <w:rPr/>
      <w:pict>
        <v:shape style="position:absolute;margin-left:385.01181pt;margin-top:16.280001pt;width:37.4pt;height:10.4pt;mso-position-horizontal-relative:page;mso-position-vertical-relative:page;z-index:-413536" type="#_x0000_t202" filled="false" stroked="false">
          <v:textbox inset="0,0,0,0">
            <w:txbxContent>
              <w:p>
                <w:pPr>
                  <w:spacing w:before="21"/>
                  <w:ind w:left="20" w:right="0" w:firstLine="0"/>
                  <w:jc w:val="left"/>
                  <w:rPr>
                    <w:sz w:val="14"/>
                  </w:rPr>
                </w:pPr>
                <w:r>
                  <w:rPr>
                    <w:color w:val="59BCEB"/>
                    <w:w w:val="110"/>
                    <w:sz w:val="14"/>
                  </w:rPr>
                  <w:t>Overview</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4016" filled="true" fillcolor="#646363" stroked="false">
          <v:fill type="solid"/>
          <w10:wrap type="none"/>
        </v:rect>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512" from="375.131897pt,0pt" to="375.131897pt,24pt" stroked="true" strokeweight=".5pt" strokecolor="#59bceb">
          <v:stroke dashstyle="solid"/>
          <w10:wrap type="none"/>
        </v:line>
      </w:pict>
    </w:r>
    <w:r>
      <w:rPr/>
      <w:pict>
        <v:shape style="position:absolute;margin-left:385.01181pt;margin-top:16.280001pt;width:66pt;height:10.4pt;mso-position-horizontal-relative:page;mso-position-vertical-relative:page;z-index:-413488" type="#_x0000_t202" filled="false" stroked="false">
          <v:textbox inset="0,0,0,0">
            <w:txbxContent>
              <w:p>
                <w:pPr>
                  <w:spacing w:before="21"/>
                  <w:ind w:left="20" w:right="0" w:firstLine="0"/>
                  <w:jc w:val="left"/>
                  <w:rPr>
                    <w:sz w:val="14"/>
                  </w:rPr>
                </w:pPr>
                <w:r>
                  <w:rPr>
                    <w:color w:val="59BCEB"/>
                    <w:w w:val="115"/>
                    <w:sz w:val="14"/>
                  </w:rPr>
                  <w:t>Asset allocation</w:t>
                </w:r>
                <w:r>
                  <w:rPr>
                    <w:color w:val="59BCEB"/>
                    <w:sz w:val="14"/>
                  </w:rPr>
                  <w:t> </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464" from="375.131897pt,0pt" to="375.131897pt,24pt" stroked="true" strokeweight=".5pt" strokecolor="#59bceb">
          <v:stroke dashstyle="solid"/>
          <w10:wrap type="none"/>
        </v:line>
      </w:pict>
    </w:r>
    <w:r>
      <w:rPr/>
      <w:pict>
        <v:shape style="position:absolute;margin-left:385.01181pt;margin-top:16.280001pt;width:66pt;height:10.4pt;mso-position-horizontal-relative:page;mso-position-vertical-relative:page;z-index:-413440" type="#_x0000_t202" filled="false" stroked="false">
          <v:textbox inset="0,0,0,0">
            <w:txbxContent>
              <w:p>
                <w:pPr>
                  <w:spacing w:before="21"/>
                  <w:ind w:left="20" w:right="0" w:firstLine="0"/>
                  <w:jc w:val="left"/>
                  <w:rPr>
                    <w:sz w:val="14"/>
                  </w:rPr>
                </w:pPr>
                <w:r>
                  <w:rPr>
                    <w:color w:val="59BCEB"/>
                    <w:w w:val="115"/>
                    <w:sz w:val="14"/>
                  </w:rPr>
                  <w:t>Asset allocation</w:t>
                </w:r>
                <w:r>
                  <w:rPr>
                    <w:color w:val="59BCEB"/>
                    <w:sz w:val="14"/>
                  </w:rPr>
                  <w:t> </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416" from="375.131897pt,0pt" to="375.131897pt,24pt" stroked="true" strokeweight=".5pt" strokecolor="#59bceb">
          <v:stroke dashstyle="solid"/>
          <w10:wrap type="none"/>
        </v:line>
      </w:pict>
    </w:r>
    <w:r>
      <w:rPr/>
      <w:pict>
        <v:shape style="position:absolute;margin-left:385.01181pt;margin-top:16.280001pt;width:37.4pt;height:10.4pt;mso-position-horizontal-relative:page;mso-position-vertical-relative:page;z-index:-413392" type="#_x0000_t202" filled="false" stroked="false">
          <v:textbox inset="0,0,0,0">
            <w:txbxContent>
              <w:p>
                <w:pPr>
                  <w:spacing w:before="21"/>
                  <w:ind w:left="20" w:right="0" w:firstLine="0"/>
                  <w:jc w:val="left"/>
                  <w:rPr>
                    <w:sz w:val="14"/>
                  </w:rPr>
                </w:pPr>
                <w:r>
                  <w:rPr>
                    <w:color w:val="59BCEB"/>
                    <w:w w:val="110"/>
                    <w:sz w:val="14"/>
                  </w:rPr>
                  <w:t>Overview</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368" from="375.131897pt,0pt" to="375.131897pt,24pt" stroked="true" strokeweight=".5pt" strokecolor="#59bceb">
          <v:stroke dashstyle="solid"/>
          <w10:wrap type="none"/>
        </v:line>
      </w:pict>
    </w:r>
    <w:r>
      <w:rPr/>
      <w:pict>
        <v:shape style="position:absolute;margin-left:385.01181pt;margin-top:16.280001pt;width:91.8pt;height:10.4pt;mso-position-horizontal-relative:page;mso-position-vertical-relative:page;z-index:-413344" type="#_x0000_t202" filled="false" stroked="false">
          <v:textbox inset="0,0,0,0">
            <w:txbxContent>
              <w:p>
                <w:pPr>
                  <w:spacing w:before="21"/>
                  <w:ind w:left="20" w:right="0" w:firstLine="0"/>
                  <w:jc w:val="left"/>
                  <w:rPr>
                    <w:sz w:val="14"/>
                  </w:rPr>
                </w:pPr>
                <w:r>
                  <w:rPr>
                    <w:color w:val="59BCEB"/>
                    <w:w w:val="110"/>
                    <w:sz w:val="14"/>
                  </w:rPr>
                  <w:t>Investing with Purpose</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320" from="375.131897pt,0pt" to="375.131897pt,24pt" stroked="true" strokeweight=".5pt" strokecolor="#59bceb">
          <v:stroke dashstyle="solid"/>
          <w10:wrap type="none"/>
        </v:line>
      </w:pict>
    </w:r>
    <w:r>
      <w:rPr/>
      <w:pict>
        <v:shape style="position:absolute;margin-left:385.01181pt;margin-top:16.280001pt;width:91.8pt;height:10.4pt;mso-position-horizontal-relative:page;mso-position-vertical-relative:page;z-index:-413296" type="#_x0000_t202" filled="false" stroked="false">
          <v:textbox inset="0,0,0,0">
            <w:txbxContent>
              <w:p>
                <w:pPr>
                  <w:spacing w:before="21"/>
                  <w:ind w:left="20" w:right="0" w:firstLine="0"/>
                  <w:jc w:val="left"/>
                  <w:rPr>
                    <w:sz w:val="14"/>
                  </w:rPr>
                </w:pPr>
                <w:r>
                  <w:rPr>
                    <w:color w:val="59BCEB"/>
                    <w:w w:val="110"/>
                    <w:sz w:val="14"/>
                  </w:rPr>
                  <w:t>Investing with Purpose</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272" filled="true" fillcolor="#546074" stroked="false">
          <v:fill type="solid"/>
          <w10:wrap type="none"/>
        </v:rect>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248" filled="true" fillcolor="#546074" stroked="false">
          <v:fill type="solid"/>
          <w10:wrap type="none"/>
        </v:rect>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224" filled="true" fillcolor="#546074" stroked="false">
          <v:fill type="solid"/>
          <w10:wrap type="none"/>
        </v:rect>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3200" filled="true" fillcolor="#546074" stroked="false">
          <v:fill type="solid"/>
          <w10:wrap type="none"/>
        </v:rect>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176" from="72.25pt,.000023pt" to="72.25pt,24.0004pt" stroked="true" strokeweight=".5pt" strokecolor="#59bceb">
          <v:stroke dashstyle="solid"/>
          <w10:wrap type="none"/>
        </v:line>
      </w:pict>
    </w:r>
    <w:r>
      <w:rPr/>
      <w:pict>
        <v:line style="position:absolute;mso-position-horizontal-relative:page;mso-position-vertical-relative:page;z-index:-413152"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3128"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3104"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01181pt;margin-top:16.280001pt;width:89.2pt;height:10.4pt;mso-position-horizontal-relative:page;mso-position-vertical-relative:page;z-index:-413080"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3056" from="72.25pt,.000023pt" to="72.25pt,24.0004pt" stroked="true" strokeweight=".5pt" strokecolor="#59bceb">
          <v:stroke dashstyle="solid"/>
          <w10:wrap type="none"/>
        </v:line>
      </w:pict>
    </w:r>
    <w:r>
      <w:rPr/>
      <w:pict>
        <v:line style="position:absolute;mso-position-horizontal-relative:page;mso-position-vertical-relative:page;z-index:-413032"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3008"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984"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960" from="72.25pt,.000023pt" to="72.25pt,24.0004pt" stroked="true" strokeweight=".5pt" strokecolor="#59bceb">
          <v:stroke dashstyle="solid"/>
          <w10:wrap type="none"/>
        </v:line>
      </w:pict>
    </w:r>
    <w:r>
      <w:rPr/>
      <w:pict>
        <v:line style="position:absolute;mso-position-horizontal-relative:page;mso-position-vertical-relative:page;z-index:-412936"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2912"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888"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864" from="375.131897pt,0pt" to="375.131897pt,24pt" stroked="true" strokeweight=".5pt" strokecolor="#59bceb">
          <v:stroke dashstyle="solid"/>
          <w10:wrap type="none"/>
        </v:line>
      </w:pict>
    </w:r>
    <w:r>
      <w:rPr/>
      <w:pict>
        <v:shape style="position:absolute;margin-left:385.01181pt;margin-top:16.280001pt;width:89.2pt;height:10.4pt;mso-position-horizontal-relative:page;mso-position-vertical-relative:page;z-index:-412840"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 style="position:absolute;margin-left:82.127998pt;margin-top:17.240pt;width:52.75pt;height:9.2pt;mso-position-horizontal-relative:page;mso-position-vertical-relative:page;z-index:-412816"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792"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5.01181pt;margin-top:16.280001pt;width:89.2pt;height:10.4pt;mso-position-horizontal-relative:page;mso-position-vertical-relative:page;z-index:-412768"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2.127998pt;margin-top:17.240pt;width:52.75pt;height:9.2pt;mso-position-horizontal-relative:page;mso-position-vertical-relative:page;z-index:-412744"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720"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696" from="375.131897pt,0pt" to="375.131897pt,24pt" stroked="true" strokeweight=".5pt" strokecolor="#59bceb">
          <v:stroke dashstyle="solid"/>
          <w10:wrap type="none"/>
        </v:line>
      </w:pict>
    </w:r>
    <w:r>
      <w:rPr/>
      <w:pict>
        <v:shape style="position:absolute;margin-left:385.01181pt;margin-top:16.280001pt;width:89.2pt;height:10.4pt;mso-position-horizontal-relative:page;mso-position-vertical-relative:page;z-index:-412672"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648" from="72.25pt,.000023pt" to="72.25pt,24.0004pt" stroked="true" strokeweight=".5pt" strokecolor="#59bceb">
          <v:stroke dashstyle="solid"/>
          <w10:wrap type="none"/>
        </v:line>
      </w:pict>
    </w:r>
    <w:r>
      <w:rPr/>
      <w:pict>
        <v:line style="position:absolute;mso-position-horizontal-relative:page;mso-position-vertical-relative:page;z-index:-412624"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2600"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576"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552" from="375.131897pt,0pt" to="375.131897pt,24pt" stroked="true" strokeweight=".5pt" strokecolor="#59bceb">
          <v:stroke dashstyle="solid"/>
          <w10:wrap type="none"/>
        </v:line>
      </w:pict>
    </w:r>
    <w:r>
      <w:rPr/>
      <w:pict>
        <v:shape style="position:absolute;margin-left:385.01181pt;margin-top:16.280001pt;width:89.2pt;height:10.4pt;mso-position-horizontal-relative:page;mso-position-vertical-relative:page;z-index:-412528"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504" from="72.25pt,.000023pt" to="72.25pt,24.0004pt" stroked="true" strokeweight=".5pt" strokecolor="#59bceb">
          <v:stroke dashstyle="solid"/>
          <w10:wrap type="none"/>
        </v:line>
      </w:pict>
    </w:r>
    <w:r>
      <w:rPr/>
      <w:pict>
        <v:line style="position:absolute;mso-position-horizontal-relative:page;mso-position-vertical-relative:page;z-index:-412480"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2456"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432"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408" from="375.131897pt,0pt" to="375.131897pt,24pt" stroked="true" strokeweight=".5pt" strokecolor="#59bceb">
          <v:stroke dashstyle="solid"/>
          <w10:wrap type="none"/>
        </v:line>
      </w:pict>
    </w:r>
    <w:r>
      <w:rPr/>
      <w:pict>
        <v:shape style="position:absolute;margin-left:385.01181pt;margin-top:16.280001pt;width:89.2pt;height:10.4pt;mso-position-horizontal-relative:page;mso-position-vertical-relative:page;z-index:-412384"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360" from="72.25pt,.000023pt" to="72.25pt,24.0004pt" stroked="true" strokeweight=".5pt" strokecolor="#59bceb">
          <v:stroke dashstyle="solid"/>
          <w10:wrap type="none"/>
        </v:line>
      </w:pict>
    </w:r>
    <w:r>
      <w:rPr/>
      <w:pict>
        <v:line style="position:absolute;mso-position-horizontal-relative:page;mso-position-vertical-relative:page;z-index:-412336"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2312"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288"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264" from="375.131897pt,0pt" to="375.131897pt,24pt" stroked="true" strokeweight=".5pt" strokecolor="#59bceb">
          <v:stroke dashstyle="solid"/>
          <w10:wrap type="none"/>
        </v:line>
      </w:pict>
    </w:r>
    <w:r>
      <w:rPr/>
      <w:pict>
        <v:shape style="position:absolute;margin-left:385.01181pt;margin-top:16.280001pt;width:89.2pt;height:10.4pt;mso-position-horizontal-relative:page;mso-position-vertical-relative:page;z-index:-412240" type="#_x0000_t202" filled="false" stroked="false">
          <v:textbox inset="0,0,0,0">
            <w:txbxContent>
              <w:p>
                <w:pPr>
                  <w:spacing w:before="21"/>
                  <w:ind w:left="20" w:right="0" w:firstLine="0"/>
                  <w:jc w:val="left"/>
                  <w:rPr>
                    <w:sz w:val="14"/>
                  </w:rPr>
                </w:pPr>
                <w:r>
                  <w:rPr>
                    <w:color w:val="59BCEB"/>
                    <w:w w:val="110"/>
                    <w:sz w:val="14"/>
                  </w:rPr>
                  <w:t>Portfolio perspectives</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216" from="72.25pt,.000023pt" to="72.25pt,24.0004pt" stroked="true" strokeweight=".5pt" strokecolor="#59bceb">
          <v:stroke dashstyle="solid"/>
          <w10:wrap type="none"/>
        </v:line>
      </w:pict>
    </w:r>
    <w:r>
      <w:rPr/>
      <w:pict>
        <v:line style="position:absolute;mso-position-horizontal-relative:page;mso-position-vertical-relative:page;z-index:-412192"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2168"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144"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2120" filled="true" fillcolor="#546074" stroked="false">
          <v:fill type="solid"/>
          <w10:wrap type="none"/>
        </v:rect>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096" from="72.25pt,.000023pt" to="72.25pt,24.0004pt" stroked="true" strokeweight=".5pt" strokecolor="#59bceb">
          <v:stroke dashstyle="solid"/>
          <w10:wrap type="none"/>
        </v:line>
      </w:pict>
    </w:r>
    <w:r>
      <w:rPr/>
      <w:pict>
        <v:line style="position:absolute;mso-position-horizontal-relative:page;mso-position-vertical-relative:page;z-index:-412072" from="237.368103pt,.000023pt" to="237.368103pt,24.0004pt" stroked="true" strokeweight=".5pt" strokecolor="#59bceb">
          <v:stroke dashstyle="solid"/>
          <w10:wrap type="none"/>
        </v:line>
      </w:pict>
    </w:r>
    <w:r>
      <w:rPr/>
      <w:pict>
        <v:shape style="position:absolute;margin-left:82.127998pt;margin-top:17.240pt;width:52.75pt;height:9.2pt;mso-position-horizontal-relative:page;mso-position-vertical-relative:page;z-index:-412048" type="#_x0000_t202" filled="false" stroked="false">
          <v:textbox inset="0,0,0,0">
            <w:txbxContent>
              <w:p>
                <w:pPr>
                  <w:spacing w:before="21"/>
                  <w:ind w:left="20" w:right="0" w:firstLine="0"/>
                  <w:jc w:val="left"/>
                  <w:rPr>
                    <w:sz w:val="12"/>
                  </w:rPr>
                </w:pPr>
                <w:r>
                  <w:rPr>
                    <w:color w:val="59BCEB"/>
                    <w:w w:val="110"/>
                    <w:sz w:val="12"/>
                  </w:rPr>
                  <w:t>OUTLOOK 2019</w:t>
                </w:r>
                <w:r>
                  <w:rPr>
                    <w:color w:val="59BCEB"/>
                    <w:sz w:val="12"/>
                  </w:rPr>
                  <w:t> </w:t>
                </w:r>
              </w:p>
            </w:txbxContent>
          </v:textbox>
          <w10:wrap type="none"/>
        </v:shape>
      </w:pict>
    </w:r>
    <w:r>
      <w:rPr/>
      <w:pict>
        <v:shape style="position:absolute;margin-left:247.248001pt;margin-top:17.240pt;width:67.5pt;height:9.2pt;mso-position-horizontal-relative:page;mso-position-vertical-relative:page;z-index:-412024" type="#_x0000_t202" filled="false" stroked="false">
          <v:textbox inset="0,0,0,0">
            <w:txbxContent>
              <w:p>
                <w:pPr>
                  <w:spacing w:before="21"/>
                  <w:ind w:left="20" w:right="0" w:firstLine="0"/>
                  <w:jc w:val="left"/>
                  <w:rPr>
                    <w:sz w:val="12"/>
                  </w:rPr>
                </w:pPr>
                <w:r>
                  <w:rPr>
                    <w:color w:val="59BCEB"/>
                    <w:w w:val="115"/>
                    <w:sz w:val="12"/>
                  </w:rPr>
                  <w:t>CITI PRIVATE BANK</w:t>
                </w:r>
                <w:r>
                  <w:rPr>
                    <w:color w:val="59BCEB"/>
                    <w:sz w:val="12"/>
                  </w:rPr>
                  <w:t> </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2000" from="375.131897pt,0pt" to="375.131897pt,24pt" stroked="true" strokeweight=".5pt" strokecolor="#59bceb">
          <v:stroke dashstyle="solid"/>
          <w10:wrap type="none"/>
        </v:line>
      </w:pict>
    </w:r>
    <w:r>
      <w:rPr/>
      <w:pict>
        <v:shape style="position:absolute;margin-left:385.01181pt;margin-top:16.280001pt;width:136.950pt;height:10.4pt;mso-position-horizontal-relative:page;mso-position-vertical-relative:page;z-index:-411976" type="#_x0000_t202" filled="false" stroked="false">
          <v:textbox inset="0,0,0,0">
            <w:txbxContent>
              <w:p>
                <w:pPr>
                  <w:spacing w:before="21"/>
                  <w:ind w:left="20" w:right="0" w:firstLine="0"/>
                  <w:jc w:val="left"/>
                  <w:rPr>
                    <w:sz w:val="14"/>
                  </w:rPr>
                </w:pPr>
                <w:r>
                  <w:rPr>
                    <w:color w:val="59BCEB"/>
                    <w:w w:val="110"/>
                    <w:sz w:val="14"/>
                  </w:rPr>
                  <w:t>Make your cash work much harder</w:t>
                </w:r>
                <w:r>
                  <w:rPr>
                    <w:color w:val="59BCEB"/>
                    <w:sz w:val="14"/>
                  </w:rPr>
                  <w:t> </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952" from="375.131897pt,0pt" to="375.131897pt,24pt" stroked="true" strokeweight=".5pt" strokecolor="#59bceb">
          <v:stroke dashstyle="solid"/>
          <w10:wrap type="none"/>
        </v:line>
      </w:pict>
    </w:r>
    <w:r>
      <w:rPr/>
      <w:pict>
        <v:shape style="position:absolute;margin-left:385.01181pt;margin-top:16.280001pt;width:136.950pt;height:10.4pt;mso-position-horizontal-relative:page;mso-position-vertical-relative:page;z-index:-411928" type="#_x0000_t202" filled="false" stroked="false">
          <v:textbox inset="0,0,0,0">
            <w:txbxContent>
              <w:p>
                <w:pPr>
                  <w:spacing w:before="21"/>
                  <w:ind w:left="20" w:right="0" w:firstLine="0"/>
                  <w:jc w:val="left"/>
                  <w:rPr>
                    <w:sz w:val="14"/>
                  </w:rPr>
                </w:pPr>
                <w:r>
                  <w:rPr>
                    <w:color w:val="59BCEB"/>
                    <w:w w:val="110"/>
                    <w:sz w:val="14"/>
                  </w:rPr>
                  <w:t>Make your cash work much harder</w:t>
                </w:r>
                <w:r>
                  <w:rPr>
                    <w:color w:val="59BCEB"/>
                    <w:sz w:val="14"/>
                  </w:rPr>
                  <w:t> </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904" from="375.131897pt,0pt" to="375.131897pt,24pt" stroked="true" strokeweight=".5pt" strokecolor="#59bceb">
          <v:stroke dashstyle="solid"/>
          <w10:wrap type="none"/>
        </v:line>
      </w:pict>
    </w:r>
    <w:r>
      <w:rPr/>
      <w:pict>
        <v:shape style="position:absolute;margin-left:385.01181pt;margin-top:16.280001pt;width:81.150pt;height:10.4pt;mso-position-horizontal-relative:page;mso-position-vertical-relative:page;z-index:-411880" type="#_x0000_t202" filled="false" stroked="false">
          <v:textbox inset="0,0,0,0">
            <w:txbxContent>
              <w:p>
                <w:pPr>
                  <w:spacing w:before="21"/>
                  <w:ind w:left="20" w:right="0" w:firstLine="0"/>
                  <w:jc w:val="left"/>
                  <w:rPr>
                    <w:sz w:val="14"/>
                  </w:rPr>
                </w:pPr>
                <w:r>
                  <w:rPr>
                    <w:color w:val="59BCEB"/>
                    <w:w w:val="115"/>
                    <w:sz w:val="14"/>
                  </w:rPr>
                  <w:t>Safeguarding assets</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856" from="375.131897pt,0pt" to="375.131897pt,24pt" stroked="true" strokeweight=".5pt" strokecolor="#59bceb">
          <v:stroke dashstyle="solid"/>
          <w10:wrap type="none"/>
        </v:line>
      </w:pict>
    </w:r>
    <w:r>
      <w:rPr/>
      <w:pict>
        <v:shape style="position:absolute;margin-left:385.01181pt;margin-top:16.280001pt;width:81.150pt;height:10.4pt;mso-position-horizontal-relative:page;mso-position-vertical-relative:page;z-index:-411832" type="#_x0000_t202" filled="false" stroked="false">
          <v:textbox inset="0,0,0,0">
            <w:txbxContent>
              <w:p>
                <w:pPr>
                  <w:spacing w:before="21"/>
                  <w:ind w:left="20" w:right="0" w:firstLine="0"/>
                  <w:jc w:val="left"/>
                  <w:rPr>
                    <w:sz w:val="14"/>
                  </w:rPr>
                </w:pPr>
                <w:r>
                  <w:rPr>
                    <w:color w:val="59BCEB"/>
                    <w:w w:val="115"/>
                    <w:sz w:val="14"/>
                  </w:rPr>
                  <w:t>Safeguarding assets</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808" filled="true" fillcolor="#546074" stroked="false">
          <v:fill type="solid"/>
          <w10:wrap type="none"/>
        </v:rect>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784" filled="true" fillcolor="#546074" stroked="false">
          <v:fill type="solid"/>
          <w10:wrap type="none"/>
        </v:rect>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760" filled="true" fillcolor="#000000" stroked="false">
          <v:fill opacity="13107f" type="solid"/>
          <w10:wrap type="none"/>
        </v:rect>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736" filled="true" fillcolor="#546074" stroked="false">
          <v:fill type="solid"/>
          <w10:wrap type="none"/>
        </v:rect>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612pt;height:792pt;mso-position-horizontal-relative:page;mso-position-vertical-relative:page;z-index:-411712" filled="true" fillcolor="#546074" stroked="false">
          <v:fill type="solid"/>
          <w10:wrap type="none"/>
        </v:rect>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11688" from="375.131897pt,0pt" to="375.131897pt,24pt" stroked="true" strokeweight=".5pt" strokecolor="#59bceb">
          <v:stroke dashstyle="solid"/>
          <w10:wrap type="none"/>
        </v:line>
      </w:pict>
    </w:r>
    <w:r>
      <w:rPr/>
      <w:pict>
        <v:shape style="position:absolute;margin-left:385.01181pt;margin-top:16.280001pt;width:79.150pt;height:10.4pt;mso-position-horizontal-relative:page;mso-position-vertical-relative:page;z-index:-411664" type="#_x0000_t202" filled="false" stroked="false">
          <v:textbox inset="0,0,0,0">
            <w:txbxContent>
              <w:p>
                <w:pPr>
                  <w:spacing w:before="21"/>
                  <w:ind w:left="20" w:right="0" w:firstLine="0"/>
                  <w:jc w:val="left"/>
                  <w:rPr>
                    <w:sz w:val="14"/>
                  </w:rPr>
                </w:pPr>
                <w:r>
                  <w:rPr>
                    <w:color w:val="59BCEB"/>
                    <w:w w:val="110"/>
                    <w:sz w:val="14"/>
                  </w:rPr>
                  <w:t>Unstoppable trends</w:t>
                </w:r>
                <w:r>
                  <w:rPr>
                    <w:color w:val="59BCEB"/>
                    <w:sz w:val="14"/>
                  </w:rPr>
                  <w:t> </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1535" w:hanging="96"/>
      </w:pPr>
      <w:rPr>
        <w:rFonts w:hint="default" w:ascii="Arial Narrow" w:hAnsi="Arial Narrow" w:eastAsia="Arial Narrow" w:cs="Arial Narrow"/>
        <w:b/>
        <w:bCs/>
        <w:spacing w:val="-1"/>
        <w:w w:val="100"/>
        <w:sz w:val="19"/>
        <w:szCs w:val="19"/>
        <w:lang w:val="en-gb" w:eastAsia="en-gb" w:bidi="en-gb"/>
      </w:rPr>
    </w:lvl>
    <w:lvl w:ilvl="1">
      <w:start w:val="0"/>
      <w:numFmt w:val="bullet"/>
      <w:lvlText w:val="•"/>
      <w:lvlJc w:val="left"/>
      <w:pPr>
        <w:ind w:left="2610" w:hanging="96"/>
      </w:pPr>
      <w:rPr>
        <w:rFonts w:hint="default"/>
        <w:lang w:val="en-gb" w:eastAsia="en-gb" w:bidi="en-gb"/>
      </w:rPr>
    </w:lvl>
    <w:lvl w:ilvl="2">
      <w:start w:val="0"/>
      <w:numFmt w:val="bullet"/>
      <w:lvlText w:val="•"/>
      <w:lvlJc w:val="left"/>
      <w:pPr>
        <w:ind w:left="3680" w:hanging="96"/>
      </w:pPr>
      <w:rPr>
        <w:rFonts w:hint="default"/>
        <w:lang w:val="en-gb" w:eastAsia="en-gb" w:bidi="en-gb"/>
      </w:rPr>
    </w:lvl>
    <w:lvl w:ilvl="3">
      <w:start w:val="0"/>
      <w:numFmt w:val="bullet"/>
      <w:lvlText w:val="•"/>
      <w:lvlJc w:val="left"/>
      <w:pPr>
        <w:ind w:left="4750" w:hanging="96"/>
      </w:pPr>
      <w:rPr>
        <w:rFonts w:hint="default"/>
        <w:lang w:val="en-gb" w:eastAsia="en-gb" w:bidi="en-gb"/>
      </w:rPr>
    </w:lvl>
    <w:lvl w:ilvl="4">
      <w:start w:val="0"/>
      <w:numFmt w:val="bullet"/>
      <w:lvlText w:val="•"/>
      <w:lvlJc w:val="left"/>
      <w:pPr>
        <w:ind w:left="5820" w:hanging="96"/>
      </w:pPr>
      <w:rPr>
        <w:rFonts w:hint="default"/>
        <w:lang w:val="en-gb" w:eastAsia="en-gb" w:bidi="en-gb"/>
      </w:rPr>
    </w:lvl>
    <w:lvl w:ilvl="5">
      <w:start w:val="0"/>
      <w:numFmt w:val="bullet"/>
      <w:lvlText w:val="•"/>
      <w:lvlJc w:val="left"/>
      <w:pPr>
        <w:ind w:left="6890" w:hanging="96"/>
      </w:pPr>
      <w:rPr>
        <w:rFonts w:hint="default"/>
        <w:lang w:val="en-gb" w:eastAsia="en-gb" w:bidi="en-gb"/>
      </w:rPr>
    </w:lvl>
    <w:lvl w:ilvl="6">
      <w:start w:val="0"/>
      <w:numFmt w:val="bullet"/>
      <w:lvlText w:val="•"/>
      <w:lvlJc w:val="left"/>
      <w:pPr>
        <w:ind w:left="7960" w:hanging="96"/>
      </w:pPr>
      <w:rPr>
        <w:rFonts w:hint="default"/>
        <w:lang w:val="en-gb" w:eastAsia="en-gb" w:bidi="en-gb"/>
      </w:rPr>
    </w:lvl>
    <w:lvl w:ilvl="7">
      <w:start w:val="0"/>
      <w:numFmt w:val="bullet"/>
      <w:lvlText w:val="•"/>
      <w:lvlJc w:val="left"/>
      <w:pPr>
        <w:ind w:left="9030" w:hanging="96"/>
      </w:pPr>
      <w:rPr>
        <w:rFonts w:hint="default"/>
        <w:lang w:val="en-gb" w:eastAsia="en-gb" w:bidi="en-gb"/>
      </w:rPr>
    </w:lvl>
    <w:lvl w:ilvl="8">
      <w:start w:val="0"/>
      <w:numFmt w:val="bullet"/>
      <w:lvlText w:val="•"/>
      <w:lvlJc w:val="left"/>
      <w:pPr>
        <w:ind w:left="10100" w:hanging="96"/>
      </w:pPr>
      <w:rPr>
        <w:rFonts w:hint="default"/>
        <w:lang w:val="en-gb" w:eastAsia="en-gb" w:bidi="en-gb"/>
      </w:rPr>
    </w:lvl>
  </w:abstractNum>
  <w:abstractNum w:abstractNumId="3">
    <w:multiLevelType w:val="hybridMultilevel"/>
    <w:lvl w:ilvl="0">
      <w:start w:val="1"/>
      <w:numFmt w:val="decimal"/>
      <w:lvlText w:val="%1."/>
      <w:lvlJc w:val="left"/>
      <w:pPr>
        <w:ind w:left="1800" w:hanging="361"/>
        <w:jc w:val="left"/>
      </w:pPr>
      <w:rPr>
        <w:rFonts w:hint="default" w:ascii="Arial Narrow" w:hAnsi="Arial Narrow" w:eastAsia="Arial Narrow" w:cs="Arial Narrow"/>
        <w:spacing w:val="-3"/>
        <w:w w:val="100"/>
        <w:sz w:val="19"/>
        <w:szCs w:val="19"/>
        <w:lang w:val="en-gb" w:eastAsia="en-gb" w:bidi="en-gb"/>
      </w:rPr>
    </w:lvl>
    <w:lvl w:ilvl="1">
      <w:start w:val="0"/>
      <w:numFmt w:val="bullet"/>
      <w:lvlText w:val="•"/>
      <w:lvlJc w:val="left"/>
      <w:pPr>
        <w:ind w:left="2844" w:hanging="361"/>
      </w:pPr>
      <w:rPr>
        <w:rFonts w:hint="default"/>
        <w:lang w:val="en-gb" w:eastAsia="en-gb" w:bidi="en-gb"/>
      </w:rPr>
    </w:lvl>
    <w:lvl w:ilvl="2">
      <w:start w:val="0"/>
      <w:numFmt w:val="bullet"/>
      <w:lvlText w:val="•"/>
      <w:lvlJc w:val="left"/>
      <w:pPr>
        <w:ind w:left="3888" w:hanging="361"/>
      </w:pPr>
      <w:rPr>
        <w:rFonts w:hint="default"/>
        <w:lang w:val="en-gb" w:eastAsia="en-gb" w:bidi="en-gb"/>
      </w:rPr>
    </w:lvl>
    <w:lvl w:ilvl="3">
      <w:start w:val="0"/>
      <w:numFmt w:val="bullet"/>
      <w:lvlText w:val="•"/>
      <w:lvlJc w:val="left"/>
      <w:pPr>
        <w:ind w:left="4932" w:hanging="361"/>
      </w:pPr>
      <w:rPr>
        <w:rFonts w:hint="default"/>
        <w:lang w:val="en-gb" w:eastAsia="en-gb" w:bidi="en-gb"/>
      </w:rPr>
    </w:lvl>
    <w:lvl w:ilvl="4">
      <w:start w:val="0"/>
      <w:numFmt w:val="bullet"/>
      <w:lvlText w:val="•"/>
      <w:lvlJc w:val="left"/>
      <w:pPr>
        <w:ind w:left="5976" w:hanging="361"/>
      </w:pPr>
      <w:rPr>
        <w:rFonts w:hint="default"/>
        <w:lang w:val="en-gb" w:eastAsia="en-gb" w:bidi="en-gb"/>
      </w:rPr>
    </w:lvl>
    <w:lvl w:ilvl="5">
      <w:start w:val="0"/>
      <w:numFmt w:val="bullet"/>
      <w:lvlText w:val="•"/>
      <w:lvlJc w:val="left"/>
      <w:pPr>
        <w:ind w:left="7020" w:hanging="361"/>
      </w:pPr>
      <w:rPr>
        <w:rFonts w:hint="default"/>
        <w:lang w:val="en-gb" w:eastAsia="en-gb" w:bidi="en-gb"/>
      </w:rPr>
    </w:lvl>
    <w:lvl w:ilvl="6">
      <w:start w:val="0"/>
      <w:numFmt w:val="bullet"/>
      <w:lvlText w:val="•"/>
      <w:lvlJc w:val="left"/>
      <w:pPr>
        <w:ind w:left="8064" w:hanging="361"/>
      </w:pPr>
      <w:rPr>
        <w:rFonts w:hint="default"/>
        <w:lang w:val="en-gb" w:eastAsia="en-gb" w:bidi="en-gb"/>
      </w:rPr>
    </w:lvl>
    <w:lvl w:ilvl="7">
      <w:start w:val="0"/>
      <w:numFmt w:val="bullet"/>
      <w:lvlText w:val="•"/>
      <w:lvlJc w:val="left"/>
      <w:pPr>
        <w:ind w:left="9108" w:hanging="361"/>
      </w:pPr>
      <w:rPr>
        <w:rFonts w:hint="default"/>
        <w:lang w:val="en-gb" w:eastAsia="en-gb" w:bidi="en-gb"/>
      </w:rPr>
    </w:lvl>
    <w:lvl w:ilvl="8">
      <w:start w:val="0"/>
      <w:numFmt w:val="bullet"/>
      <w:lvlText w:val="•"/>
      <w:lvlJc w:val="left"/>
      <w:pPr>
        <w:ind w:left="10152" w:hanging="361"/>
      </w:pPr>
      <w:rPr>
        <w:rFonts w:hint="default"/>
        <w:lang w:val="en-gb" w:eastAsia="en-gb" w:bidi="en-gb"/>
      </w:rPr>
    </w:lvl>
  </w:abstractNum>
  <w:abstractNum w:abstractNumId="9">
    <w:multiLevelType w:val="hybridMultilevel"/>
    <w:lvl w:ilvl="0">
      <w:start w:val="5"/>
      <w:numFmt w:val="decimal"/>
      <w:lvlText w:val="%1"/>
      <w:lvlJc w:val="left"/>
      <w:pPr>
        <w:ind w:left="1613" w:hanging="174"/>
        <w:jc w:val="left"/>
      </w:pPr>
      <w:rPr>
        <w:rFonts w:hint="default" w:ascii="Arial Narrow" w:hAnsi="Arial Narrow" w:eastAsia="Arial Narrow" w:cs="Arial Narrow"/>
        <w:spacing w:val="-18"/>
        <w:w w:val="100"/>
        <w:sz w:val="19"/>
        <w:szCs w:val="19"/>
        <w:lang w:val="en-gb" w:eastAsia="en-gb" w:bidi="en-gb"/>
      </w:rPr>
    </w:lvl>
    <w:lvl w:ilvl="1">
      <w:start w:val="0"/>
      <w:numFmt w:val="bullet"/>
      <w:lvlText w:val="•"/>
      <w:lvlJc w:val="left"/>
      <w:pPr>
        <w:ind w:left="2682" w:hanging="174"/>
      </w:pPr>
      <w:rPr>
        <w:rFonts w:hint="default"/>
        <w:lang w:val="en-gb" w:eastAsia="en-gb" w:bidi="en-gb"/>
      </w:rPr>
    </w:lvl>
    <w:lvl w:ilvl="2">
      <w:start w:val="0"/>
      <w:numFmt w:val="bullet"/>
      <w:lvlText w:val="•"/>
      <w:lvlJc w:val="left"/>
      <w:pPr>
        <w:ind w:left="3744" w:hanging="174"/>
      </w:pPr>
      <w:rPr>
        <w:rFonts w:hint="default"/>
        <w:lang w:val="en-gb" w:eastAsia="en-gb" w:bidi="en-gb"/>
      </w:rPr>
    </w:lvl>
    <w:lvl w:ilvl="3">
      <w:start w:val="0"/>
      <w:numFmt w:val="bullet"/>
      <w:lvlText w:val="•"/>
      <w:lvlJc w:val="left"/>
      <w:pPr>
        <w:ind w:left="4806" w:hanging="174"/>
      </w:pPr>
      <w:rPr>
        <w:rFonts w:hint="default"/>
        <w:lang w:val="en-gb" w:eastAsia="en-gb" w:bidi="en-gb"/>
      </w:rPr>
    </w:lvl>
    <w:lvl w:ilvl="4">
      <w:start w:val="0"/>
      <w:numFmt w:val="bullet"/>
      <w:lvlText w:val="•"/>
      <w:lvlJc w:val="left"/>
      <w:pPr>
        <w:ind w:left="5868" w:hanging="174"/>
      </w:pPr>
      <w:rPr>
        <w:rFonts w:hint="default"/>
        <w:lang w:val="en-gb" w:eastAsia="en-gb" w:bidi="en-gb"/>
      </w:rPr>
    </w:lvl>
    <w:lvl w:ilvl="5">
      <w:start w:val="0"/>
      <w:numFmt w:val="bullet"/>
      <w:lvlText w:val="•"/>
      <w:lvlJc w:val="left"/>
      <w:pPr>
        <w:ind w:left="6930" w:hanging="174"/>
      </w:pPr>
      <w:rPr>
        <w:rFonts w:hint="default"/>
        <w:lang w:val="en-gb" w:eastAsia="en-gb" w:bidi="en-gb"/>
      </w:rPr>
    </w:lvl>
    <w:lvl w:ilvl="6">
      <w:start w:val="0"/>
      <w:numFmt w:val="bullet"/>
      <w:lvlText w:val="•"/>
      <w:lvlJc w:val="left"/>
      <w:pPr>
        <w:ind w:left="7992" w:hanging="174"/>
      </w:pPr>
      <w:rPr>
        <w:rFonts w:hint="default"/>
        <w:lang w:val="en-gb" w:eastAsia="en-gb" w:bidi="en-gb"/>
      </w:rPr>
    </w:lvl>
    <w:lvl w:ilvl="7">
      <w:start w:val="0"/>
      <w:numFmt w:val="bullet"/>
      <w:lvlText w:val="•"/>
      <w:lvlJc w:val="left"/>
      <w:pPr>
        <w:ind w:left="9054" w:hanging="174"/>
      </w:pPr>
      <w:rPr>
        <w:rFonts w:hint="default"/>
        <w:lang w:val="en-gb" w:eastAsia="en-gb" w:bidi="en-gb"/>
      </w:rPr>
    </w:lvl>
    <w:lvl w:ilvl="8">
      <w:start w:val="0"/>
      <w:numFmt w:val="bullet"/>
      <w:lvlText w:val="•"/>
      <w:lvlJc w:val="left"/>
      <w:pPr>
        <w:ind w:left="10116" w:hanging="174"/>
      </w:pPr>
      <w:rPr>
        <w:rFonts w:hint="default"/>
        <w:lang w:val="en-gb" w:eastAsia="en-gb" w:bidi="en-gb"/>
      </w:rPr>
    </w:lvl>
  </w:abstractNum>
  <w:abstractNum w:abstractNumId="8">
    <w:multiLevelType w:val="hybridMultilevel"/>
    <w:lvl w:ilvl="0">
      <w:start w:val="1"/>
      <w:numFmt w:val="decimal"/>
      <w:lvlText w:val="%1"/>
      <w:lvlJc w:val="left"/>
      <w:pPr>
        <w:ind w:left="1468" w:hanging="144"/>
        <w:jc w:val="left"/>
      </w:pPr>
      <w:rPr>
        <w:rFonts w:hint="default" w:ascii="Arial Narrow" w:hAnsi="Arial Narrow" w:eastAsia="Arial Narrow" w:cs="Arial Narrow"/>
        <w:w w:val="100"/>
        <w:sz w:val="19"/>
        <w:szCs w:val="19"/>
        <w:lang w:val="en-gb" w:eastAsia="en-gb" w:bidi="en-gb"/>
      </w:rPr>
    </w:lvl>
    <w:lvl w:ilvl="1">
      <w:start w:val="0"/>
      <w:numFmt w:val="bullet"/>
      <w:lvlText w:val="•"/>
      <w:lvlJc w:val="left"/>
      <w:pPr>
        <w:ind w:left="2538" w:hanging="144"/>
      </w:pPr>
      <w:rPr>
        <w:rFonts w:hint="default"/>
        <w:lang w:val="en-gb" w:eastAsia="en-gb" w:bidi="en-gb"/>
      </w:rPr>
    </w:lvl>
    <w:lvl w:ilvl="2">
      <w:start w:val="0"/>
      <w:numFmt w:val="bullet"/>
      <w:lvlText w:val="•"/>
      <w:lvlJc w:val="left"/>
      <w:pPr>
        <w:ind w:left="3616" w:hanging="144"/>
      </w:pPr>
      <w:rPr>
        <w:rFonts w:hint="default"/>
        <w:lang w:val="en-gb" w:eastAsia="en-gb" w:bidi="en-gb"/>
      </w:rPr>
    </w:lvl>
    <w:lvl w:ilvl="3">
      <w:start w:val="0"/>
      <w:numFmt w:val="bullet"/>
      <w:lvlText w:val="•"/>
      <w:lvlJc w:val="left"/>
      <w:pPr>
        <w:ind w:left="4694" w:hanging="144"/>
      </w:pPr>
      <w:rPr>
        <w:rFonts w:hint="default"/>
        <w:lang w:val="en-gb" w:eastAsia="en-gb" w:bidi="en-gb"/>
      </w:rPr>
    </w:lvl>
    <w:lvl w:ilvl="4">
      <w:start w:val="0"/>
      <w:numFmt w:val="bullet"/>
      <w:lvlText w:val="•"/>
      <w:lvlJc w:val="left"/>
      <w:pPr>
        <w:ind w:left="5772" w:hanging="144"/>
      </w:pPr>
      <w:rPr>
        <w:rFonts w:hint="default"/>
        <w:lang w:val="en-gb" w:eastAsia="en-gb" w:bidi="en-gb"/>
      </w:rPr>
    </w:lvl>
    <w:lvl w:ilvl="5">
      <w:start w:val="0"/>
      <w:numFmt w:val="bullet"/>
      <w:lvlText w:val="•"/>
      <w:lvlJc w:val="left"/>
      <w:pPr>
        <w:ind w:left="6850" w:hanging="144"/>
      </w:pPr>
      <w:rPr>
        <w:rFonts w:hint="default"/>
        <w:lang w:val="en-gb" w:eastAsia="en-gb" w:bidi="en-gb"/>
      </w:rPr>
    </w:lvl>
    <w:lvl w:ilvl="6">
      <w:start w:val="0"/>
      <w:numFmt w:val="bullet"/>
      <w:lvlText w:val="•"/>
      <w:lvlJc w:val="left"/>
      <w:pPr>
        <w:ind w:left="7928" w:hanging="144"/>
      </w:pPr>
      <w:rPr>
        <w:rFonts w:hint="default"/>
        <w:lang w:val="en-gb" w:eastAsia="en-gb" w:bidi="en-gb"/>
      </w:rPr>
    </w:lvl>
    <w:lvl w:ilvl="7">
      <w:start w:val="0"/>
      <w:numFmt w:val="bullet"/>
      <w:lvlText w:val="•"/>
      <w:lvlJc w:val="left"/>
      <w:pPr>
        <w:ind w:left="9006" w:hanging="144"/>
      </w:pPr>
      <w:rPr>
        <w:rFonts w:hint="default"/>
        <w:lang w:val="en-gb" w:eastAsia="en-gb" w:bidi="en-gb"/>
      </w:rPr>
    </w:lvl>
    <w:lvl w:ilvl="8">
      <w:start w:val="0"/>
      <w:numFmt w:val="bullet"/>
      <w:lvlText w:val="•"/>
      <w:lvlJc w:val="left"/>
      <w:pPr>
        <w:ind w:left="10084" w:hanging="144"/>
      </w:pPr>
      <w:rPr>
        <w:rFonts w:hint="default"/>
        <w:lang w:val="en-gb" w:eastAsia="en-gb" w:bidi="en-gb"/>
      </w:rPr>
    </w:lvl>
  </w:abstractNum>
  <w:abstractNum w:abstractNumId="7">
    <w:multiLevelType w:val="hybridMultilevel"/>
    <w:lvl w:ilvl="0">
      <w:start w:val="1"/>
      <w:numFmt w:val="decimal"/>
      <w:lvlText w:val="%1."/>
      <w:lvlJc w:val="left"/>
      <w:pPr>
        <w:ind w:left="1810" w:hanging="361"/>
        <w:jc w:val="left"/>
      </w:pPr>
      <w:rPr>
        <w:rFonts w:hint="default" w:ascii="Arial Narrow" w:hAnsi="Arial Narrow" w:eastAsia="Arial Narrow" w:cs="Arial Narrow"/>
        <w:spacing w:val="-3"/>
        <w:w w:val="100"/>
        <w:sz w:val="19"/>
        <w:szCs w:val="19"/>
        <w:lang w:val="en-gb" w:eastAsia="en-gb" w:bidi="en-gb"/>
      </w:rPr>
    </w:lvl>
    <w:lvl w:ilvl="1">
      <w:start w:val="0"/>
      <w:numFmt w:val="bullet"/>
      <w:lvlText w:val="•"/>
      <w:lvlJc w:val="left"/>
      <w:pPr>
        <w:ind w:left="2862" w:hanging="361"/>
      </w:pPr>
      <w:rPr>
        <w:rFonts w:hint="default"/>
        <w:lang w:val="en-gb" w:eastAsia="en-gb" w:bidi="en-gb"/>
      </w:rPr>
    </w:lvl>
    <w:lvl w:ilvl="2">
      <w:start w:val="0"/>
      <w:numFmt w:val="bullet"/>
      <w:lvlText w:val="•"/>
      <w:lvlJc w:val="left"/>
      <w:pPr>
        <w:ind w:left="3904" w:hanging="361"/>
      </w:pPr>
      <w:rPr>
        <w:rFonts w:hint="default"/>
        <w:lang w:val="en-gb" w:eastAsia="en-gb" w:bidi="en-gb"/>
      </w:rPr>
    </w:lvl>
    <w:lvl w:ilvl="3">
      <w:start w:val="0"/>
      <w:numFmt w:val="bullet"/>
      <w:lvlText w:val="•"/>
      <w:lvlJc w:val="left"/>
      <w:pPr>
        <w:ind w:left="4946" w:hanging="361"/>
      </w:pPr>
      <w:rPr>
        <w:rFonts w:hint="default"/>
        <w:lang w:val="en-gb" w:eastAsia="en-gb" w:bidi="en-gb"/>
      </w:rPr>
    </w:lvl>
    <w:lvl w:ilvl="4">
      <w:start w:val="0"/>
      <w:numFmt w:val="bullet"/>
      <w:lvlText w:val="•"/>
      <w:lvlJc w:val="left"/>
      <w:pPr>
        <w:ind w:left="5988" w:hanging="361"/>
      </w:pPr>
      <w:rPr>
        <w:rFonts w:hint="default"/>
        <w:lang w:val="en-gb" w:eastAsia="en-gb" w:bidi="en-gb"/>
      </w:rPr>
    </w:lvl>
    <w:lvl w:ilvl="5">
      <w:start w:val="0"/>
      <w:numFmt w:val="bullet"/>
      <w:lvlText w:val="•"/>
      <w:lvlJc w:val="left"/>
      <w:pPr>
        <w:ind w:left="7030" w:hanging="361"/>
      </w:pPr>
      <w:rPr>
        <w:rFonts w:hint="default"/>
        <w:lang w:val="en-gb" w:eastAsia="en-gb" w:bidi="en-gb"/>
      </w:rPr>
    </w:lvl>
    <w:lvl w:ilvl="6">
      <w:start w:val="0"/>
      <w:numFmt w:val="bullet"/>
      <w:lvlText w:val="•"/>
      <w:lvlJc w:val="left"/>
      <w:pPr>
        <w:ind w:left="8072" w:hanging="361"/>
      </w:pPr>
      <w:rPr>
        <w:rFonts w:hint="default"/>
        <w:lang w:val="en-gb" w:eastAsia="en-gb" w:bidi="en-gb"/>
      </w:rPr>
    </w:lvl>
    <w:lvl w:ilvl="7">
      <w:start w:val="0"/>
      <w:numFmt w:val="bullet"/>
      <w:lvlText w:val="•"/>
      <w:lvlJc w:val="left"/>
      <w:pPr>
        <w:ind w:left="9114" w:hanging="361"/>
      </w:pPr>
      <w:rPr>
        <w:rFonts w:hint="default"/>
        <w:lang w:val="en-gb" w:eastAsia="en-gb" w:bidi="en-gb"/>
      </w:rPr>
    </w:lvl>
    <w:lvl w:ilvl="8">
      <w:start w:val="0"/>
      <w:numFmt w:val="bullet"/>
      <w:lvlText w:val="•"/>
      <w:lvlJc w:val="left"/>
      <w:pPr>
        <w:ind w:left="10156" w:hanging="361"/>
      </w:pPr>
      <w:rPr>
        <w:rFonts w:hint="default"/>
        <w:lang w:val="en-gb" w:eastAsia="en-gb" w:bidi="en-gb"/>
      </w:rPr>
    </w:lvl>
  </w:abstractNum>
  <w:abstractNum w:abstractNumId="6">
    <w:multiLevelType w:val="hybridMultilevel"/>
    <w:lvl w:ilvl="0">
      <w:start w:val="0"/>
      <w:numFmt w:val="bullet"/>
      <w:lvlText w:val="–"/>
      <w:lvlJc w:val="left"/>
      <w:pPr>
        <w:ind w:left="1440" w:hanging="130"/>
      </w:pPr>
      <w:rPr>
        <w:rFonts w:hint="default" w:ascii="Calibri" w:hAnsi="Calibri" w:eastAsia="Calibri" w:cs="Calibri"/>
        <w:w w:val="84"/>
        <w:sz w:val="19"/>
        <w:szCs w:val="19"/>
        <w:lang w:val="en-gb" w:eastAsia="en-gb" w:bidi="en-gb"/>
      </w:rPr>
    </w:lvl>
    <w:lvl w:ilvl="1">
      <w:start w:val="0"/>
      <w:numFmt w:val="bullet"/>
      <w:lvlText w:val="•"/>
      <w:lvlJc w:val="left"/>
      <w:pPr>
        <w:ind w:left="1804" w:hanging="130"/>
      </w:pPr>
      <w:rPr>
        <w:rFonts w:hint="default"/>
        <w:lang w:val="en-gb" w:eastAsia="en-gb" w:bidi="en-gb"/>
      </w:rPr>
    </w:lvl>
    <w:lvl w:ilvl="2">
      <w:start w:val="0"/>
      <w:numFmt w:val="bullet"/>
      <w:lvlText w:val="•"/>
      <w:lvlJc w:val="left"/>
      <w:pPr>
        <w:ind w:left="2169" w:hanging="130"/>
      </w:pPr>
      <w:rPr>
        <w:rFonts w:hint="default"/>
        <w:lang w:val="en-gb" w:eastAsia="en-gb" w:bidi="en-gb"/>
      </w:rPr>
    </w:lvl>
    <w:lvl w:ilvl="3">
      <w:start w:val="0"/>
      <w:numFmt w:val="bullet"/>
      <w:lvlText w:val="•"/>
      <w:lvlJc w:val="left"/>
      <w:pPr>
        <w:ind w:left="2534" w:hanging="130"/>
      </w:pPr>
      <w:rPr>
        <w:rFonts w:hint="default"/>
        <w:lang w:val="en-gb" w:eastAsia="en-gb" w:bidi="en-gb"/>
      </w:rPr>
    </w:lvl>
    <w:lvl w:ilvl="4">
      <w:start w:val="0"/>
      <w:numFmt w:val="bullet"/>
      <w:lvlText w:val="•"/>
      <w:lvlJc w:val="left"/>
      <w:pPr>
        <w:ind w:left="2899" w:hanging="130"/>
      </w:pPr>
      <w:rPr>
        <w:rFonts w:hint="default"/>
        <w:lang w:val="en-gb" w:eastAsia="en-gb" w:bidi="en-gb"/>
      </w:rPr>
    </w:lvl>
    <w:lvl w:ilvl="5">
      <w:start w:val="0"/>
      <w:numFmt w:val="bullet"/>
      <w:lvlText w:val="•"/>
      <w:lvlJc w:val="left"/>
      <w:pPr>
        <w:ind w:left="3264" w:hanging="130"/>
      </w:pPr>
      <w:rPr>
        <w:rFonts w:hint="default"/>
        <w:lang w:val="en-gb" w:eastAsia="en-gb" w:bidi="en-gb"/>
      </w:rPr>
    </w:lvl>
    <w:lvl w:ilvl="6">
      <w:start w:val="0"/>
      <w:numFmt w:val="bullet"/>
      <w:lvlText w:val="•"/>
      <w:lvlJc w:val="left"/>
      <w:pPr>
        <w:ind w:left="3628" w:hanging="130"/>
      </w:pPr>
      <w:rPr>
        <w:rFonts w:hint="default"/>
        <w:lang w:val="en-gb" w:eastAsia="en-gb" w:bidi="en-gb"/>
      </w:rPr>
    </w:lvl>
    <w:lvl w:ilvl="7">
      <w:start w:val="0"/>
      <w:numFmt w:val="bullet"/>
      <w:lvlText w:val="•"/>
      <w:lvlJc w:val="left"/>
      <w:pPr>
        <w:ind w:left="3993" w:hanging="130"/>
      </w:pPr>
      <w:rPr>
        <w:rFonts w:hint="default"/>
        <w:lang w:val="en-gb" w:eastAsia="en-gb" w:bidi="en-gb"/>
      </w:rPr>
    </w:lvl>
    <w:lvl w:ilvl="8">
      <w:start w:val="0"/>
      <w:numFmt w:val="bullet"/>
      <w:lvlText w:val="•"/>
      <w:lvlJc w:val="left"/>
      <w:pPr>
        <w:ind w:left="4358" w:hanging="130"/>
      </w:pPr>
      <w:rPr>
        <w:rFonts w:hint="default"/>
        <w:lang w:val="en-gb" w:eastAsia="en-gb" w:bidi="en-gb"/>
      </w:rPr>
    </w:lvl>
  </w:abstractNum>
  <w:abstractNum w:abstractNumId="4">
    <w:multiLevelType w:val="hybridMultilevel"/>
    <w:lvl w:ilvl="0">
      <w:start w:val="0"/>
      <w:numFmt w:val="bullet"/>
      <w:lvlText w:val="•"/>
      <w:lvlJc w:val="left"/>
      <w:pPr>
        <w:ind w:left="512" w:hanging="549"/>
      </w:pPr>
      <w:rPr>
        <w:rFonts w:hint="default" w:ascii="Arial" w:hAnsi="Arial" w:eastAsia="Arial" w:cs="Arial"/>
        <w:color w:val="262623"/>
        <w:w w:val="55"/>
        <w:sz w:val="68"/>
        <w:szCs w:val="68"/>
        <w:lang w:val="en-gb" w:eastAsia="en-gb" w:bidi="en-gb"/>
      </w:rPr>
    </w:lvl>
    <w:lvl w:ilvl="1">
      <w:start w:val="0"/>
      <w:numFmt w:val="bullet"/>
      <w:lvlText w:val="•"/>
      <w:lvlJc w:val="left"/>
      <w:pPr>
        <w:ind w:left="1692" w:hanging="549"/>
      </w:pPr>
      <w:rPr>
        <w:rFonts w:hint="default"/>
        <w:lang w:val="en-gb" w:eastAsia="en-gb" w:bidi="en-gb"/>
      </w:rPr>
    </w:lvl>
    <w:lvl w:ilvl="2">
      <w:start w:val="0"/>
      <w:numFmt w:val="bullet"/>
      <w:lvlText w:val="•"/>
      <w:lvlJc w:val="left"/>
      <w:pPr>
        <w:ind w:left="2864" w:hanging="549"/>
      </w:pPr>
      <w:rPr>
        <w:rFonts w:hint="default"/>
        <w:lang w:val="en-gb" w:eastAsia="en-gb" w:bidi="en-gb"/>
      </w:rPr>
    </w:lvl>
    <w:lvl w:ilvl="3">
      <w:start w:val="0"/>
      <w:numFmt w:val="bullet"/>
      <w:lvlText w:val="•"/>
      <w:lvlJc w:val="left"/>
      <w:pPr>
        <w:ind w:left="4036" w:hanging="549"/>
      </w:pPr>
      <w:rPr>
        <w:rFonts w:hint="default"/>
        <w:lang w:val="en-gb" w:eastAsia="en-gb" w:bidi="en-gb"/>
      </w:rPr>
    </w:lvl>
    <w:lvl w:ilvl="4">
      <w:start w:val="0"/>
      <w:numFmt w:val="bullet"/>
      <w:lvlText w:val="•"/>
      <w:lvlJc w:val="left"/>
      <w:pPr>
        <w:ind w:left="5208" w:hanging="549"/>
      </w:pPr>
      <w:rPr>
        <w:rFonts w:hint="default"/>
        <w:lang w:val="en-gb" w:eastAsia="en-gb" w:bidi="en-gb"/>
      </w:rPr>
    </w:lvl>
    <w:lvl w:ilvl="5">
      <w:start w:val="0"/>
      <w:numFmt w:val="bullet"/>
      <w:lvlText w:val="•"/>
      <w:lvlJc w:val="left"/>
      <w:pPr>
        <w:ind w:left="6380" w:hanging="549"/>
      </w:pPr>
      <w:rPr>
        <w:rFonts w:hint="default"/>
        <w:lang w:val="en-gb" w:eastAsia="en-gb" w:bidi="en-gb"/>
      </w:rPr>
    </w:lvl>
    <w:lvl w:ilvl="6">
      <w:start w:val="0"/>
      <w:numFmt w:val="bullet"/>
      <w:lvlText w:val="•"/>
      <w:lvlJc w:val="left"/>
      <w:pPr>
        <w:ind w:left="7552" w:hanging="549"/>
      </w:pPr>
      <w:rPr>
        <w:rFonts w:hint="default"/>
        <w:lang w:val="en-gb" w:eastAsia="en-gb" w:bidi="en-gb"/>
      </w:rPr>
    </w:lvl>
    <w:lvl w:ilvl="7">
      <w:start w:val="0"/>
      <w:numFmt w:val="bullet"/>
      <w:lvlText w:val="•"/>
      <w:lvlJc w:val="left"/>
      <w:pPr>
        <w:ind w:left="8724" w:hanging="549"/>
      </w:pPr>
      <w:rPr>
        <w:rFonts w:hint="default"/>
        <w:lang w:val="en-gb" w:eastAsia="en-gb" w:bidi="en-gb"/>
      </w:rPr>
    </w:lvl>
    <w:lvl w:ilvl="8">
      <w:start w:val="0"/>
      <w:numFmt w:val="bullet"/>
      <w:lvlText w:val="•"/>
      <w:lvlJc w:val="left"/>
      <w:pPr>
        <w:ind w:left="9896" w:hanging="549"/>
      </w:pPr>
      <w:rPr>
        <w:rFonts w:hint="default"/>
        <w:lang w:val="en-gb" w:eastAsia="en-gb" w:bidi="en-gb"/>
      </w:rPr>
    </w:lvl>
  </w:abstractNum>
  <w:abstractNum w:abstractNumId="2">
    <w:multiLevelType w:val="hybridMultilevel"/>
    <w:lvl w:ilvl="0">
      <w:start w:val="0"/>
      <w:numFmt w:val="bullet"/>
      <w:lvlText w:val="–"/>
      <w:lvlJc w:val="left"/>
      <w:pPr>
        <w:ind w:left="234" w:hanging="130"/>
      </w:pPr>
      <w:rPr>
        <w:rFonts w:hint="default" w:ascii="Calibri" w:hAnsi="Calibri" w:eastAsia="Calibri" w:cs="Calibri"/>
        <w:w w:val="84"/>
        <w:sz w:val="19"/>
        <w:szCs w:val="19"/>
        <w:lang w:val="en-gb" w:eastAsia="en-gb" w:bidi="en-gb"/>
      </w:rPr>
    </w:lvl>
    <w:lvl w:ilvl="1">
      <w:start w:val="0"/>
      <w:numFmt w:val="bullet"/>
      <w:lvlText w:val="•"/>
      <w:lvlJc w:val="left"/>
      <w:pPr>
        <w:ind w:left="768" w:hanging="130"/>
      </w:pPr>
      <w:rPr>
        <w:rFonts w:hint="default"/>
        <w:lang w:val="en-gb" w:eastAsia="en-gb" w:bidi="en-gb"/>
      </w:rPr>
    </w:lvl>
    <w:lvl w:ilvl="2">
      <w:start w:val="0"/>
      <w:numFmt w:val="bullet"/>
      <w:lvlText w:val="•"/>
      <w:lvlJc w:val="left"/>
      <w:pPr>
        <w:ind w:left="1296" w:hanging="130"/>
      </w:pPr>
      <w:rPr>
        <w:rFonts w:hint="default"/>
        <w:lang w:val="en-gb" w:eastAsia="en-gb" w:bidi="en-gb"/>
      </w:rPr>
    </w:lvl>
    <w:lvl w:ilvl="3">
      <w:start w:val="0"/>
      <w:numFmt w:val="bullet"/>
      <w:lvlText w:val="•"/>
      <w:lvlJc w:val="left"/>
      <w:pPr>
        <w:ind w:left="1825" w:hanging="130"/>
      </w:pPr>
      <w:rPr>
        <w:rFonts w:hint="default"/>
        <w:lang w:val="en-gb" w:eastAsia="en-gb" w:bidi="en-gb"/>
      </w:rPr>
    </w:lvl>
    <w:lvl w:ilvl="4">
      <w:start w:val="0"/>
      <w:numFmt w:val="bullet"/>
      <w:lvlText w:val="•"/>
      <w:lvlJc w:val="left"/>
      <w:pPr>
        <w:ind w:left="2353" w:hanging="130"/>
      </w:pPr>
      <w:rPr>
        <w:rFonts w:hint="default"/>
        <w:lang w:val="en-gb" w:eastAsia="en-gb" w:bidi="en-gb"/>
      </w:rPr>
    </w:lvl>
    <w:lvl w:ilvl="5">
      <w:start w:val="0"/>
      <w:numFmt w:val="bullet"/>
      <w:lvlText w:val="•"/>
      <w:lvlJc w:val="left"/>
      <w:pPr>
        <w:ind w:left="2881" w:hanging="130"/>
      </w:pPr>
      <w:rPr>
        <w:rFonts w:hint="default"/>
        <w:lang w:val="en-gb" w:eastAsia="en-gb" w:bidi="en-gb"/>
      </w:rPr>
    </w:lvl>
    <w:lvl w:ilvl="6">
      <w:start w:val="0"/>
      <w:numFmt w:val="bullet"/>
      <w:lvlText w:val="•"/>
      <w:lvlJc w:val="left"/>
      <w:pPr>
        <w:ind w:left="3410" w:hanging="130"/>
      </w:pPr>
      <w:rPr>
        <w:rFonts w:hint="default"/>
        <w:lang w:val="en-gb" w:eastAsia="en-gb" w:bidi="en-gb"/>
      </w:rPr>
    </w:lvl>
    <w:lvl w:ilvl="7">
      <w:start w:val="0"/>
      <w:numFmt w:val="bullet"/>
      <w:lvlText w:val="•"/>
      <w:lvlJc w:val="left"/>
      <w:pPr>
        <w:ind w:left="3938" w:hanging="130"/>
      </w:pPr>
      <w:rPr>
        <w:rFonts w:hint="default"/>
        <w:lang w:val="en-gb" w:eastAsia="en-gb" w:bidi="en-gb"/>
      </w:rPr>
    </w:lvl>
    <w:lvl w:ilvl="8">
      <w:start w:val="0"/>
      <w:numFmt w:val="bullet"/>
      <w:lvlText w:val="•"/>
      <w:lvlJc w:val="left"/>
      <w:pPr>
        <w:ind w:left="4466" w:hanging="130"/>
      </w:pPr>
      <w:rPr>
        <w:rFonts w:hint="default"/>
        <w:lang w:val="en-gb" w:eastAsia="en-gb" w:bidi="en-gb"/>
      </w:rPr>
    </w:lvl>
  </w:abstractNum>
  <w:abstractNum w:abstractNumId="1">
    <w:multiLevelType w:val="hybridMultilevel"/>
    <w:lvl w:ilvl="0">
      <w:start w:val="1"/>
      <w:numFmt w:val="decimal"/>
      <w:lvlText w:val="%1."/>
      <w:lvlJc w:val="left"/>
      <w:pPr>
        <w:ind w:left="1800" w:hanging="361"/>
        <w:jc w:val="left"/>
      </w:pPr>
      <w:rPr>
        <w:rFonts w:hint="default" w:ascii="Arial Narrow" w:hAnsi="Arial Narrow" w:eastAsia="Arial Narrow" w:cs="Arial Narrow"/>
        <w:spacing w:val="-1"/>
        <w:w w:val="100"/>
        <w:sz w:val="19"/>
        <w:szCs w:val="19"/>
        <w:lang w:val="en-gb" w:eastAsia="en-gb" w:bidi="en-gb"/>
      </w:rPr>
    </w:lvl>
    <w:lvl w:ilvl="1">
      <w:start w:val="0"/>
      <w:numFmt w:val="bullet"/>
      <w:lvlText w:val="•"/>
      <w:lvlJc w:val="left"/>
      <w:pPr>
        <w:ind w:left="2844" w:hanging="361"/>
      </w:pPr>
      <w:rPr>
        <w:rFonts w:hint="default"/>
        <w:lang w:val="en-gb" w:eastAsia="en-gb" w:bidi="en-gb"/>
      </w:rPr>
    </w:lvl>
    <w:lvl w:ilvl="2">
      <w:start w:val="0"/>
      <w:numFmt w:val="bullet"/>
      <w:lvlText w:val="•"/>
      <w:lvlJc w:val="left"/>
      <w:pPr>
        <w:ind w:left="3888" w:hanging="361"/>
      </w:pPr>
      <w:rPr>
        <w:rFonts w:hint="default"/>
        <w:lang w:val="en-gb" w:eastAsia="en-gb" w:bidi="en-gb"/>
      </w:rPr>
    </w:lvl>
    <w:lvl w:ilvl="3">
      <w:start w:val="0"/>
      <w:numFmt w:val="bullet"/>
      <w:lvlText w:val="•"/>
      <w:lvlJc w:val="left"/>
      <w:pPr>
        <w:ind w:left="4932" w:hanging="361"/>
      </w:pPr>
      <w:rPr>
        <w:rFonts w:hint="default"/>
        <w:lang w:val="en-gb" w:eastAsia="en-gb" w:bidi="en-gb"/>
      </w:rPr>
    </w:lvl>
    <w:lvl w:ilvl="4">
      <w:start w:val="0"/>
      <w:numFmt w:val="bullet"/>
      <w:lvlText w:val="•"/>
      <w:lvlJc w:val="left"/>
      <w:pPr>
        <w:ind w:left="5976" w:hanging="361"/>
      </w:pPr>
      <w:rPr>
        <w:rFonts w:hint="default"/>
        <w:lang w:val="en-gb" w:eastAsia="en-gb" w:bidi="en-gb"/>
      </w:rPr>
    </w:lvl>
    <w:lvl w:ilvl="5">
      <w:start w:val="0"/>
      <w:numFmt w:val="bullet"/>
      <w:lvlText w:val="•"/>
      <w:lvlJc w:val="left"/>
      <w:pPr>
        <w:ind w:left="7020" w:hanging="361"/>
      </w:pPr>
      <w:rPr>
        <w:rFonts w:hint="default"/>
        <w:lang w:val="en-gb" w:eastAsia="en-gb" w:bidi="en-gb"/>
      </w:rPr>
    </w:lvl>
    <w:lvl w:ilvl="6">
      <w:start w:val="0"/>
      <w:numFmt w:val="bullet"/>
      <w:lvlText w:val="•"/>
      <w:lvlJc w:val="left"/>
      <w:pPr>
        <w:ind w:left="8064" w:hanging="361"/>
      </w:pPr>
      <w:rPr>
        <w:rFonts w:hint="default"/>
        <w:lang w:val="en-gb" w:eastAsia="en-gb" w:bidi="en-gb"/>
      </w:rPr>
    </w:lvl>
    <w:lvl w:ilvl="7">
      <w:start w:val="0"/>
      <w:numFmt w:val="bullet"/>
      <w:lvlText w:val="•"/>
      <w:lvlJc w:val="left"/>
      <w:pPr>
        <w:ind w:left="9108" w:hanging="361"/>
      </w:pPr>
      <w:rPr>
        <w:rFonts w:hint="default"/>
        <w:lang w:val="en-gb" w:eastAsia="en-gb" w:bidi="en-gb"/>
      </w:rPr>
    </w:lvl>
    <w:lvl w:ilvl="8">
      <w:start w:val="0"/>
      <w:numFmt w:val="bullet"/>
      <w:lvlText w:val="•"/>
      <w:lvlJc w:val="left"/>
      <w:pPr>
        <w:ind w:left="10152" w:hanging="361"/>
      </w:pPr>
      <w:rPr>
        <w:rFonts w:hint="default"/>
        <w:lang w:val="en-gb" w:eastAsia="en-gb" w:bidi="en-gb"/>
      </w:rPr>
    </w:lvl>
  </w:abstractNum>
  <w:abstractNum w:abstractNumId="0">
    <w:multiLevelType w:val="hybridMultilevel"/>
    <w:lvl w:ilvl="0">
      <w:start w:val="0"/>
      <w:numFmt w:val="bullet"/>
      <w:lvlText w:val="-"/>
      <w:lvlJc w:val="left"/>
      <w:pPr>
        <w:ind w:left="514" w:hanging="251"/>
      </w:pPr>
      <w:rPr>
        <w:rFonts w:hint="default" w:ascii="Calibri" w:hAnsi="Calibri" w:eastAsia="Calibri" w:cs="Calibri"/>
        <w:w w:val="103"/>
        <w:sz w:val="19"/>
        <w:szCs w:val="19"/>
        <w:lang w:val="en-gb" w:eastAsia="en-gb" w:bidi="en-gb"/>
      </w:rPr>
    </w:lvl>
    <w:lvl w:ilvl="1">
      <w:start w:val="0"/>
      <w:numFmt w:val="bullet"/>
      <w:lvlText w:val="•"/>
      <w:lvlJc w:val="left"/>
      <w:pPr>
        <w:ind w:left="1322" w:hanging="251"/>
      </w:pPr>
      <w:rPr>
        <w:rFonts w:hint="default"/>
        <w:lang w:val="en-gb" w:eastAsia="en-gb" w:bidi="en-gb"/>
      </w:rPr>
    </w:lvl>
    <w:lvl w:ilvl="2">
      <w:start w:val="0"/>
      <w:numFmt w:val="bullet"/>
      <w:lvlText w:val="•"/>
      <w:lvlJc w:val="left"/>
      <w:pPr>
        <w:ind w:left="2125" w:hanging="251"/>
      </w:pPr>
      <w:rPr>
        <w:rFonts w:hint="default"/>
        <w:lang w:val="en-gb" w:eastAsia="en-gb" w:bidi="en-gb"/>
      </w:rPr>
    </w:lvl>
    <w:lvl w:ilvl="3">
      <w:start w:val="0"/>
      <w:numFmt w:val="bullet"/>
      <w:lvlText w:val="•"/>
      <w:lvlJc w:val="left"/>
      <w:pPr>
        <w:ind w:left="2927" w:hanging="251"/>
      </w:pPr>
      <w:rPr>
        <w:rFonts w:hint="default"/>
        <w:lang w:val="en-gb" w:eastAsia="en-gb" w:bidi="en-gb"/>
      </w:rPr>
    </w:lvl>
    <w:lvl w:ilvl="4">
      <w:start w:val="0"/>
      <w:numFmt w:val="bullet"/>
      <w:lvlText w:val="•"/>
      <w:lvlJc w:val="left"/>
      <w:pPr>
        <w:ind w:left="3730" w:hanging="251"/>
      </w:pPr>
      <w:rPr>
        <w:rFonts w:hint="default"/>
        <w:lang w:val="en-gb" w:eastAsia="en-gb" w:bidi="en-gb"/>
      </w:rPr>
    </w:lvl>
    <w:lvl w:ilvl="5">
      <w:start w:val="0"/>
      <w:numFmt w:val="bullet"/>
      <w:lvlText w:val="•"/>
      <w:lvlJc w:val="left"/>
      <w:pPr>
        <w:ind w:left="4532" w:hanging="251"/>
      </w:pPr>
      <w:rPr>
        <w:rFonts w:hint="default"/>
        <w:lang w:val="en-gb" w:eastAsia="en-gb" w:bidi="en-gb"/>
      </w:rPr>
    </w:lvl>
    <w:lvl w:ilvl="6">
      <w:start w:val="0"/>
      <w:numFmt w:val="bullet"/>
      <w:lvlText w:val="•"/>
      <w:lvlJc w:val="left"/>
      <w:pPr>
        <w:ind w:left="5335" w:hanging="251"/>
      </w:pPr>
      <w:rPr>
        <w:rFonts w:hint="default"/>
        <w:lang w:val="en-gb" w:eastAsia="en-gb" w:bidi="en-gb"/>
      </w:rPr>
    </w:lvl>
    <w:lvl w:ilvl="7">
      <w:start w:val="0"/>
      <w:numFmt w:val="bullet"/>
      <w:lvlText w:val="•"/>
      <w:lvlJc w:val="left"/>
      <w:pPr>
        <w:ind w:left="6137" w:hanging="251"/>
      </w:pPr>
      <w:rPr>
        <w:rFonts w:hint="default"/>
        <w:lang w:val="en-gb" w:eastAsia="en-gb" w:bidi="en-gb"/>
      </w:rPr>
    </w:lvl>
    <w:lvl w:ilvl="8">
      <w:start w:val="0"/>
      <w:numFmt w:val="bullet"/>
      <w:lvlText w:val="•"/>
      <w:lvlJc w:val="left"/>
      <w:pPr>
        <w:ind w:left="6940" w:hanging="251"/>
      </w:pPr>
      <w:rPr>
        <w:rFonts w:hint="default"/>
        <w:lang w:val="en-gb" w:eastAsia="en-gb" w:bidi="en-gb"/>
      </w:rPr>
    </w:lvl>
  </w:abstractNum>
  <w:num w:numId="6">
    <w:abstractNumId w:val="5"/>
  </w:num>
  <w:num w:numId="4">
    <w:abstractNumId w:val="3"/>
  </w:num>
  <w:num w:numId="10">
    <w:abstractNumId w:val="9"/>
  </w:num>
  <w:num w:numId="9">
    <w:abstractNumId w:val="8"/>
  </w:num>
  <w:num w:numId="8">
    <w:abstractNumId w:val="7"/>
  </w:num>
  <w:num w:numId="7">
    <w:abstractNumId w:val="6"/>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gb" w:eastAsia="en-gb" w:bidi="en-gb"/>
    </w:rPr>
  </w:style>
  <w:style w:styleId="BodyText" w:type="paragraph">
    <w:name w:val="Body Text"/>
    <w:basedOn w:val="Normal"/>
    <w:uiPriority w:val="1"/>
    <w:qFormat/>
    <w:pPr/>
    <w:rPr>
      <w:rFonts w:ascii="Calibri" w:hAnsi="Calibri" w:eastAsia="Calibri" w:cs="Calibri"/>
      <w:sz w:val="19"/>
      <w:szCs w:val="19"/>
      <w:lang w:val="en-gb" w:eastAsia="en-gb" w:bidi="en-gb"/>
    </w:rPr>
  </w:style>
  <w:style w:styleId="Heading1" w:type="paragraph">
    <w:name w:val="Heading 1"/>
    <w:basedOn w:val="Normal"/>
    <w:uiPriority w:val="1"/>
    <w:qFormat/>
    <w:pPr>
      <w:spacing w:before="127"/>
      <w:ind w:left="1440" w:right="4200"/>
      <w:outlineLvl w:val="1"/>
    </w:pPr>
    <w:rPr>
      <w:rFonts w:ascii="Calibri" w:hAnsi="Calibri" w:eastAsia="Calibri" w:cs="Calibri"/>
      <w:sz w:val="100"/>
      <w:szCs w:val="100"/>
      <w:lang w:val="en-gb" w:eastAsia="en-gb" w:bidi="en-gb"/>
    </w:rPr>
  </w:style>
  <w:style w:styleId="Heading2" w:type="paragraph">
    <w:name w:val="Heading 2"/>
    <w:basedOn w:val="Normal"/>
    <w:uiPriority w:val="1"/>
    <w:qFormat/>
    <w:pPr>
      <w:ind w:left="1510"/>
      <w:outlineLvl w:val="2"/>
    </w:pPr>
    <w:rPr>
      <w:rFonts w:ascii="Calibri" w:hAnsi="Calibri" w:eastAsia="Calibri" w:cs="Calibri"/>
      <w:sz w:val="80"/>
      <w:szCs w:val="80"/>
      <w:lang w:val="en-gb" w:eastAsia="en-gb" w:bidi="en-gb"/>
    </w:rPr>
  </w:style>
  <w:style w:styleId="Heading3" w:type="paragraph">
    <w:name w:val="Heading 3"/>
    <w:basedOn w:val="Normal"/>
    <w:uiPriority w:val="1"/>
    <w:qFormat/>
    <w:pPr>
      <w:spacing w:before="104"/>
      <w:ind w:left="1440" w:right="6498"/>
      <w:outlineLvl w:val="3"/>
    </w:pPr>
    <w:rPr>
      <w:rFonts w:ascii="Calibri" w:hAnsi="Calibri" w:eastAsia="Calibri" w:cs="Calibri"/>
      <w:sz w:val="56"/>
      <w:szCs w:val="56"/>
      <w:lang w:val="en-gb" w:eastAsia="en-gb" w:bidi="en-gb"/>
    </w:rPr>
  </w:style>
  <w:style w:styleId="Heading4" w:type="paragraph">
    <w:name w:val="Heading 4"/>
    <w:basedOn w:val="Normal"/>
    <w:uiPriority w:val="1"/>
    <w:qFormat/>
    <w:pPr>
      <w:spacing w:before="103"/>
      <w:ind w:left="2576"/>
      <w:outlineLvl w:val="4"/>
    </w:pPr>
    <w:rPr>
      <w:rFonts w:ascii="Calibri" w:hAnsi="Calibri" w:eastAsia="Calibri" w:cs="Calibri"/>
      <w:sz w:val="47"/>
      <w:szCs w:val="47"/>
      <w:lang w:val="en-gb" w:eastAsia="en-gb" w:bidi="en-gb"/>
    </w:rPr>
  </w:style>
  <w:style w:styleId="Heading5" w:type="paragraph">
    <w:name w:val="Heading 5"/>
    <w:basedOn w:val="Normal"/>
    <w:uiPriority w:val="1"/>
    <w:qFormat/>
    <w:pPr>
      <w:ind w:left="1450"/>
      <w:outlineLvl w:val="5"/>
    </w:pPr>
    <w:rPr>
      <w:rFonts w:ascii="Calibri" w:hAnsi="Calibri" w:eastAsia="Calibri" w:cs="Calibri"/>
      <w:sz w:val="40"/>
      <w:szCs w:val="40"/>
      <w:lang w:val="en-gb" w:eastAsia="en-gb" w:bidi="en-gb"/>
    </w:rPr>
  </w:style>
  <w:style w:styleId="Heading6" w:type="paragraph">
    <w:name w:val="Heading 6"/>
    <w:basedOn w:val="Normal"/>
    <w:uiPriority w:val="1"/>
    <w:qFormat/>
    <w:pPr>
      <w:spacing w:before="106"/>
      <w:ind w:left="1705"/>
      <w:outlineLvl w:val="6"/>
    </w:pPr>
    <w:rPr>
      <w:rFonts w:ascii="Calibri" w:hAnsi="Calibri" w:eastAsia="Calibri" w:cs="Calibri"/>
      <w:sz w:val="35"/>
      <w:szCs w:val="35"/>
      <w:lang w:val="en-gb" w:eastAsia="en-gb" w:bidi="en-gb"/>
    </w:rPr>
  </w:style>
  <w:style w:styleId="Heading7" w:type="paragraph">
    <w:name w:val="Heading 7"/>
    <w:basedOn w:val="Normal"/>
    <w:uiPriority w:val="1"/>
    <w:qFormat/>
    <w:pPr>
      <w:ind w:left="938"/>
      <w:jc w:val="center"/>
      <w:outlineLvl w:val="7"/>
    </w:pPr>
    <w:rPr>
      <w:rFonts w:ascii="Calibri" w:hAnsi="Calibri" w:eastAsia="Calibri" w:cs="Calibri"/>
      <w:sz w:val="32"/>
      <w:szCs w:val="32"/>
      <w:lang w:val="en-gb" w:eastAsia="en-gb" w:bidi="en-gb"/>
    </w:rPr>
  </w:style>
  <w:style w:styleId="Heading8" w:type="paragraph">
    <w:name w:val="Heading 8"/>
    <w:basedOn w:val="Normal"/>
    <w:uiPriority w:val="1"/>
    <w:qFormat/>
    <w:pPr>
      <w:ind w:left="1819"/>
      <w:outlineLvl w:val="8"/>
    </w:pPr>
    <w:rPr>
      <w:rFonts w:ascii="Calibri" w:hAnsi="Calibri" w:eastAsia="Calibri" w:cs="Calibri"/>
      <w:sz w:val="28"/>
      <w:szCs w:val="28"/>
      <w:lang w:val="en-gb" w:eastAsia="en-gb" w:bidi="en-gb"/>
    </w:rPr>
  </w:style>
  <w:style w:styleId="Heading9" w:type="paragraph">
    <w:name w:val="Heading 9"/>
    <w:basedOn w:val="Normal"/>
    <w:uiPriority w:val="1"/>
    <w:qFormat/>
    <w:pPr>
      <w:ind w:left="1049" w:firstLine="398"/>
      <w:outlineLvl w:val="9"/>
    </w:pPr>
    <w:rPr>
      <w:rFonts w:ascii="Calibri" w:hAnsi="Calibri" w:eastAsia="Calibri" w:cs="Calibri"/>
      <w:b/>
      <w:bCs/>
      <w:sz w:val="27"/>
      <w:szCs w:val="27"/>
      <w:lang w:val="en-gb" w:eastAsia="en-gb" w:bidi="en-gb"/>
    </w:rPr>
  </w:style>
  <w:style w:styleId="ListParagraph" w:type="paragraph">
    <w:name w:val="List Paragraph"/>
    <w:basedOn w:val="Normal"/>
    <w:uiPriority w:val="1"/>
    <w:qFormat/>
    <w:pPr>
      <w:ind w:left="1535" w:hanging="360"/>
    </w:pPr>
    <w:rPr>
      <w:rFonts w:ascii="Arial Narrow" w:hAnsi="Arial Narrow" w:eastAsia="Arial Narrow" w:cs="Arial Narrow"/>
      <w:lang w:val="en-gb" w:eastAsia="en-gb" w:bidi="en-gb"/>
    </w:rPr>
  </w:style>
  <w:style w:styleId="TableParagraph" w:type="paragraph">
    <w:name w:val="Table Paragraph"/>
    <w:basedOn w:val="Normal"/>
    <w:uiPriority w:val="1"/>
    <w:qFormat/>
    <w:pPr>
      <w:spacing w:before="87"/>
      <w:jc w:val="center"/>
    </w:pPr>
    <w:rPr>
      <w:rFonts w:ascii="Calibri" w:hAnsi="Calibri" w:eastAsia="Calibri" w:cs="Calibri"/>
      <w:lang w:val="en-gb" w:eastAsia="en-gb" w:bidi="en-gb"/>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eader" Target="header3.xml"/><Relationship Id="rId20" Type="http://schemas.openxmlformats.org/officeDocument/2006/relationships/header" Target="header4.xml"/><Relationship Id="rId21" Type="http://schemas.openxmlformats.org/officeDocument/2006/relationships/hyperlink" Target="https://www.privatebank.citibank.com/outlook.html" TargetMode="External"/><Relationship Id="rId22" Type="http://schemas.openxmlformats.org/officeDocument/2006/relationships/header" Target="header5.xml"/><Relationship Id="rId23" Type="http://schemas.openxmlformats.org/officeDocument/2006/relationships/image" Target="media/image13.jpeg"/><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header" Target="header8.xml"/><Relationship Id="rId27" Type="http://schemas.openxmlformats.org/officeDocument/2006/relationships/image" Target="media/image14.jpeg"/><Relationship Id="rId28" Type="http://schemas.openxmlformats.org/officeDocument/2006/relationships/header" Target="header9.xml"/><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eader" Target="header10.xml"/><Relationship Id="rId37" Type="http://schemas.openxmlformats.org/officeDocument/2006/relationships/header" Target="header11.xml"/><Relationship Id="rId38" Type="http://schemas.openxmlformats.org/officeDocument/2006/relationships/image" Target="media/image22.png"/><Relationship Id="rId39" Type="http://schemas.openxmlformats.org/officeDocument/2006/relationships/hyperlink" Target="http://www.theocc.com/components/docs/riskstoc.pdf" TargetMode="External"/><Relationship Id="rId40" Type="http://schemas.openxmlformats.org/officeDocument/2006/relationships/hyperlink" Target="http://www.theocc.com/components/docs/about/publications/november_2012_supplement.pdf" TargetMode="External"/><Relationship Id="rId41" Type="http://schemas.openxmlformats.org/officeDocument/2006/relationships/header" Target="header12.xml"/><Relationship Id="rId42" Type="http://schemas.openxmlformats.org/officeDocument/2006/relationships/header" Target="header13.xml"/><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header" Target="header14.xml"/><Relationship Id="rId64" Type="http://schemas.openxmlformats.org/officeDocument/2006/relationships/header" Target="header15.xml"/><Relationship Id="rId65" Type="http://schemas.openxmlformats.org/officeDocument/2006/relationships/header" Target="header16.xml"/><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jpeg"/><Relationship Id="rId71" Type="http://schemas.openxmlformats.org/officeDocument/2006/relationships/header" Target="header17.xml"/><Relationship Id="rId72" Type="http://schemas.openxmlformats.org/officeDocument/2006/relationships/image" Target="media/image48.jpeg"/><Relationship Id="rId73" Type="http://schemas.openxmlformats.org/officeDocument/2006/relationships/image" Target="media/image49.png"/><Relationship Id="rId74" Type="http://schemas.openxmlformats.org/officeDocument/2006/relationships/header" Target="header18.xml"/><Relationship Id="rId75" Type="http://schemas.openxmlformats.org/officeDocument/2006/relationships/header" Target="header19.xml"/><Relationship Id="rId76" Type="http://schemas.openxmlformats.org/officeDocument/2006/relationships/header" Target="header20.xml"/><Relationship Id="rId77" Type="http://schemas.openxmlformats.org/officeDocument/2006/relationships/image" Target="media/image50.jpeg"/><Relationship Id="rId78" Type="http://schemas.openxmlformats.org/officeDocument/2006/relationships/header" Target="header21.xml"/><Relationship Id="rId79" Type="http://schemas.openxmlformats.org/officeDocument/2006/relationships/image" Target="media/image51.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header" Target="header22.xml"/><Relationship Id="rId87" Type="http://schemas.openxmlformats.org/officeDocument/2006/relationships/header" Target="header23.xml"/><Relationship Id="rId88" Type="http://schemas.openxmlformats.org/officeDocument/2006/relationships/image" Target="media/image58.jpeg"/><Relationship Id="rId89" Type="http://schemas.openxmlformats.org/officeDocument/2006/relationships/header" Target="header24.xml"/><Relationship Id="rId90" Type="http://schemas.openxmlformats.org/officeDocument/2006/relationships/image" Target="media/image59.jpeg"/><Relationship Id="rId91" Type="http://schemas.openxmlformats.org/officeDocument/2006/relationships/header" Target="header25.xml"/><Relationship Id="rId92" Type="http://schemas.openxmlformats.org/officeDocument/2006/relationships/header" Target="header26.xml"/><Relationship Id="rId93" Type="http://schemas.openxmlformats.org/officeDocument/2006/relationships/header" Target="header27.xml"/><Relationship Id="rId94" Type="http://schemas.openxmlformats.org/officeDocument/2006/relationships/header" Target="header28.xml"/><Relationship Id="rId95" Type="http://schemas.openxmlformats.org/officeDocument/2006/relationships/image" Target="media/image60.jpeg"/><Relationship Id="rId96" Type="http://schemas.openxmlformats.org/officeDocument/2006/relationships/header" Target="header29.xml"/><Relationship Id="rId97" Type="http://schemas.openxmlformats.org/officeDocument/2006/relationships/image" Target="media/image61.jpeg"/><Relationship Id="rId98" Type="http://schemas.openxmlformats.org/officeDocument/2006/relationships/header" Target="header30.xml"/><Relationship Id="rId99" Type="http://schemas.openxmlformats.org/officeDocument/2006/relationships/image" Target="media/image62.jpeg"/><Relationship Id="rId100" Type="http://schemas.openxmlformats.org/officeDocument/2006/relationships/image" Target="media/image63.png"/><Relationship Id="rId101" Type="http://schemas.openxmlformats.org/officeDocument/2006/relationships/header" Target="header31.xml"/><Relationship Id="rId102" Type="http://schemas.openxmlformats.org/officeDocument/2006/relationships/image" Target="media/image64.jpeg"/><Relationship Id="rId103" Type="http://schemas.openxmlformats.org/officeDocument/2006/relationships/image" Target="media/image65.png"/><Relationship Id="rId104" Type="http://schemas.openxmlformats.org/officeDocument/2006/relationships/header" Target="header32.xml"/><Relationship Id="rId105" Type="http://schemas.openxmlformats.org/officeDocument/2006/relationships/image" Target="media/image66.jpeg"/><Relationship Id="rId106" Type="http://schemas.openxmlformats.org/officeDocument/2006/relationships/header" Target="header33.xml"/><Relationship Id="rId107" Type="http://schemas.openxmlformats.org/officeDocument/2006/relationships/image" Target="media/image67.jpeg"/><Relationship Id="rId108" Type="http://schemas.openxmlformats.org/officeDocument/2006/relationships/header" Target="header34.xml"/><Relationship Id="rId109" Type="http://schemas.openxmlformats.org/officeDocument/2006/relationships/header" Target="header35.xml"/><Relationship Id="rId110" Type="http://schemas.openxmlformats.org/officeDocument/2006/relationships/header" Target="header36.xml"/><Relationship Id="rId111" Type="http://schemas.openxmlformats.org/officeDocument/2006/relationships/header" Target="header37.xml"/><Relationship Id="rId112" Type="http://schemas.openxmlformats.org/officeDocument/2006/relationships/image" Target="media/image68.png"/><Relationship Id="rId113" Type="http://schemas.openxmlformats.org/officeDocument/2006/relationships/image" Target="media/image69.png"/><Relationship Id="rId114" Type="http://schemas.openxmlformats.org/officeDocument/2006/relationships/image" Target="media/image70.png"/><Relationship Id="rId115" Type="http://schemas.openxmlformats.org/officeDocument/2006/relationships/image" Target="media/image71.png"/><Relationship Id="rId116" Type="http://schemas.openxmlformats.org/officeDocument/2006/relationships/image" Target="media/image72.png"/><Relationship Id="rId117" Type="http://schemas.openxmlformats.org/officeDocument/2006/relationships/header" Target="header38.xml"/><Relationship Id="rId118" Type="http://schemas.openxmlformats.org/officeDocument/2006/relationships/image" Target="media/image73.jpeg"/><Relationship Id="rId119" Type="http://schemas.openxmlformats.org/officeDocument/2006/relationships/header" Target="header39.xml"/><Relationship Id="rId120" Type="http://schemas.openxmlformats.org/officeDocument/2006/relationships/header" Target="header40.xml"/><Relationship Id="rId121" Type="http://schemas.openxmlformats.org/officeDocument/2006/relationships/header" Target="header41.xml"/><Relationship Id="rId122" Type="http://schemas.openxmlformats.org/officeDocument/2006/relationships/image" Target="media/image74.jpeg"/><Relationship Id="rId123" Type="http://schemas.openxmlformats.org/officeDocument/2006/relationships/header" Target="header42.xml"/><Relationship Id="rId124" Type="http://schemas.openxmlformats.org/officeDocument/2006/relationships/image" Target="media/image75.png"/><Relationship Id="rId125" Type="http://schemas.openxmlformats.org/officeDocument/2006/relationships/image" Target="media/image76.png"/><Relationship Id="rId126" Type="http://schemas.openxmlformats.org/officeDocument/2006/relationships/image" Target="media/image77.png"/><Relationship Id="rId127" Type="http://schemas.openxmlformats.org/officeDocument/2006/relationships/header" Target="header43.xml"/><Relationship Id="rId128" Type="http://schemas.openxmlformats.org/officeDocument/2006/relationships/image" Target="media/image78.png"/><Relationship Id="rId129" Type="http://schemas.openxmlformats.org/officeDocument/2006/relationships/image" Target="media/image79.png"/><Relationship Id="rId130" Type="http://schemas.openxmlformats.org/officeDocument/2006/relationships/header" Target="header44.xml"/><Relationship Id="rId131" Type="http://schemas.openxmlformats.org/officeDocument/2006/relationships/image" Target="media/image80.png"/><Relationship Id="rId132" Type="http://schemas.openxmlformats.org/officeDocument/2006/relationships/image" Target="media/image81.png"/><Relationship Id="rId133" Type="http://schemas.openxmlformats.org/officeDocument/2006/relationships/image" Target="media/image82.png"/><Relationship Id="rId134" Type="http://schemas.openxmlformats.org/officeDocument/2006/relationships/image" Target="media/image83.png"/><Relationship Id="rId135" Type="http://schemas.openxmlformats.org/officeDocument/2006/relationships/image" Target="media/image84.png"/><Relationship Id="rId136" Type="http://schemas.openxmlformats.org/officeDocument/2006/relationships/image" Target="media/image85.png"/><Relationship Id="rId137" Type="http://schemas.openxmlformats.org/officeDocument/2006/relationships/image" Target="media/image86.png"/><Relationship Id="rId138" Type="http://schemas.openxmlformats.org/officeDocument/2006/relationships/header" Target="header45.xml"/><Relationship Id="rId139" Type="http://schemas.openxmlformats.org/officeDocument/2006/relationships/header" Target="header46.xml"/><Relationship Id="rId140" Type="http://schemas.openxmlformats.org/officeDocument/2006/relationships/image" Target="media/image87.png"/><Relationship Id="rId141" Type="http://schemas.openxmlformats.org/officeDocument/2006/relationships/image" Target="media/image88.png"/><Relationship Id="rId142" Type="http://schemas.openxmlformats.org/officeDocument/2006/relationships/image" Target="media/image89.png"/><Relationship Id="rId143" Type="http://schemas.openxmlformats.org/officeDocument/2006/relationships/image" Target="media/image90.png"/><Relationship Id="rId144" Type="http://schemas.openxmlformats.org/officeDocument/2006/relationships/image" Target="media/image91.png"/><Relationship Id="rId145" Type="http://schemas.openxmlformats.org/officeDocument/2006/relationships/image" Target="media/image92.png"/><Relationship Id="rId146" Type="http://schemas.openxmlformats.org/officeDocument/2006/relationships/image" Target="media/image93.png"/><Relationship Id="rId147" Type="http://schemas.openxmlformats.org/officeDocument/2006/relationships/image" Target="media/image94.png"/><Relationship Id="rId148" Type="http://schemas.openxmlformats.org/officeDocument/2006/relationships/image" Target="media/image95.png"/><Relationship Id="rId149" Type="http://schemas.openxmlformats.org/officeDocument/2006/relationships/image" Target="media/image96.jpeg"/><Relationship Id="rId150" Type="http://schemas.openxmlformats.org/officeDocument/2006/relationships/header" Target="header47.xml"/><Relationship Id="rId151" Type="http://schemas.openxmlformats.org/officeDocument/2006/relationships/header" Target="header48.xml"/><Relationship Id="rId152" Type="http://schemas.openxmlformats.org/officeDocument/2006/relationships/image" Target="media/image97.jpeg"/><Relationship Id="rId153" Type="http://schemas.openxmlformats.org/officeDocument/2006/relationships/image" Target="media/image98.png"/><Relationship Id="rId154" Type="http://schemas.openxmlformats.org/officeDocument/2006/relationships/header" Target="header49.xml"/><Relationship Id="rId155" Type="http://schemas.openxmlformats.org/officeDocument/2006/relationships/image" Target="media/image99.png"/><Relationship Id="rId156" Type="http://schemas.openxmlformats.org/officeDocument/2006/relationships/header" Target="header50.xml"/><Relationship Id="rId157" Type="http://schemas.openxmlformats.org/officeDocument/2006/relationships/header" Target="header51.xml"/><Relationship Id="rId158" Type="http://schemas.openxmlformats.org/officeDocument/2006/relationships/image" Target="media/image100.png"/><Relationship Id="rId159" Type="http://schemas.openxmlformats.org/officeDocument/2006/relationships/header" Target="header52.xml"/><Relationship Id="rId160" Type="http://schemas.openxmlformats.org/officeDocument/2006/relationships/header" Target="header53.xml"/><Relationship Id="rId161" Type="http://schemas.openxmlformats.org/officeDocument/2006/relationships/image" Target="media/image101.jpeg"/><Relationship Id="rId162" Type="http://schemas.openxmlformats.org/officeDocument/2006/relationships/image" Target="media/image102.jpeg"/><Relationship Id="rId163" Type="http://schemas.openxmlformats.org/officeDocument/2006/relationships/header" Target="header54.xml"/><Relationship Id="rId164" Type="http://schemas.openxmlformats.org/officeDocument/2006/relationships/header" Target="header55.xml"/><Relationship Id="rId165" Type="http://schemas.openxmlformats.org/officeDocument/2006/relationships/image" Target="media/image103.jpeg"/><Relationship Id="rId166" Type="http://schemas.openxmlformats.org/officeDocument/2006/relationships/header" Target="header56.xml"/><Relationship Id="rId167" Type="http://schemas.openxmlformats.org/officeDocument/2006/relationships/header" Target="header57.xml"/><Relationship Id="rId168" Type="http://schemas.openxmlformats.org/officeDocument/2006/relationships/header" Target="header58.xml"/><Relationship Id="rId169" Type="http://schemas.openxmlformats.org/officeDocument/2006/relationships/image" Target="media/image104.jpeg"/><Relationship Id="rId170" Type="http://schemas.openxmlformats.org/officeDocument/2006/relationships/header" Target="header59.xml"/><Relationship Id="rId171" Type="http://schemas.openxmlformats.org/officeDocument/2006/relationships/header" Target="header60.xml"/><Relationship Id="rId172" Type="http://schemas.openxmlformats.org/officeDocument/2006/relationships/image" Target="media/image105.png"/><Relationship Id="rId173" Type="http://schemas.openxmlformats.org/officeDocument/2006/relationships/image" Target="media/image106.jpeg"/><Relationship Id="rId174" Type="http://schemas.openxmlformats.org/officeDocument/2006/relationships/header" Target="header61.xml"/><Relationship Id="rId175" Type="http://schemas.openxmlformats.org/officeDocument/2006/relationships/image" Target="media/image107.jpeg"/><Relationship Id="rId176" Type="http://schemas.openxmlformats.org/officeDocument/2006/relationships/header" Target="header62.xml"/><Relationship Id="rId177" Type="http://schemas.openxmlformats.org/officeDocument/2006/relationships/header" Target="header63.xml"/><Relationship Id="rId178" Type="http://schemas.openxmlformats.org/officeDocument/2006/relationships/image" Target="media/image108.jpeg"/><Relationship Id="rId179" Type="http://schemas.openxmlformats.org/officeDocument/2006/relationships/header" Target="header64.xml"/><Relationship Id="rId180" Type="http://schemas.openxmlformats.org/officeDocument/2006/relationships/image" Target="media/image109.jpeg"/><Relationship Id="rId181" Type="http://schemas.openxmlformats.org/officeDocument/2006/relationships/header" Target="header65.xml"/><Relationship Id="rId182" Type="http://schemas.openxmlformats.org/officeDocument/2006/relationships/image" Target="media/image110.png"/><Relationship Id="rId183" Type="http://schemas.openxmlformats.org/officeDocument/2006/relationships/image" Target="media/image111.png"/><Relationship Id="rId184" Type="http://schemas.openxmlformats.org/officeDocument/2006/relationships/header" Target="header66.xml"/><Relationship Id="rId185" Type="http://schemas.openxmlformats.org/officeDocument/2006/relationships/image" Target="media/image112.png"/><Relationship Id="rId186" Type="http://schemas.openxmlformats.org/officeDocument/2006/relationships/image" Target="media/image113.png"/><Relationship Id="rId187" Type="http://schemas.openxmlformats.org/officeDocument/2006/relationships/header" Target="header67.xml"/><Relationship Id="rId188" Type="http://schemas.openxmlformats.org/officeDocument/2006/relationships/header" Target="header68.xml"/><Relationship Id="rId189" Type="http://schemas.openxmlformats.org/officeDocument/2006/relationships/image" Target="media/image114.jpeg"/><Relationship Id="rId190" Type="http://schemas.openxmlformats.org/officeDocument/2006/relationships/header" Target="header69.xml"/><Relationship Id="rId191" Type="http://schemas.openxmlformats.org/officeDocument/2006/relationships/image" Target="media/image115.jpeg"/><Relationship Id="rId192" Type="http://schemas.openxmlformats.org/officeDocument/2006/relationships/image" Target="media/image116.jpeg"/><Relationship Id="rId193" Type="http://schemas.openxmlformats.org/officeDocument/2006/relationships/header" Target="header70.xml"/><Relationship Id="rId194" Type="http://schemas.openxmlformats.org/officeDocument/2006/relationships/image" Target="media/image117.jpeg"/><Relationship Id="rId195" Type="http://schemas.openxmlformats.org/officeDocument/2006/relationships/header" Target="header71.xml"/><Relationship Id="rId196" Type="http://schemas.openxmlformats.org/officeDocument/2006/relationships/header" Target="header72.xml"/><Relationship Id="rId197" Type="http://schemas.openxmlformats.org/officeDocument/2006/relationships/header" Target="header73.xml"/><Relationship Id="rId198" Type="http://schemas.openxmlformats.org/officeDocument/2006/relationships/image" Target="media/image118.png"/><Relationship Id="rId199" Type="http://schemas.openxmlformats.org/officeDocument/2006/relationships/image" Target="media/image119.png"/><Relationship Id="rId200" Type="http://schemas.openxmlformats.org/officeDocument/2006/relationships/header" Target="header74.xml"/><Relationship Id="rId201" Type="http://schemas.openxmlformats.org/officeDocument/2006/relationships/image" Target="media/image120.jpeg"/><Relationship Id="rId202" Type="http://schemas.openxmlformats.org/officeDocument/2006/relationships/header" Target="header75.xml"/><Relationship Id="rId203" Type="http://schemas.openxmlformats.org/officeDocument/2006/relationships/image" Target="media/image121.jpeg"/><Relationship Id="rId204" Type="http://schemas.openxmlformats.org/officeDocument/2006/relationships/header" Target="header76.xml"/><Relationship Id="rId205" Type="http://schemas.openxmlformats.org/officeDocument/2006/relationships/header" Target="header77.xml"/><Relationship Id="rId206" Type="http://schemas.openxmlformats.org/officeDocument/2006/relationships/header" Target="header78.xml"/><Relationship Id="rId207" Type="http://schemas.openxmlformats.org/officeDocument/2006/relationships/image" Target="media/image122.jpeg"/><Relationship Id="rId208" Type="http://schemas.openxmlformats.org/officeDocument/2006/relationships/header" Target="header79.xml"/><Relationship Id="rId209" Type="http://schemas.openxmlformats.org/officeDocument/2006/relationships/image" Target="media/image123.jpeg"/><Relationship Id="rId210" Type="http://schemas.openxmlformats.org/officeDocument/2006/relationships/header" Target="header80.xml"/><Relationship Id="rId211" Type="http://schemas.openxmlformats.org/officeDocument/2006/relationships/image" Target="media/image124.jpeg"/><Relationship Id="rId212" Type="http://schemas.openxmlformats.org/officeDocument/2006/relationships/header" Target="header81.xml"/><Relationship Id="rId213" Type="http://schemas.openxmlformats.org/officeDocument/2006/relationships/header" Target="header82.xml"/><Relationship Id="rId214" Type="http://schemas.openxmlformats.org/officeDocument/2006/relationships/header" Target="header83.xml"/><Relationship Id="rId215" Type="http://schemas.openxmlformats.org/officeDocument/2006/relationships/image" Target="media/image125.png"/><Relationship Id="rId216" Type="http://schemas.openxmlformats.org/officeDocument/2006/relationships/header" Target="header84.xml"/><Relationship Id="rId217" Type="http://schemas.openxmlformats.org/officeDocument/2006/relationships/image" Target="media/image126.png"/><Relationship Id="rId218" Type="http://schemas.openxmlformats.org/officeDocument/2006/relationships/header" Target="header85.xml"/><Relationship Id="rId219" Type="http://schemas.openxmlformats.org/officeDocument/2006/relationships/image" Target="media/image127.png"/><Relationship Id="rId220" Type="http://schemas.openxmlformats.org/officeDocument/2006/relationships/header" Target="header86.xml"/><Relationship Id="rId221" Type="http://schemas.openxmlformats.org/officeDocument/2006/relationships/image" Target="media/image128.png"/><Relationship Id="rId222" Type="http://schemas.openxmlformats.org/officeDocument/2006/relationships/header" Target="header87.xml"/><Relationship Id="rId223" Type="http://schemas.openxmlformats.org/officeDocument/2006/relationships/image" Target="media/image129.png"/><Relationship Id="rId224" Type="http://schemas.openxmlformats.org/officeDocument/2006/relationships/image" Target="media/image130.png"/><Relationship Id="rId225" Type="http://schemas.openxmlformats.org/officeDocument/2006/relationships/image" Target="media/image131.png"/><Relationship Id="rId226" Type="http://schemas.openxmlformats.org/officeDocument/2006/relationships/image" Target="media/image132.png"/><Relationship Id="rId227" Type="http://schemas.openxmlformats.org/officeDocument/2006/relationships/image" Target="media/image133.png"/><Relationship Id="rId228" Type="http://schemas.openxmlformats.org/officeDocument/2006/relationships/image" Target="media/image134.png"/><Relationship Id="rId229" Type="http://schemas.openxmlformats.org/officeDocument/2006/relationships/image" Target="media/image135.png"/><Relationship Id="rId230" Type="http://schemas.openxmlformats.org/officeDocument/2006/relationships/image" Target="media/image136.png"/><Relationship Id="rId231" Type="http://schemas.openxmlformats.org/officeDocument/2006/relationships/header" Target="header88.xml"/><Relationship Id="rId232" Type="http://schemas.openxmlformats.org/officeDocument/2006/relationships/image" Target="media/image137.png"/><Relationship Id="rId233" Type="http://schemas.openxmlformats.org/officeDocument/2006/relationships/image" Target="media/image138.png"/><Relationship Id="rId234" Type="http://schemas.openxmlformats.org/officeDocument/2006/relationships/header" Target="header89.xml"/><Relationship Id="rId235" Type="http://schemas.openxmlformats.org/officeDocument/2006/relationships/image" Target="media/image139.jpeg"/><Relationship Id="rId236" Type="http://schemas.openxmlformats.org/officeDocument/2006/relationships/header" Target="header90.xml"/><Relationship Id="rId237" Type="http://schemas.openxmlformats.org/officeDocument/2006/relationships/image" Target="media/image140.jpeg"/><Relationship Id="rId238" Type="http://schemas.openxmlformats.org/officeDocument/2006/relationships/header" Target="header91.xml"/><Relationship Id="rId239" Type="http://schemas.openxmlformats.org/officeDocument/2006/relationships/image" Target="media/image141.jpeg"/><Relationship Id="rId240" Type="http://schemas.openxmlformats.org/officeDocument/2006/relationships/header" Target="header92.xml"/><Relationship Id="rId241" Type="http://schemas.openxmlformats.org/officeDocument/2006/relationships/header" Target="header93.xml"/><Relationship Id="rId242" Type="http://schemas.openxmlformats.org/officeDocument/2006/relationships/image" Target="media/image142.jpeg"/><Relationship Id="rId243" Type="http://schemas.openxmlformats.org/officeDocument/2006/relationships/header" Target="header94.xml"/><Relationship Id="rId244" Type="http://schemas.openxmlformats.org/officeDocument/2006/relationships/image" Target="media/image143.jpeg"/><Relationship Id="rId245" Type="http://schemas.openxmlformats.org/officeDocument/2006/relationships/header" Target="header95.xml"/><Relationship Id="rId246" Type="http://schemas.openxmlformats.org/officeDocument/2006/relationships/image" Target="media/image144.png"/><Relationship Id="rId247" Type="http://schemas.openxmlformats.org/officeDocument/2006/relationships/header" Target="header96.xml"/><Relationship Id="rId248" Type="http://schemas.openxmlformats.org/officeDocument/2006/relationships/image" Target="media/image145.png"/><Relationship Id="rId249" Type="http://schemas.openxmlformats.org/officeDocument/2006/relationships/image" Target="media/image146.png"/><Relationship Id="rId250" Type="http://schemas.openxmlformats.org/officeDocument/2006/relationships/image" Target="media/image147.png"/><Relationship Id="rId251" Type="http://schemas.openxmlformats.org/officeDocument/2006/relationships/image" Target="media/image148.png"/><Relationship Id="rId252" Type="http://schemas.openxmlformats.org/officeDocument/2006/relationships/image" Target="media/image149.png"/><Relationship Id="rId253" Type="http://schemas.openxmlformats.org/officeDocument/2006/relationships/image" Target="media/image150.png"/><Relationship Id="rId254" Type="http://schemas.openxmlformats.org/officeDocument/2006/relationships/image" Target="media/image151.png"/><Relationship Id="rId255" Type="http://schemas.openxmlformats.org/officeDocument/2006/relationships/image" Target="media/image152.png"/><Relationship Id="rId256" Type="http://schemas.openxmlformats.org/officeDocument/2006/relationships/image" Target="media/image153.png"/><Relationship Id="rId257" Type="http://schemas.openxmlformats.org/officeDocument/2006/relationships/image" Target="media/image154.png"/><Relationship Id="rId258" Type="http://schemas.openxmlformats.org/officeDocument/2006/relationships/image" Target="media/image155.png"/><Relationship Id="rId259" Type="http://schemas.openxmlformats.org/officeDocument/2006/relationships/image" Target="media/image156.png"/><Relationship Id="rId260" Type="http://schemas.openxmlformats.org/officeDocument/2006/relationships/image" Target="media/image157.png"/><Relationship Id="rId261" Type="http://schemas.openxmlformats.org/officeDocument/2006/relationships/image" Target="media/image158.png"/><Relationship Id="rId262" Type="http://schemas.openxmlformats.org/officeDocument/2006/relationships/image" Target="media/image159.png"/><Relationship Id="rId263" Type="http://schemas.openxmlformats.org/officeDocument/2006/relationships/image" Target="media/image160.png"/><Relationship Id="rId264" Type="http://schemas.openxmlformats.org/officeDocument/2006/relationships/image" Target="media/image161.png"/><Relationship Id="rId265" Type="http://schemas.openxmlformats.org/officeDocument/2006/relationships/image" Target="media/image162.png"/><Relationship Id="rId266" Type="http://schemas.openxmlformats.org/officeDocument/2006/relationships/image" Target="media/image163.png"/><Relationship Id="rId267" Type="http://schemas.openxmlformats.org/officeDocument/2006/relationships/image" Target="media/image164.png"/><Relationship Id="rId268" Type="http://schemas.openxmlformats.org/officeDocument/2006/relationships/image" Target="media/image165.png"/><Relationship Id="rId269" Type="http://schemas.openxmlformats.org/officeDocument/2006/relationships/image" Target="media/image166.png"/><Relationship Id="rId270" Type="http://schemas.openxmlformats.org/officeDocument/2006/relationships/image" Target="media/image167.png"/><Relationship Id="rId271" Type="http://schemas.openxmlformats.org/officeDocument/2006/relationships/image" Target="media/image168.png"/><Relationship Id="rId272" Type="http://schemas.openxmlformats.org/officeDocument/2006/relationships/image" Target="media/image169.png"/><Relationship Id="rId273" Type="http://schemas.openxmlformats.org/officeDocument/2006/relationships/image" Target="media/image170.png"/><Relationship Id="rId274" Type="http://schemas.openxmlformats.org/officeDocument/2006/relationships/image" Target="media/image171.png"/><Relationship Id="rId275" Type="http://schemas.openxmlformats.org/officeDocument/2006/relationships/image" Target="media/image172.png"/><Relationship Id="rId276" Type="http://schemas.openxmlformats.org/officeDocument/2006/relationships/image" Target="media/image173.png"/><Relationship Id="rId277" Type="http://schemas.openxmlformats.org/officeDocument/2006/relationships/image" Target="media/image174.png"/><Relationship Id="rId278" Type="http://schemas.openxmlformats.org/officeDocument/2006/relationships/image" Target="media/image175.png"/><Relationship Id="rId279" Type="http://schemas.openxmlformats.org/officeDocument/2006/relationships/image" Target="media/image176.png"/><Relationship Id="rId280" Type="http://schemas.openxmlformats.org/officeDocument/2006/relationships/image" Target="media/image177.png"/><Relationship Id="rId281" Type="http://schemas.openxmlformats.org/officeDocument/2006/relationships/image" Target="media/image178.png"/><Relationship Id="rId282" Type="http://schemas.openxmlformats.org/officeDocument/2006/relationships/image" Target="media/image179.png"/><Relationship Id="rId283" Type="http://schemas.openxmlformats.org/officeDocument/2006/relationships/image" Target="media/image180.png"/><Relationship Id="rId284" Type="http://schemas.openxmlformats.org/officeDocument/2006/relationships/image" Target="media/image181.png"/><Relationship Id="rId285" Type="http://schemas.openxmlformats.org/officeDocument/2006/relationships/image" Target="media/image182.png"/><Relationship Id="rId286" Type="http://schemas.openxmlformats.org/officeDocument/2006/relationships/image" Target="media/image183.png"/><Relationship Id="rId287" Type="http://schemas.openxmlformats.org/officeDocument/2006/relationships/image" Target="media/image184.png"/><Relationship Id="rId288" Type="http://schemas.openxmlformats.org/officeDocument/2006/relationships/image" Target="media/image185.png"/><Relationship Id="rId289" Type="http://schemas.openxmlformats.org/officeDocument/2006/relationships/image" Target="media/image186.png"/><Relationship Id="rId290" Type="http://schemas.openxmlformats.org/officeDocument/2006/relationships/image" Target="media/image187.png"/><Relationship Id="rId291" Type="http://schemas.openxmlformats.org/officeDocument/2006/relationships/image" Target="media/image188.png"/><Relationship Id="rId292" Type="http://schemas.openxmlformats.org/officeDocument/2006/relationships/image" Target="media/image189.png"/><Relationship Id="rId293" Type="http://schemas.openxmlformats.org/officeDocument/2006/relationships/image" Target="media/image190.png"/><Relationship Id="rId294" Type="http://schemas.openxmlformats.org/officeDocument/2006/relationships/image" Target="media/image191.png"/><Relationship Id="rId295" Type="http://schemas.openxmlformats.org/officeDocument/2006/relationships/image" Target="media/image192.png"/><Relationship Id="rId296" Type="http://schemas.openxmlformats.org/officeDocument/2006/relationships/image" Target="media/image193.png"/><Relationship Id="rId297" Type="http://schemas.openxmlformats.org/officeDocument/2006/relationships/image" Target="media/image194.png"/><Relationship Id="rId298" Type="http://schemas.openxmlformats.org/officeDocument/2006/relationships/image" Target="media/image195.png"/><Relationship Id="rId299" Type="http://schemas.openxmlformats.org/officeDocument/2006/relationships/image" Target="media/image196.png"/><Relationship Id="rId300" Type="http://schemas.openxmlformats.org/officeDocument/2006/relationships/image" Target="media/image197.png"/><Relationship Id="rId301" Type="http://schemas.openxmlformats.org/officeDocument/2006/relationships/image" Target="media/image198.png"/><Relationship Id="rId302" Type="http://schemas.openxmlformats.org/officeDocument/2006/relationships/image" Target="media/image199.png"/><Relationship Id="rId303" Type="http://schemas.openxmlformats.org/officeDocument/2006/relationships/image" Target="media/image200.png"/><Relationship Id="rId304" Type="http://schemas.openxmlformats.org/officeDocument/2006/relationships/image" Target="media/image201.png"/><Relationship Id="rId305" Type="http://schemas.openxmlformats.org/officeDocument/2006/relationships/image" Target="media/image202.png"/><Relationship Id="rId306" Type="http://schemas.openxmlformats.org/officeDocument/2006/relationships/image" Target="media/image203.png"/><Relationship Id="rId307" Type="http://schemas.openxmlformats.org/officeDocument/2006/relationships/image" Target="media/image204.png"/><Relationship Id="rId308" Type="http://schemas.openxmlformats.org/officeDocument/2006/relationships/image" Target="media/image205.png"/><Relationship Id="rId309" Type="http://schemas.openxmlformats.org/officeDocument/2006/relationships/image" Target="media/image206.png"/><Relationship Id="rId310" Type="http://schemas.openxmlformats.org/officeDocument/2006/relationships/image" Target="media/image207.png"/><Relationship Id="rId311" Type="http://schemas.openxmlformats.org/officeDocument/2006/relationships/image" Target="media/image208.png"/><Relationship Id="rId312" Type="http://schemas.openxmlformats.org/officeDocument/2006/relationships/image" Target="media/image209.png"/><Relationship Id="rId313" Type="http://schemas.openxmlformats.org/officeDocument/2006/relationships/image" Target="media/image210.png"/><Relationship Id="rId314" Type="http://schemas.openxmlformats.org/officeDocument/2006/relationships/image" Target="media/image211.png"/><Relationship Id="rId315" Type="http://schemas.openxmlformats.org/officeDocument/2006/relationships/image" Target="media/image212.png"/><Relationship Id="rId316" Type="http://schemas.openxmlformats.org/officeDocument/2006/relationships/image" Target="media/image213.png"/><Relationship Id="rId317" Type="http://schemas.openxmlformats.org/officeDocument/2006/relationships/image" Target="media/image214.png"/><Relationship Id="rId318" Type="http://schemas.openxmlformats.org/officeDocument/2006/relationships/image" Target="media/image215.png"/><Relationship Id="rId319" Type="http://schemas.openxmlformats.org/officeDocument/2006/relationships/image" Target="media/image216.png"/><Relationship Id="rId320" Type="http://schemas.openxmlformats.org/officeDocument/2006/relationships/image" Target="media/image217.png"/><Relationship Id="rId321" Type="http://schemas.openxmlformats.org/officeDocument/2006/relationships/image" Target="media/image218.png"/><Relationship Id="rId322" Type="http://schemas.openxmlformats.org/officeDocument/2006/relationships/image" Target="media/image219.png"/><Relationship Id="rId323" Type="http://schemas.openxmlformats.org/officeDocument/2006/relationships/image" Target="media/image220.png"/><Relationship Id="rId324" Type="http://schemas.openxmlformats.org/officeDocument/2006/relationships/image" Target="media/image221.png"/><Relationship Id="rId325" Type="http://schemas.openxmlformats.org/officeDocument/2006/relationships/image" Target="media/image222.png"/><Relationship Id="rId326" Type="http://schemas.openxmlformats.org/officeDocument/2006/relationships/image" Target="media/image223.png"/><Relationship Id="rId327" Type="http://schemas.openxmlformats.org/officeDocument/2006/relationships/image" Target="media/image224.png"/><Relationship Id="rId328" Type="http://schemas.openxmlformats.org/officeDocument/2006/relationships/image" Target="media/image225.png"/><Relationship Id="rId329" Type="http://schemas.openxmlformats.org/officeDocument/2006/relationships/image" Target="media/image226.png"/><Relationship Id="rId330" Type="http://schemas.openxmlformats.org/officeDocument/2006/relationships/image" Target="media/image227.png"/><Relationship Id="rId331" Type="http://schemas.openxmlformats.org/officeDocument/2006/relationships/image" Target="media/image228.png"/><Relationship Id="rId332" Type="http://schemas.openxmlformats.org/officeDocument/2006/relationships/image" Target="media/image229.png"/><Relationship Id="rId333" Type="http://schemas.openxmlformats.org/officeDocument/2006/relationships/image" Target="media/image230.png"/><Relationship Id="rId334" Type="http://schemas.openxmlformats.org/officeDocument/2006/relationships/image" Target="media/image231.png"/><Relationship Id="rId335" Type="http://schemas.openxmlformats.org/officeDocument/2006/relationships/image" Target="media/image232.png"/><Relationship Id="rId336" Type="http://schemas.openxmlformats.org/officeDocument/2006/relationships/image" Target="media/image233.png"/><Relationship Id="rId337" Type="http://schemas.openxmlformats.org/officeDocument/2006/relationships/image" Target="media/image234.png"/><Relationship Id="rId338" Type="http://schemas.openxmlformats.org/officeDocument/2006/relationships/image" Target="media/image235.png"/><Relationship Id="rId339" Type="http://schemas.openxmlformats.org/officeDocument/2006/relationships/image" Target="media/image236.png"/><Relationship Id="rId340" Type="http://schemas.openxmlformats.org/officeDocument/2006/relationships/image" Target="media/image237.png"/><Relationship Id="rId341" Type="http://schemas.openxmlformats.org/officeDocument/2006/relationships/image" Target="media/image238.png"/><Relationship Id="rId342" Type="http://schemas.openxmlformats.org/officeDocument/2006/relationships/image" Target="media/image239.png"/><Relationship Id="rId343" Type="http://schemas.openxmlformats.org/officeDocument/2006/relationships/image" Target="media/image240.png"/><Relationship Id="rId344" Type="http://schemas.openxmlformats.org/officeDocument/2006/relationships/image" Target="media/image241.png"/><Relationship Id="rId345" Type="http://schemas.openxmlformats.org/officeDocument/2006/relationships/image" Target="media/image242.png"/><Relationship Id="rId346" Type="http://schemas.openxmlformats.org/officeDocument/2006/relationships/image" Target="media/image243.png"/><Relationship Id="rId347" Type="http://schemas.openxmlformats.org/officeDocument/2006/relationships/image" Target="media/image244.png"/><Relationship Id="rId348" Type="http://schemas.openxmlformats.org/officeDocument/2006/relationships/image" Target="media/image245.png"/><Relationship Id="rId349" Type="http://schemas.openxmlformats.org/officeDocument/2006/relationships/image" Target="media/image246.png"/><Relationship Id="rId350" Type="http://schemas.openxmlformats.org/officeDocument/2006/relationships/image" Target="media/image247.png"/><Relationship Id="rId351" Type="http://schemas.openxmlformats.org/officeDocument/2006/relationships/image" Target="media/image248.png"/><Relationship Id="rId352" Type="http://schemas.openxmlformats.org/officeDocument/2006/relationships/image" Target="media/image249.png"/><Relationship Id="rId353" Type="http://schemas.openxmlformats.org/officeDocument/2006/relationships/image" Target="media/image250.png"/><Relationship Id="rId354" Type="http://schemas.openxmlformats.org/officeDocument/2006/relationships/image" Target="media/image251.png"/><Relationship Id="rId355" Type="http://schemas.openxmlformats.org/officeDocument/2006/relationships/image" Target="media/image252.png"/><Relationship Id="rId356" Type="http://schemas.openxmlformats.org/officeDocument/2006/relationships/image" Target="media/image253.png"/><Relationship Id="rId357" Type="http://schemas.openxmlformats.org/officeDocument/2006/relationships/image" Target="media/image254.png"/><Relationship Id="rId358" Type="http://schemas.openxmlformats.org/officeDocument/2006/relationships/image" Target="media/image255.png"/><Relationship Id="rId359" Type="http://schemas.openxmlformats.org/officeDocument/2006/relationships/image" Target="media/image256.png"/><Relationship Id="rId360" Type="http://schemas.openxmlformats.org/officeDocument/2006/relationships/image" Target="media/image257.png"/><Relationship Id="rId361" Type="http://schemas.openxmlformats.org/officeDocument/2006/relationships/image" Target="media/image258.png"/><Relationship Id="rId362" Type="http://schemas.openxmlformats.org/officeDocument/2006/relationships/image" Target="media/image259.png"/><Relationship Id="rId363" Type="http://schemas.openxmlformats.org/officeDocument/2006/relationships/header" Target="header97.xml"/><Relationship Id="rId364" Type="http://schemas.openxmlformats.org/officeDocument/2006/relationships/header" Target="header98.xml"/><Relationship Id="rId365" Type="http://schemas.openxmlformats.org/officeDocument/2006/relationships/header" Target="header99.xml"/><Relationship Id="rId366" Type="http://schemas.openxmlformats.org/officeDocument/2006/relationships/image" Target="media/image260.png"/><Relationship Id="rId367" Type="http://schemas.openxmlformats.org/officeDocument/2006/relationships/header" Target="header100.xml"/><Relationship Id="rId368" Type="http://schemas.openxmlformats.org/officeDocument/2006/relationships/header" Target="header101.xml"/><Relationship Id="rId369" Type="http://schemas.openxmlformats.org/officeDocument/2006/relationships/image" Target="media/image261.jpeg"/><Relationship Id="rId370" Type="http://schemas.openxmlformats.org/officeDocument/2006/relationships/image" Target="media/image262.png"/><Relationship Id="rId371" Type="http://schemas.openxmlformats.org/officeDocument/2006/relationships/header" Target="header102.xml"/><Relationship Id="rId372" Type="http://schemas.openxmlformats.org/officeDocument/2006/relationships/header" Target="header103.xml"/><Relationship Id="rId373" Type="http://schemas.openxmlformats.org/officeDocument/2006/relationships/image" Target="media/image263.jpeg"/><Relationship Id="rId374" Type="http://schemas.openxmlformats.org/officeDocument/2006/relationships/image" Target="media/image264.png"/><Relationship Id="rId375" Type="http://schemas.openxmlformats.org/officeDocument/2006/relationships/hyperlink" Target="http://www.citivelocity.com/cvr/" TargetMode="External"/><Relationship Id="rId376" Type="http://schemas.openxmlformats.org/officeDocument/2006/relationships/header" Target="header104.xml"/><Relationship Id="rId377" Type="http://schemas.openxmlformats.org/officeDocument/2006/relationships/header" Target="header105.xml"/><Relationship Id="rId378" Type="http://schemas.openxmlformats.org/officeDocument/2006/relationships/image" Target="media/image265.jpeg"/><Relationship Id="rId379" Type="http://schemas.openxmlformats.org/officeDocument/2006/relationships/header" Target="header106.xml"/><Relationship Id="rId380" Type="http://schemas.openxmlformats.org/officeDocument/2006/relationships/image" Target="media/image266.png"/><Relationship Id="rId381" Type="http://schemas.openxmlformats.org/officeDocument/2006/relationships/image" Target="media/image267.png"/><Relationship Id="rId382" Type="http://schemas.openxmlformats.org/officeDocument/2006/relationships/header" Target="header107.xml"/><Relationship Id="rId383" Type="http://schemas.openxmlformats.org/officeDocument/2006/relationships/image" Target="media/image268.png"/><Relationship Id="rId384" Type="http://schemas.openxmlformats.org/officeDocument/2006/relationships/header" Target="header108.xml"/><Relationship Id="rId385" Type="http://schemas.openxmlformats.org/officeDocument/2006/relationships/hyperlink" Target="http://www.mckinsey.com/featured-insights/" TargetMode="External"/><Relationship Id="rId386" Type="http://schemas.openxmlformats.org/officeDocument/2006/relationships/header" Target="header109.xml"/><Relationship Id="rId387" Type="http://schemas.openxmlformats.org/officeDocument/2006/relationships/header" Target="header110.xml"/><Relationship Id="rId388" Type="http://schemas.openxmlformats.org/officeDocument/2006/relationships/image" Target="media/image269.jpeg"/><Relationship Id="rId389" Type="http://schemas.openxmlformats.org/officeDocument/2006/relationships/header" Target="header111.xml"/><Relationship Id="rId390" Type="http://schemas.openxmlformats.org/officeDocument/2006/relationships/header" Target="header112.xml"/><Relationship Id="rId391" Type="http://schemas.openxmlformats.org/officeDocument/2006/relationships/header" Target="header113.xml"/><Relationship Id="rId392" Type="http://schemas.openxmlformats.org/officeDocument/2006/relationships/image" Target="media/image270.png"/><Relationship Id="rId393" Type="http://schemas.openxmlformats.org/officeDocument/2006/relationships/image" Target="media/image271.png"/><Relationship Id="rId394" Type="http://schemas.openxmlformats.org/officeDocument/2006/relationships/image" Target="media/image272.png"/><Relationship Id="rId395" Type="http://schemas.openxmlformats.org/officeDocument/2006/relationships/header" Target="header114.xml"/><Relationship Id="rId396" Type="http://schemas.openxmlformats.org/officeDocument/2006/relationships/image" Target="media/image273.jpeg"/><Relationship Id="rId397" Type="http://schemas.openxmlformats.org/officeDocument/2006/relationships/header" Target="header115.xml"/><Relationship Id="rId398" Type="http://schemas.openxmlformats.org/officeDocument/2006/relationships/image" Target="media/image274.jpeg"/><Relationship Id="rId399" Type="http://schemas.openxmlformats.org/officeDocument/2006/relationships/image" Target="media/image275.jpeg"/><Relationship Id="rId400" Type="http://schemas.openxmlformats.org/officeDocument/2006/relationships/image" Target="media/image276.jpeg"/><Relationship Id="rId401" Type="http://schemas.openxmlformats.org/officeDocument/2006/relationships/image" Target="media/image277.jpeg"/><Relationship Id="rId402" Type="http://schemas.openxmlformats.org/officeDocument/2006/relationships/image" Target="media/image278.jpeg"/><Relationship Id="rId403" Type="http://schemas.openxmlformats.org/officeDocument/2006/relationships/image" Target="media/image279.jpeg"/><Relationship Id="rId404" Type="http://schemas.openxmlformats.org/officeDocument/2006/relationships/header" Target="header116.xml"/><Relationship Id="rId405" Type="http://schemas.openxmlformats.org/officeDocument/2006/relationships/image" Target="media/image280.jpeg"/><Relationship Id="rId406" Type="http://schemas.openxmlformats.org/officeDocument/2006/relationships/image" Target="media/image281.jpeg"/><Relationship Id="rId407" Type="http://schemas.openxmlformats.org/officeDocument/2006/relationships/image" Target="media/image282.jpeg"/><Relationship Id="rId408" Type="http://schemas.openxmlformats.org/officeDocument/2006/relationships/image" Target="media/image283.jpeg"/><Relationship Id="rId409" Type="http://schemas.openxmlformats.org/officeDocument/2006/relationships/image" Target="media/image284.jpeg"/><Relationship Id="rId410" Type="http://schemas.openxmlformats.org/officeDocument/2006/relationships/image" Target="media/image285.jpeg"/><Relationship Id="rId411" Type="http://schemas.openxmlformats.org/officeDocument/2006/relationships/image" Target="media/image286.jpeg"/><Relationship Id="rId412" Type="http://schemas.openxmlformats.org/officeDocument/2006/relationships/image" Target="media/image287.jpeg"/><Relationship Id="rId413" Type="http://schemas.openxmlformats.org/officeDocument/2006/relationships/image" Target="media/image288.jpeg"/><Relationship Id="rId414" Type="http://schemas.openxmlformats.org/officeDocument/2006/relationships/header" Target="header117.xml"/><Relationship Id="rId415" Type="http://schemas.openxmlformats.org/officeDocument/2006/relationships/header" Target="header118.xml"/><Relationship Id="rId416" Type="http://schemas.openxmlformats.org/officeDocument/2006/relationships/header" Target="header119.xml"/><Relationship Id="rId417" Type="http://schemas.openxmlformats.org/officeDocument/2006/relationships/hyperlink" Target="http://www.theocc.com/components/docs/about/publications/november_2012_" TargetMode="External"/><Relationship Id="rId418" Type="http://schemas.openxmlformats.org/officeDocument/2006/relationships/header" Target="header120.xml"/><Relationship Id="rId419" Type="http://schemas.openxmlformats.org/officeDocument/2006/relationships/header" Target="header121.xml"/><Relationship Id="rId420" Type="http://schemas.openxmlformats.org/officeDocument/2006/relationships/header" Target="header122.xml"/><Relationship Id="rId421" Type="http://schemas.openxmlformats.org/officeDocument/2006/relationships/hyperlink" Target="http://www.gov.je/dcs" TargetMode="External"/><Relationship Id="rId422" Type="http://schemas.openxmlformats.org/officeDocument/2006/relationships/header" Target="header123.xml"/><Relationship Id="rId423" Type="http://schemas.openxmlformats.org/officeDocument/2006/relationships/header" Target="header124.xml"/><Relationship Id="rId424" Type="http://schemas.openxmlformats.org/officeDocument/2006/relationships/header" Target="header125.xml"/><Relationship Id="rId425" Type="http://schemas.openxmlformats.org/officeDocument/2006/relationships/header" Target="header126.xml"/><Relationship Id="rId426" Type="http://schemas.openxmlformats.org/officeDocument/2006/relationships/image" Target="media/image289.png"/><Relationship Id="rId427" Type="http://schemas.openxmlformats.org/officeDocument/2006/relationships/image" Target="media/image290.png"/><Relationship Id="rId428" Type="http://schemas.openxmlformats.org/officeDocument/2006/relationships/header" Target="header127.xml"/><Relationship Id="rId429" Type="http://schemas.openxmlformats.org/officeDocument/2006/relationships/image" Target="media/image291.png"/><Relationship Id="rId430" Type="http://schemas.openxmlformats.org/officeDocument/2006/relationships/image" Target="media/image292.png"/><Relationship Id="rId431" Type="http://schemas.openxmlformats.org/officeDocument/2006/relationships/image" Target="media/image293.png"/><Relationship Id="rId432" Type="http://schemas.openxmlformats.org/officeDocument/2006/relationships/image" Target="media/image294.png"/><Relationship Id="rId433" Type="http://schemas.openxmlformats.org/officeDocument/2006/relationships/image" Target="media/image295.png"/><Relationship Id="rId434" Type="http://schemas.openxmlformats.org/officeDocument/2006/relationships/image" Target="media/image296.png"/><Relationship Id="rId435" Type="http://schemas.openxmlformats.org/officeDocument/2006/relationships/image" Target="media/image297.png"/><Relationship Id="rId436" Type="http://schemas.openxmlformats.org/officeDocument/2006/relationships/image" Target="media/image298.png"/><Relationship Id="rId437" Type="http://schemas.openxmlformats.org/officeDocument/2006/relationships/image" Target="media/image299.png"/><Relationship Id="rId4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2019-01-06T21:36:46Z</dcterms:created>
  <dcterms:modified xsi:type="dcterms:W3CDTF">2019-01-06T21:36:46Z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2018-12-12T00:00:00Z</vt:filetime>
  </property>
  <property fmtid="{D5CDD505-2E9C-101B-9397-08002B2CF9AE}" pid="3" name="Creator">
    <vt:lpwstr>Adobe InDesign CC 2017 (Windows)</vt:lpwstr>
  </property>
  <property fmtid="{D5CDD505-2E9C-101B-9397-08002B2CF9AE}" pid="4" name="LastSaved">
    <vt:filetime>2019-01-06T00:00:00Z</vt:filetime>
  </property>
</Properties>
</file>